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39574" w14:textId="15F43981" w:rsidR="000618EB" w:rsidRDefault="00FC5D10" w:rsidP="008274E8">
      <w:pPr>
        <w:jc w:val="both"/>
        <w:rPr>
          <w:rFonts w:ascii="Times New Roman" w:hAnsi="Times New Roman" w:cs="Times New Roman"/>
          <w:b/>
          <w:lang w:val="en-US"/>
        </w:rPr>
      </w:pPr>
      <w:bookmarkStart w:id="0" w:name="_GoBack"/>
      <w:r w:rsidRPr="00FC5D10">
        <w:rPr>
          <w:rFonts w:ascii="Times New Roman" w:hAnsi="Times New Roman" w:cs="Times New Roman"/>
          <w:b/>
          <w:lang w:val="en-US"/>
        </w:rPr>
        <w:t xml:space="preserve">Regional </w:t>
      </w:r>
      <w:r w:rsidR="00564FC8" w:rsidRPr="00FC5D10">
        <w:rPr>
          <w:rFonts w:ascii="Times New Roman" w:hAnsi="Times New Roman" w:cs="Times New Roman"/>
          <w:b/>
          <w:lang w:val="en-US"/>
        </w:rPr>
        <w:t xml:space="preserve">Inequality </w:t>
      </w:r>
      <w:proofErr w:type="gramStart"/>
      <w:r w:rsidR="00564FC8" w:rsidRPr="00FC5D10">
        <w:rPr>
          <w:rFonts w:ascii="Times New Roman" w:hAnsi="Times New Roman" w:cs="Times New Roman"/>
          <w:b/>
          <w:lang w:val="en-US"/>
        </w:rPr>
        <w:t>In</w:t>
      </w:r>
      <w:proofErr w:type="gramEnd"/>
      <w:r w:rsidR="00564FC8" w:rsidRPr="00FC5D10">
        <w:rPr>
          <w:rFonts w:ascii="Times New Roman" w:hAnsi="Times New Roman" w:cs="Times New Roman"/>
          <w:b/>
          <w:lang w:val="en-US"/>
        </w:rPr>
        <w:t xml:space="preserve"> The Wage Distribution Adjusted By Purchasing Power: </w:t>
      </w:r>
      <w:r w:rsidRPr="00FC5D10">
        <w:rPr>
          <w:rFonts w:ascii="Times New Roman" w:hAnsi="Times New Roman" w:cs="Times New Roman"/>
          <w:b/>
          <w:lang w:val="en-US"/>
        </w:rPr>
        <w:t xml:space="preserve">Evidence </w:t>
      </w:r>
      <w:r w:rsidR="00564FC8" w:rsidRPr="00FC5D10">
        <w:rPr>
          <w:rFonts w:ascii="Times New Roman" w:hAnsi="Times New Roman" w:cs="Times New Roman"/>
          <w:b/>
          <w:lang w:val="en-US"/>
        </w:rPr>
        <w:t xml:space="preserve">From </w:t>
      </w:r>
      <w:r w:rsidRPr="00FC5D10">
        <w:rPr>
          <w:rFonts w:ascii="Times New Roman" w:hAnsi="Times New Roman" w:cs="Times New Roman"/>
          <w:b/>
          <w:lang w:val="en-US"/>
        </w:rPr>
        <w:t>Brazilian Metropolitan Regions</w:t>
      </w:r>
    </w:p>
    <w:bookmarkEnd w:id="0"/>
    <w:p w14:paraId="46B54419" w14:textId="77777777" w:rsidR="00FC5D10" w:rsidRDefault="00FC5D10" w:rsidP="008274E8">
      <w:pPr>
        <w:jc w:val="both"/>
        <w:rPr>
          <w:rFonts w:ascii="Times New Roman" w:hAnsi="Times New Roman" w:cs="Times New Roman"/>
          <w:b/>
          <w:lang w:val="en-US"/>
        </w:rPr>
      </w:pPr>
    </w:p>
    <w:p w14:paraId="3085FA68" w14:textId="77777777" w:rsidR="00C9727E" w:rsidRPr="00C9727E" w:rsidRDefault="00C9727E" w:rsidP="008274E8">
      <w:pPr>
        <w:jc w:val="both"/>
        <w:rPr>
          <w:rFonts w:ascii="Times New Roman" w:hAnsi="Times New Roman" w:cs="Times New Roman"/>
          <w:b/>
        </w:rPr>
      </w:pPr>
      <w:r w:rsidRPr="00C9727E">
        <w:rPr>
          <w:rFonts w:ascii="Times New Roman" w:hAnsi="Times New Roman" w:cs="Times New Roman"/>
          <w:b/>
        </w:rPr>
        <w:t>Rodrigo Carvalho Oliveira</w:t>
      </w:r>
      <w:r>
        <w:rPr>
          <w:rStyle w:val="Refdenotaderodap"/>
          <w:rFonts w:ascii="Times New Roman" w:hAnsi="Times New Roman" w:cs="Times New Roman"/>
          <w:b/>
          <w:lang w:val="en-US"/>
        </w:rPr>
        <w:footnoteReference w:id="1"/>
      </w:r>
    </w:p>
    <w:p w14:paraId="1EE42500" w14:textId="2069F24D" w:rsidR="00C9727E" w:rsidRDefault="00C9727E" w:rsidP="008274E8">
      <w:pPr>
        <w:jc w:val="both"/>
        <w:rPr>
          <w:rFonts w:ascii="Times New Roman" w:hAnsi="Times New Roman" w:cs="Times New Roman"/>
          <w:b/>
        </w:rPr>
      </w:pPr>
      <w:r w:rsidRPr="00C9727E">
        <w:rPr>
          <w:rFonts w:ascii="Times New Roman" w:hAnsi="Times New Roman" w:cs="Times New Roman"/>
          <w:b/>
        </w:rPr>
        <w:t>Raul da Mota Silveira N</w:t>
      </w:r>
      <w:r>
        <w:rPr>
          <w:rFonts w:ascii="Times New Roman" w:hAnsi="Times New Roman" w:cs="Times New Roman"/>
          <w:b/>
        </w:rPr>
        <w:t>eto</w:t>
      </w:r>
      <w:r>
        <w:rPr>
          <w:rStyle w:val="Refdenotaderodap"/>
          <w:rFonts w:ascii="Times New Roman" w:hAnsi="Times New Roman" w:cs="Times New Roman"/>
          <w:b/>
        </w:rPr>
        <w:footnoteReference w:id="2"/>
      </w:r>
    </w:p>
    <w:p w14:paraId="1B812C06" w14:textId="41965EC4" w:rsidR="00E91AE2" w:rsidRDefault="00E91AE2" w:rsidP="008274E8">
      <w:pPr>
        <w:jc w:val="both"/>
        <w:rPr>
          <w:rFonts w:ascii="Times New Roman" w:hAnsi="Times New Roman" w:cs="Times New Roman"/>
          <w:b/>
        </w:rPr>
      </w:pPr>
    </w:p>
    <w:p w14:paraId="40BE5D9E" w14:textId="7AEA1803" w:rsidR="00E91AE2" w:rsidRDefault="00E91AE2" w:rsidP="008274E8">
      <w:pPr>
        <w:jc w:val="both"/>
        <w:rPr>
          <w:rFonts w:ascii="Times New Roman" w:hAnsi="Times New Roman" w:cs="Times New Roman"/>
          <w:b/>
        </w:rPr>
      </w:pPr>
      <w:r>
        <w:rPr>
          <w:rFonts w:ascii="Times New Roman" w:hAnsi="Times New Roman" w:cs="Times New Roman"/>
          <w:b/>
        </w:rPr>
        <w:t>Resumo</w:t>
      </w:r>
    </w:p>
    <w:p w14:paraId="01A81C3C" w14:textId="25B26F64" w:rsidR="00E91AE2" w:rsidRPr="00E91AE2" w:rsidRDefault="008D76C7" w:rsidP="008274E8">
      <w:pPr>
        <w:jc w:val="both"/>
        <w:rPr>
          <w:rFonts w:ascii="Times New Roman" w:hAnsi="Times New Roman" w:cs="Times New Roman"/>
          <w:bCs/>
        </w:rPr>
      </w:pPr>
      <w:r>
        <w:rPr>
          <w:rFonts w:ascii="Times New Roman" w:hAnsi="Times New Roman" w:cs="Times New Roman"/>
          <w:bCs/>
        </w:rPr>
        <w:t xml:space="preserve">Apesar da recente década de convergência </w:t>
      </w:r>
      <w:r w:rsidR="004A03FE">
        <w:rPr>
          <w:rFonts w:ascii="Times New Roman" w:hAnsi="Times New Roman" w:cs="Times New Roman"/>
          <w:bCs/>
        </w:rPr>
        <w:t xml:space="preserve">de renda </w:t>
      </w:r>
      <w:r w:rsidRPr="008D76C7">
        <w:rPr>
          <w:rFonts w:ascii="Times New Roman" w:hAnsi="Times New Roman" w:cs="Times New Roman"/>
        </w:rPr>
        <w:t xml:space="preserve">(Silveira Neto </w:t>
      </w:r>
      <w:r w:rsidR="004A03FE">
        <w:rPr>
          <w:rFonts w:ascii="Times New Roman" w:hAnsi="Times New Roman" w:cs="Times New Roman"/>
        </w:rPr>
        <w:t>e</w:t>
      </w:r>
      <w:r w:rsidRPr="008D76C7">
        <w:rPr>
          <w:rFonts w:ascii="Times New Roman" w:hAnsi="Times New Roman" w:cs="Times New Roman"/>
        </w:rPr>
        <w:t xml:space="preserve"> </w:t>
      </w:r>
      <w:proofErr w:type="spellStart"/>
      <w:r w:rsidRPr="008D76C7">
        <w:rPr>
          <w:rFonts w:ascii="Times New Roman" w:hAnsi="Times New Roman" w:cs="Times New Roman"/>
        </w:rPr>
        <w:t>Azzoni</w:t>
      </w:r>
      <w:proofErr w:type="spellEnd"/>
      <w:r w:rsidRPr="008D76C7">
        <w:rPr>
          <w:rFonts w:ascii="Times New Roman" w:hAnsi="Times New Roman" w:cs="Times New Roman"/>
        </w:rPr>
        <w:t xml:space="preserve">, 2012; Oliveira </w:t>
      </w:r>
      <w:r w:rsidR="004A03FE">
        <w:rPr>
          <w:rFonts w:ascii="Times New Roman" w:hAnsi="Times New Roman" w:cs="Times New Roman"/>
        </w:rPr>
        <w:t>e</w:t>
      </w:r>
      <w:r w:rsidRPr="008D76C7">
        <w:rPr>
          <w:rFonts w:ascii="Times New Roman" w:hAnsi="Times New Roman" w:cs="Times New Roman"/>
        </w:rPr>
        <w:t xml:space="preserve"> Silveira Neto, 2016), </w:t>
      </w:r>
      <w:r>
        <w:rPr>
          <w:rFonts w:ascii="Times New Roman" w:hAnsi="Times New Roman" w:cs="Times New Roman"/>
        </w:rPr>
        <w:t xml:space="preserve">a desigualdade de renda regional </w:t>
      </w:r>
      <w:r w:rsidR="00C2706F">
        <w:rPr>
          <w:rFonts w:ascii="Times New Roman" w:hAnsi="Times New Roman" w:cs="Times New Roman"/>
        </w:rPr>
        <w:t xml:space="preserve">no Brasil ainda é alta e </w:t>
      </w:r>
      <w:r w:rsidR="004A03FE">
        <w:rPr>
          <w:rFonts w:ascii="Times New Roman" w:hAnsi="Times New Roman" w:cs="Times New Roman"/>
        </w:rPr>
        <w:t xml:space="preserve">coexiste com </w:t>
      </w:r>
      <w:r w:rsidR="00C2706F">
        <w:rPr>
          <w:rFonts w:ascii="Times New Roman" w:hAnsi="Times New Roman" w:cs="Times New Roman"/>
        </w:rPr>
        <w:t>um persistente desbalanceamento de bem</w:t>
      </w:r>
      <w:r w:rsidR="009562DF">
        <w:rPr>
          <w:rFonts w:ascii="Times New Roman" w:hAnsi="Times New Roman" w:cs="Times New Roman"/>
        </w:rPr>
        <w:t>-</w:t>
      </w:r>
      <w:r w:rsidR="00C2706F">
        <w:rPr>
          <w:rFonts w:ascii="Times New Roman" w:hAnsi="Times New Roman" w:cs="Times New Roman"/>
        </w:rPr>
        <w:t>estar entre as regiões Sudeste e Nordeste. Tradicionalmente, pesquisadores e formuladores de políticas</w:t>
      </w:r>
      <w:r w:rsidR="004A03FE">
        <w:rPr>
          <w:rFonts w:ascii="Times New Roman" w:hAnsi="Times New Roman" w:cs="Times New Roman"/>
        </w:rPr>
        <w:t xml:space="preserve"> públicas</w:t>
      </w:r>
      <w:r w:rsidR="00C2706F">
        <w:rPr>
          <w:rFonts w:ascii="Times New Roman" w:hAnsi="Times New Roman" w:cs="Times New Roman"/>
        </w:rPr>
        <w:t xml:space="preserve"> que buscam compreender </w:t>
      </w:r>
      <w:r w:rsidR="004A03FE">
        <w:rPr>
          <w:rFonts w:ascii="Times New Roman" w:hAnsi="Times New Roman" w:cs="Times New Roman"/>
        </w:rPr>
        <w:t>a</w:t>
      </w:r>
      <w:r w:rsidR="00C2706F">
        <w:rPr>
          <w:rFonts w:ascii="Times New Roman" w:hAnsi="Times New Roman" w:cs="Times New Roman"/>
        </w:rPr>
        <w:t xml:space="preserve"> desigualdade regional no Brasil enfatizam dois tipos de fatores explicativos, por um lado a concentração espacial das atividades produtivas e o papel da estrutura produtiva, e por outro as diferenças regiona</w:t>
      </w:r>
      <w:r w:rsidR="004A03FE">
        <w:rPr>
          <w:rFonts w:ascii="Times New Roman" w:hAnsi="Times New Roman" w:cs="Times New Roman"/>
        </w:rPr>
        <w:t>is</w:t>
      </w:r>
      <w:r w:rsidR="00C2706F">
        <w:rPr>
          <w:rFonts w:ascii="Times New Roman" w:hAnsi="Times New Roman" w:cs="Times New Roman"/>
        </w:rPr>
        <w:t xml:space="preserve"> nas características produtivas dos trabalhadores.</w:t>
      </w:r>
      <w:r>
        <w:rPr>
          <w:rFonts w:ascii="Times New Roman" w:hAnsi="Times New Roman" w:cs="Times New Roman"/>
          <w:bCs/>
        </w:rPr>
        <w:t xml:space="preserve"> </w:t>
      </w:r>
      <w:r w:rsidR="007C5EFD">
        <w:rPr>
          <w:rFonts w:ascii="Times New Roman" w:hAnsi="Times New Roman" w:cs="Times New Roman"/>
          <w:bCs/>
        </w:rPr>
        <w:t xml:space="preserve">O objetivo deste artigo é apresentar novas evidências sobre as fontes </w:t>
      </w:r>
      <w:r w:rsidR="004A03FE">
        <w:rPr>
          <w:rFonts w:ascii="Times New Roman" w:hAnsi="Times New Roman" w:cs="Times New Roman"/>
          <w:bCs/>
        </w:rPr>
        <w:t xml:space="preserve">explicativas </w:t>
      </w:r>
      <w:r w:rsidR="007C5EFD">
        <w:rPr>
          <w:rFonts w:ascii="Times New Roman" w:hAnsi="Times New Roman" w:cs="Times New Roman"/>
          <w:bCs/>
        </w:rPr>
        <w:t xml:space="preserve">da desigualdade regional de renda em toda a distribuição dos rendimentos considerando os diferenciais regionais de custo de vida. Esta pesquisa </w:t>
      </w:r>
      <w:r w:rsidR="00380327">
        <w:rPr>
          <w:rFonts w:ascii="Times New Roman" w:hAnsi="Times New Roman" w:cs="Times New Roman"/>
          <w:bCs/>
        </w:rPr>
        <w:t>possui duas contribuições. Primeiro, este é o primeiro trabalho que analisa a desigualdade regional de rendimentos ajustado pelo custo de vida em uma estrutura de decomposição Oaxaca-</w:t>
      </w:r>
      <w:proofErr w:type="spellStart"/>
      <w:r w:rsidR="00380327">
        <w:rPr>
          <w:rFonts w:ascii="Times New Roman" w:hAnsi="Times New Roman" w:cs="Times New Roman"/>
          <w:bCs/>
        </w:rPr>
        <w:t>Blinder</w:t>
      </w:r>
      <w:proofErr w:type="spellEnd"/>
      <w:r w:rsidR="00380327">
        <w:rPr>
          <w:rFonts w:ascii="Times New Roman" w:hAnsi="Times New Roman" w:cs="Times New Roman"/>
          <w:bCs/>
        </w:rPr>
        <w:t xml:space="preserve">. </w:t>
      </w:r>
      <w:proofErr w:type="gramStart"/>
      <w:r w:rsidR="00380327">
        <w:rPr>
          <w:rFonts w:ascii="Times New Roman" w:hAnsi="Times New Roman" w:cs="Times New Roman"/>
          <w:bCs/>
        </w:rPr>
        <w:t xml:space="preserve">Segundo, </w:t>
      </w:r>
      <w:r w:rsidR="009562DF">
        <w:rPr>
          <w:rFonts w:ascii="Times New Roman" w:hAnsi="Times New Roman" w:cs="Times New Roman"/>
          <w:bCs/>
        </w:rPr>
        <w:t>a</w:t>
      </w:r>
      <w:proofErr w:type="gramEnd"/>
      <w:r w:rsidR="00380327">
        <w:rPr>
          <w:rFonts w:ascii="Times New Roman" w:hAnsi="Times New Roman" w:cs="Times New Roman"/>
          <w:bCs/>
        </w:rPr>
        <w:t xml:space="preserve"> abordagem aqui adotada permite uma decomposição detalhada dos efeitos composição e estrutura salarial em toda a distribuição dos rendimentos e, portanto, pode trazer muito mais informações que outras decomposições. O conjunto de evidências indica que a desigualdade regional varia bastante entre </w:t>
      </w:r>
      <w:proofErr w:type="spellStart"/>
      <w:r w:rsidR="00380327">
        <w:rPr>
          <w:rFonts w:ascii="Times New Roman" w:hAnsi="Times New Roman" w:cs="Times New Roman"/>
          <w:bCs/>
        </w:rPr>
        <w:t>quantis</w:t>
      </w:r>
      <w:proofErr w:type="spellEnd"/>
      <w:r w:rsidR="00380327">
        <w:rPr>
          <w:rFonts w:ascii="Times New Roman" w:hAnsi="Times New Roman" w:cs="Times New Roman"/>
          <w:bCs/>
        </w:rPr>
        <w:t xml:space="preserve"> e regiões. Nossos resultados indicam que a desigualdade regional é maior nos </w:t>
      </w:r>
      <w:proofErr w:type="spellStart"/>
      <w:r w:rsidR="00380327">
        <w:rPr>
          <w:rFonts w:ascii="Times New Roman" w:hAnsi="Times New Roman" w:cs="Times New Roman"/>
          <w:bCs/>
        </w:rPr>
        <w:t>quantis</w:t>
      </w:r>
      <w:proofErr w:type="spellEnd"/>
      <w:r w:rsidR="00380327">
        <w:rPr>
          <w:rFonts w:ascii="Times New Roman" w:hAnsi="Times New Roman" w:cs="Times New Roman"/>
          <w:bCs/>
        </w:rPr>
        <w:t xml:space="preserve"> superiores e que o nível de educação é o principal fator explicativo da desigualdade.</w:t>
      </w:r>
    </w:p>
    <w:p w14:paraId="7986857A" w14:textId="38BB9298" w:rsidR="00E91AE2" w:rsidRDefault="00E91AE2" w:rsidP="008274E8">
      <w:pPr>
        <w:jc w:val="both"/>
        <w:rPr>
          <w:rFonts w:ascii="Times New Roman" w:hAnsi="Times New Roman" w:cs="Times New Roman"/>
          <w:b/>
        </w:rPr>
      </w:pPr>
    </w:p>
    <w:p w14:paraId="5EDD397A" w14:textId="3274E91A" w:rsidR="00E91AE2" w:rsidRPr="009562DF" w:rsidRDefault="00E91AE2" w:rsidP="008274E8">
      <w:pPr>
        <w:jc w:val="both"/>
        <w:rPr>
          <w:rFonts w:ascii="Times New Roman" w:hAnsi="Times New Roman" w:cs="Times New Roman"/>
          <w:bCs/>
          <w:lang w:val="en-US"/>
        </w:rPr>
      </w:pPr>
      <w:r>
        <w:rPr>
          <w:rFonts w:ascii="Times New Roman" w:hAnsi="Times New Roman" w:cs="Times New Roman"/>
          <w:b/>
        </w:rPr>
        <w:t xml:space="preserve">Palavras Chave: </w:t>
      </w:r>
      <w:r w:rsidRPr="00E91AE2">
        <w:rPr>
          <w:rFonts w:ascii="Times New Roman" w:hAnsi="Times New Roman" w:cs="Times New Roman"/>
          <w:bCs/>
        </w:rPr>
        <w:t xml:space="preserve">Desigualdade Regional. Brasil. </w:t>
      </w:r>
      <w:proofErr w:type="spellStart"/>
      <w:r w:rsidRPr="009562DF">
        <w:rPr>
          <w:rFonts w:ascii="Times New Roman" w:hAnsi="Times New Roman" w:cs="Times New Roman"/>
          <w:bCs/>
          <w:lang w:val="en-US"/>
        </w:rPr>
        <w:t>Decomposição</w:t>
      </w:r>
      <w:proofErr w:type="spellEnd"/>
      <w:r w:rsidRPr="009562DF">
        <w:rPr>
          <w:rFonts w:ascii="Times New Roman" w:hAnsi="Times New Roman" w:cs="Times New Roman"/>
          <w:bCs/>
          <w:lang w:val="en-US"/>
        </w:rPr>
        <w:t>.</w:t>
      </w:r>
    </w:p>
    <w:p w14:paraId="3A55CE82" w14:textId="08E0370F" w:rsidR="00E91AE2" w:rsidRPr="009562DF" w:rsidRDefault="00E91AE2" w:rsidP="008274E8">
      <w:pPr>
        <w:jc w:val="both"/>
        <w:rPr>
          <w:rFonts w:ascii="Times New Roman" w:hAnsi="Times New Roman" w:cs="Times New Roman"/>
          <w:b/>
          <w:lang w:val="en-US"/>
        </w:rPr>
      </w:pPr>
    </w:p>
    <w:p w14:paraId="1CACE828" w14:textId="305318BB" w:rsidR="00E91AE2" w:rsidRPr="009562DF" w:rsidRDefault="00E91AE2" w:rsidP="008274E8">
      <w:pPr>
        <w:jc w:val="both"/>
        <w:rPr>
          <w:rFonts w:ascii="Times New Roman" w:hAnsi="Times New Roman" w:cs="Times New Roman"/>
          <w:b/>
          <w:lang w:val="en-US"/>
        </w:rPr>
      </w:pPr>
    </w:p>
    <w:p w14:paraId="7EE87B5F" w14:textId="52C13EDC" w:rsidR="00E91AE2" w:rsidRPr="009562DF" w:rsidRDefault="00E91AE2" w:rsidP="008274E8">
      <w:pPr>
        <w:jc w:val="both"/>
        <w:rPr>
          <w:rFonts w:ascii="Times New Roman" w:hAnsi="Times New Roman" w:cs="Times New Roman"/>
          <w:b/>
          <w:lang w:val="en-US"/>
        </w:rPr>
      </w:pPr>
      <w:r w:rsidRPr="009562DF">
        <w:rPr>
          <w:rFonts w:ascii="Times New Roman" w:hAnsi="Times New Roman" w:cs="Times New Roman"/>
          <w:b/>
          <w:lang w:val="en-US"/>
        </w:rPr>
        <w:t>Abstract</w:t>
      </w:r>
    </w:p>
    <w:p w14:paraId="05E420BE" w14:textId="5099410A" w:rsidR="00E91AE2" w:rsidRDefault="00E91AE2" w:rsidP="008274E8">
      <w:pPr>
        <w:jc w:val="both"/>
        <w:rPr>
          <w:rFonts w:ascii="Times New Roman" w:hAnsi="Times New Roman" w:cs="Times New Roman"/>
          <w:lang w:val="en-US"/>
        </w:rPr>
      </w:pPr>
      <w:r w:rsidRPr="00957463">
        <w:rPr>
          <w:rFonts w:ascii="Times New Roman" w:hAnsi="Times New Roman" w:cs="Times New Roman"/>
          <w:lang w:val="en-US"/>
        </w:rPr>
        <w:t xml:space="preserve">Although </w:t>
      </w:r>
      <w:r>
        <w:rPr>
          <w:rFonts w:ascii="Times New Roman" w:hAnsi="Times New Roman" w:cs="Times New Roman"/>
          <w:lang w:val="en-US"/>
        </w:rPr>
        <w:t>the</w:t>
      </w:r>
      <w:r w:rsidRPr="00957463">
        <w:rPr>
          <w:rFonts w:ascii="Times New Roman" w:hAnsi="Times New Roman" w:cs="Times New Roman"/>
          <w:lang w:val="en-US"/>
        </w:rPr>
        <w:t xml:space="preserve"> recent decade of regional income convergence</w:t>
      </w:r>
      <w:r>
        <w:rPr>
          <w:rFonts w:ascii="Times New Roman" w:hAnsi="Times New Roman" w:cs="Times New Roman"/>
          <w:lang w:val="en-US"/>
        </w:rPr>
        <w:t xml:space="preserve"> (Silveira </w:t>
      </w:r>
      <w:proofErr w:type="spellStart"/>
      <w:r>
        <w:rPr>
          <w:rFonts w:ascii="Times New Roman" w:hAnsi="Times New Roman" w:cs="Times New Roman"/>
          <w:lang w:val="en-US"/>
        </w:rPr>
        <w:t>Neto</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Azzoni</w:t>
      </w:r>
      <w:proofErr w:type="spellEnd"/>
      <w:r>
        <w:rPr>
          <w:rFonts w:ascii="Times New Roman" w:hAnsi="Times New Roman" w:cs="Times New Roman"/>
          <w:lang w:val="en-US"/>
        </w:rPr>
        <w:t xml:space="preserve">, </w:t>
      </w:r>
      <w:r w:rsidRPr="00957463">
        <w:rPr>
          <w:rFonts w:ascii="Times New Roman" w:hAnsi="Times New Roman" w:cs="Times New Roman"/>
          <w:lang w:val="en-US"/>
        </w:rPr>
        <w:t>2012</w:t>
      </w:r>
      <w:r>
        <w:rPr>
          <w:rFonts w:ascii="Times New Roman" w:hAnsi="Times New Roman" w:cs="Times New Roman"/>
          <w:lang w:val="en-US"/>
        </w:rPr>
        <w:t xml:space="preserve">; Oliveira and Silveira </w:t>
      </w:r>
      <w:proofErr w:type="spellStart"/>
      <w:r>
        <w:rPr>
          <w:rFonts w:ascii="Times New Roman" w:hAnsi="Times New Roman" w:cs="Times New Roman"/>
          <w:lang w:val="en-US"/>
        </w:rPr>
        <w:t>Neto</w:t>
      </w:r>
      <w:proofErr w:type="spellEnd"/>
      <w:r>
        <w:rPr>
          <w:rFonts w:ascii="Times New Roman" w:hAnsi="Times New Roman" w:cs="Times New Roman"/>
          <w:lang w:val="en-US"/>
        </w:rPr>
        <w:t xml:space="preserve">, 2016), regional income inequality in Brazil is still very large and there is a persistent unbalanced well-being between southern and northern regions of the country. </w:t>
      </w:r>
      <w:r w:rsidRPr="00957463">
        <w:rPr>
          <w:rFonts w:ascii="Times New Roman" w:hAnsi="Times New Roman" w:cs="Times New Roman"/>
          <w:lang w:val="en-US"/>
        </w:rPr>
        <w:t>Traditionally, researchers and policy makers involved in understanding the resilient Brazilian regional income inequality emphasize two different kinds of factors supposed as the main responsible for the situation</w:t>
      </w:r>
      <w:r w:rsidR="00C2706F">
        <w:rPr>
          <w:rFonts w:ascii="Times New Roman" w:hAnsi="Times New Roman" w:cs="Times New Roman"/>
          <w:lang w:val="en-US"/>
        </w:rPr>
        <w:t>:</w:t>
      </w:r>
      <w:r w:rsidRPr="00957463">
        <w:rPr>
          <w:rFonts w:ascii="Times New Roman" w:hAnsi="Times New Roman" w:cs="Times New Roman"/>
          <w:lang w:val="en-US"/>
        </w:rPr>
        <w:t xml:space="preserve"> </w:t>
      </w:r>
      <w:r w:rsidR="00C2706F">
        <w:rPr>
          <w:rFonts w:ascii="Times New Roman" w:hAnsi="Times New Roman" w:cs="Times New Roman"/>
          <w:lang w:val="en-US"/>
        </w:rPr>
        <w:t xml:space="preserve">the </w:t>
      </w:r>
      <w:r w:rsidRPr="00957463">
        <w:rPr>
          <w:rFonts w:ascii="Times New Roman" w:hAnsi="Times New Roman" w:cs="Times New Roman"/>
          <w:lang w:val="en-US"/>
        </w:rPr>
        <w:t>role of local productive structures</w:t>
      </w:r>
      <w:r w:rsidR="00C2706F">
        <w:rPr>
          <w:rFonts w:ascii="Times New Roman" w:hAnsi="Times New Roman" w:cs="Times New Roman"/>
          <w:lang w:val="en-US"/>
        </w:rPr>
        <w:t xml:space="preserve"> and </w:t>
      </w:r>
      <w:r w:rsidRPr="00957463">
        <w:rPr>
          <w:rFonts w:ascii="Times New Roman" w:hAnsi="Times New Roman" w:cs="Times New Roman"/>
          <w:lang w:val="en-US"/>
        </w:rPr>
        <w:t>regional difference in workers individual characteristics highlight</w:t>
      </w:r>
      <w:r w:rsidR="00C2706F">
        <w:rPr>
          <w:rFonts w:ascii="Times New Roman" w:hAnsi="Times New Roman" w:cs="Times New Roman"/>
          <w:lang w:val="en-US"/>
        </w:rPr>
        <w:t>ing</w:t>
      </w:r>
      <w:r w:rsidRPr="00957463">
        <w:rPr>
          <w:rFonts w:ascii="Times New Roman" w:hAnsi="Times New Roman" w:cs="Times New Roman"/>
          <w:lang w:val="en-US"/>
        </w:rPr>
        <w:t xml:space="preserve"> the role of schooling.</w:t>
      </w:r>
      <w:r>
        <w:rPr>
          <w:rFonts w:ascii="Times New Roman" w:hAnsi="Times New Roman" w:cs="Times New Roman"/>
          <w:lang w:val="en-US"/>
        </w:rPr>
        <w:t xml:space="preserve"> </w:t>
      </w:r>
      <w:r w:rsidRPr="00957463">
        <w:rPr>
          <w:rFonts w:ascii="Times New Roman" w:hAnsi="Times New Roman" w:cs="Times New Roman"/>
          <w:lang w:val="en-US"/>
        </w:rPr>
        <w:t xml:space="preserve">The objective of this paper is to provide new evidence about the sources of regional income inequalities in Brazil along </w:t>
      </w:r>
      <w:r>
        <w:rPr>
          <w:rFonts w:ascii="Times New Roman" w:hAnsi="Times New Roman" w:cs="Times New Roman"/>
          <w:lang w:val="en-US"/>
        </w:rPr>
        <w:t xml:space="preserve">the entire </w:t>
      </w:r>
      <w:r w:rsidRPr="00957463">
        <w:rPr>
          <w:rFonts w:ascii="Times New Roman" w:hAnsi="Times New Roman" w:cs="Times New Roman"/>
          <w:lang w:val="en-US"/>
        </w:rPr>
        <w:t xml:space="preserve">wage distribution taking into account </w:t>
      </w:r>
      <w:r>
        <w:rPr>
          <w:rFonts w:ascii="Times New Roman" w:hAnsi="Times New Roman" w:cs="Times New Roman"/>
          <w:lang w:val="en-US"/>
        </w:rPr>
        <w:t xml:space="preserve">the differentials of </w:t>
      </w:r>
      <w:r w:rsidRPr="00957463">
        <w:rPr>
          <w:rFonts w:ascii="Times New Roman" w:hAnsi="Times New Roman" w:cs="Times New Roman"/>
          <w:lang w:val="en-US"/>
        </w:rPr>
        <w:t>regional purchasing power.</w:t>
      </w:r>
      <w:r>
        <w:rPr>
          <w:rFonts w:ascii="Times New Roman" w:hAnsi="Times New Roman" w:cs="Times New Roman"/>
          <w:lang w:val="en-US"/>
        </w:rPr>
        <w:t xml:space="preserve"> </w:t>
      </w:r>
      <w:r w:rsidRPr="00957463">
        <w:rPr>
          <w:rFonts w:ascii="Times New Roman" w:hAnsi="Times New Roman" w:cs="Times New Roman"/>
          <w:lang w:val="en-US"/>
        </w:rPr>
        <w:t xml:space="preserve">The research provides two important contributions. </w:t>
      </w:r>
      <w:r>
        <w:rPr>
          <w:rFonts w:ascii="Times New Roman" w:hAnsi="Times New Roman" w:cs="Times New Roman"/>
          <w:lang w:val="en-US"/>
        </w:rPr>
        <w:t>First</w:t>
      </w:r>
      <w:r w:rsidRPr="00957463">
        <w:rPr>
          <w:rFonts w:ascii="Times New Roman" w:hAnsi="Times New Roman" w:cs="Times New Roman"/>
          <w:lang w:val="en-US"/>
        </w:rPr>
        <w:t>, to the best of our knowledge, this is the first work that compares regional inequalities in an Oaxaca-Blinder decomposition type framework</w:t>
      </w:r>
      <w:r>
        <w:rPr>
          <w:rFonts w:ascii="Times New Roman" w:hAnsi="Times New Roman" w:cs="Times New Roman"/>
          <w:lang w:val="en-US"/>
        </w:rPr>
        <w:t xml:space="preserve"> using wages </w:t>
      </w:r>
      <w:r w:rsidRPr="00957463">
        <w:rPr>
          <w:rFonts w:ascii="Times New Roman" w:hAnsi="Times New Roman" w:cs="Times New Roman"/>
          <w:lang w:val="en-US"/>
        </w:rPr>
        <w:t>adjusted for regional purchasing power differentials.</w:t>
      </w:r>
      <w:r>
        <w:rPr>
          <w:rFonts w:ascii="Times New Roman" w:hAnsi="Times New Roman" w:cs="Times New Roman"/>
          <w:lang w:val="en-US"/>
        </w:rPr>
        <w:t xml:space="preserve"> </w:t>
      </w:r>
      <w:r w:rsidRPr="00957463">
        <w:rPr>
          <w:rFonts w:ascii="Times New Roman" w:hAnsi="Times New Roman" w:cs="Times New Roman"/>
          <w:lang w:val="en-US"/>
        </w:rPr>
        <w:t xml:space="preserve">Second, </w:t>
      </w:r>
      <w:r w:rsidR="00345152">
        <w:rPr>
          <w:rFonts w:ascii="Times New Roman" w:hAnsi="Times New Roman" w:cs="Times New Roman"/>
          <w:lang w:val="en-US"/>
        </w:rPr>
        <w:t>t</w:t>
      </w:r>
      <w:r w:rsidRPr="00957463">
        <w:rPr>
          <w:rFonts w:ascii="Times New Roman" w:hAnsi="Times New Roman" w:cs="Times New Roman"/>
          <w:lang w:val="en-US"/>
        </w:rPr>
        <w:t>he approach allows a detailed decomposition of both composition and structure effects along the all wage distribution and, thus, can bring much more information than other decompositions.</w:t>
      </w:r>
      <w:r>
        <w:rPr>
          <w:rFonts w:ascii="Times New Roman" w:hAnsi="Times New Roman" w:cs="Times New Roman"/>
          <w:lang w:val="en-US"/>
        </w:rPr>
        <w:t xml:space="preserve"> The set of evidence indicates that the regional wage gaps varies both across quantiles and northern metropolitan regions, even after adjusting for local price differentials. We found that the higher the quantiles of the wage distributions, the greater the regional wage gap: regional wage gaps are almost inexistent for lower quantiles and significant for the higher ones.</w:t>
      </w:r>
      <w:r w:rsidR="00380327">
        <w:rPr>
          <w:rFonts w:ascii="Times New Roman" w:hAnsi="Times New Roman" w:cs="Times New Roman"/>
          <w:lang w:val="en-US"/>
        </w:rPr>
        <w:t xml:space="preserve"> The results also suggest that education is the main </w:t>
      </w:r>
      <w:r w:rsidR="00AA3422">
        <w:rPr>
          <w:rFonts w:ascii="Times New Roman" w:hAnsi="Times New Roman" w:cs="Times New Roman"/>
          <w:lang w:val="en-US"/>
        </w:rPr>
        <w:t>factor that explain the inequality.</w:t>
      </w:r>
    </w:p>
    <w:p w14:paraId="757A9AB5" w14:textId="77777777" w:rsidR="00E91AE2" w:rsidRPr="00E91AE2" w:rsidRDefault="00E91AE2" w:rsidP="008274E8">
      <w:pPr>
        <w:jc w:val="both"/>
        <w:rPr>
          <w:rFonts w:ascii="Times New Roman" w:hAnsi="Times New Roman" w:cs="Times New Roman"/>
          <w:b/>
          <w:lang w:val="en-US"/>
        </w:rPr>
      </w:pPr>
    </w:p>
    <w:p w14:paraId="22808BCE" w14:textId="77777777" w:rsidR="00E91AE2" w:rsidRPr="00E91AE2" w:rsidRDefault="00E91AE2" w:rsidP="00E91AE2">
      <w:pPr>
        <w:jc w:val="both"/>
        <w:rPr>
          <w:rFonts w:ascii="Times New Roman" w:hAnsi="Times New Roman" w:cs="Times New Roman"/>
          <w:b/>
          <w:lang w:val="en-US"/>
        </w:rPr>
      </w:pPr>
      <w:r w:rsidRPr="00E91AE2">
        <w:rPr>
          <w:rFonts w:ascii="Times New Roman" w:hAnsi="Times New Roman" w:cs="Times New Roman"/>
          <w:b/>
          <w:lang w:val="en-US"/>
        </w:rPr>
        <w:t xml:space="preserve">Keywords: </w:t>
      </w:r>
      <w:r w:rsidRPr="00E91AE2">
        <w:rPr>
          <w:rFonts w:ascii="Times New Roman" w:hAnsi="Times New Roman" w:cs="Times New Roman"/>
          <w:bCs/>
          <w:lang w:val="en-US"/>
        </w:rPr>
        <w:t>Regional Inequality. Brazil. Decomposition Techniques.</w:t>
      </w:r>
    </w:p>
    <w:p w14:paraId="23D19833" w14:textId="51E6E8DF" w:rsidR="00E91AE2" w:rsidRPr="00E91AE2" w:rsidRDefault="00E91AE2" w:rsidP="008274E8">
      <w:pPr>
        <w:jc w:val="both"/>
        <w:rPr>
          <w:rFonts w:ascii="Times New Roman" w:hAnsi="Times New Roman" w:cs="Times New Roman"/>
          <w:b/>
          <w:lang w:val="en-US"/>
        </w:rPr>
      </w:pPr>
    </w:p>
    <w:p w14:paraId="1F0D737C" w14:textId="77777777" w:rsidR="008274E8" w:rsidRPr="00E91AE2" w:rsidRDefault="008274E8" w:rsidP="008274E8">
      <w:pPr>
        <w:jc w:val="both"/>
        <w:rPr>
          <w:rFonts w:ascii="Times New Roman" w:hAnsi="Times New Roman" w:cs="Times New Roman"/>
          <w:b/>
        </w:rPr>
      </w:pPr>
      <w:r w:rsidRPr="00E91AE2">
        <w:rPr>
          <w:rFonts w:ascii="Times New Roman" w:hAnsi="Times New Roman" w:cs="Times New Roman"/>
          <w:b/>
        </w:rPr>
        <w:t xml:space="preserve">1. </w:t>
      </w:r>
      <w:proofErr w:type="spellStart"/>
      <w:r w:rsidRPr="00E91AE2">
        <w:rPr>
          <w:rFonts w:ascii="Times New Roman" w:hAnsi="Times New Roman" w:cs="Times New Roman"/>
          <w:b/>
        </w:rPr>
        <w:t>Introduction</w:t>
      </w:r>
      <w:proofErr w:type="spellEnd"/>
    </w:p>
    <w:p w14:paraId="62140E3F" w14:textId="77777777" w:rsidR="008274E8" w:rsidRPr="00E91AE2" w:rsidRDefault="008274E8" w:rsidP="008274E8">
      <w:pPr>
        <w:jc w:val="both"/>
        <w:rPr>
          <w:rFonts w:ascii="Times New Roman" w:hAnsi="Times New Roman" w:cs="Times New Roman"/>
          <w:b/>
        </w:rPr>
      </w:pPr>
    </w:p>
    <w:p w14:paraId="36737B8D" w14:textId="77777777" w:rsidR="008274E8" w:rsidRPr="00957463" w:rsidRDefault="008274E8" w:rsidP="008274E8">
      <w:pPr>
        <w:ind w:firstLine="720"/>
        <w:jc w:val="both"/>
        <w:rPr>
          <w:rFonts w:ascii="Times New Roman" w:hAnsi="Times New Roman" w:cs="Times New Roman"/>
          <w:lang w:val="en-US"/>
        </w:rPr>
      </w:pPr>
      <w:r w:rsidRPr="00957463">
        <w:rPr>
          <w:rFonts w:ascii="Times New Roman" w:hAnsi="Times New Roman" w:cs="Times New Roman"/>
          <w:lang w:val="en-US"/>
        </w:rPr>
        <w:t xml:space="preserve">Although </w:t>
      </w:r>
      <w:r>
        <w:rPr>
          <w:rFonts w:ascii="Times New Roman" w:hAnsi="Times New Roman" w:cs="Times New Roman"/>
          <w:lang w:val="en-US"/>
        </w:rPr>
        <w:t>the</w:t>
      </w:r>
      <w:r w:rsidRPr="00957463">
        <w:rPr>
          <w:rFonts w:ascii="Times New Roman" w:hAnsi="Times New Roman" w:cs="Times New Roman"/>
          <w:lang w:val="en-US"/>
        </w:rPr>
        <w:t xml:space="preserve"> recent decade of regional income convergence</w:t>
      </w:r>
      <w:r>
        <w:rPr>
          <w:rFonts w:ascii="Times New Roman" w:hAnsi="Times New Roman" w:cs="Times New Roman"/>
          <w:lang w:val="en-US"/>
        </w:rPr>
        <w:t xml:space="preserve"> (Silveira </w:t>
      </w:r>
      <w:proofErr w:type="spellStart"/>
      <w:r>
        <w:rPr>
          <w:rFonts w:ascii="Times New Roman" w:hAnsi="Times New Roman" w:cs="Times New Roman"/>
          <w:lang w:val="en-US"/>
        </w:rPr>
        <w:t>Neto</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Azzoni</w:t>
      </w:r>
      <w:proofErr w:type="spellEnd"/>
      <w:r>
        <w:rPr>
          <w:rFonts w:ascii="Times New Roman" w:hAnsi="Times New Roman" w:cs="Times New Roman"/>
          <w:lang w:val="en-US"/>
        </w:rPr>
        <w:t xml:space="preserve">, </w:t>
      </w:r>
      <w:r w:rsidRPr="00957463">
        <w:rPr>
          <w:rFonts w:ascii="Times New Roman" w:hAnsi="Times New Roman" w:cs="Times New Roman"/>
          <w:lang w:val="en-US"/>
        </w:rPr>
        <w:t>2012</w:t>
      </w:r>
      <w:r>
        <w:rPr>
          <w:rFonts w:ascii="Times New Roman" w:hAnsi="Times New Roman" w:cs="Times New Roman"/>
          <w:lang w:val="en-US"/>
        </w:rPr>
        <w:t xml:space="preserve">; Oliveira and Silveira </w:t>
      </w:r>
      <w:proofErr w:type="spellStart"/>
      <w:r>
        <w:rPr>
          <w:rFonts w:ascii="Times New Roman" w:hAnsi="Times New Roman" w:cs="Times New Roman"/>
          <w:lang w:val="en-US"/>
        </w:rPr>
        <w:t>Neto</w:t>
      </w:r>
      <w:proofErr w:type="spellEnd"/>
      <w:r>
        <w:rPr>
          <w:rFonts w:ascii="Times New Roman" w:hAnsi="Times New Roman" w:cs="Times New Roman"/>
          <w:lang w:val="en-US"/>
        </w:rPr>
        <w:t xml:space="preserve">, 2016), regional income inequality in Brazil is still very large and there is a persistent unbalanced well-being between southern and northern regions of the country. According to the most recent available </w:t>
      </w:r>
      <w:proofErr w:type="gramStart"/>
      <w:r>
        <w:rPr>
          <w:rFonts w:ascii="Times New Roman" w:hAnsi="Times New Roman" w:cs="Times New Roman"/>
          <w:lang w:val="en-US"/>
        </w:rPr>
        <w:t>information  (</w:t>
      </w:r>
      <w:proofErr w:type="gramEnd"/>
      <w:r>
        <w:rPr>
          <w:rFonts w:ascii="Times New Roman" w:hAnsi="Times New Roman" w:cs="Times New Roman"/>
          <w:lang w:val="en-US"/>
        </w:rPr>
        <w:t xml:space="preserve">for 2016), out of the 27 Brazilian states, the 15 Brazilian states with the lowest per capita GDP corresponded exactly to the 15 states of North and Northeast regions, and the economic disparities among them are also still significant, even considering the international experience. The per capita GDP of </w:t>
      </w:r>
      <w:proofErr w:type="spellStart"/>
      <w:r>
        <w:rPr>
          <w:rFonts w:ascii="Times New Roman" w:hAnsi="Times New Roman" w:cs="Times New Roman"/>
          <w:lang w:val="en-US"/>
        </w:rPr>
        <w:t>Maranhão</w:t>
      </w:r>
      <w:proofErr w:type="spellEnd"/>
      <w:r>
        <w:rPr>
          <w:rFonts w:ascii="Times New Roman" w:hAnsi="Times New Roman" w:cs="Times New Roman"/>
          <w:lang w:val="en-US"/>
        </w:rPr>
        <w:t xml:space="preserve"> state (in the Northeast region), for example, corresponded to only about 27% of the GPD per capita of São Paulo state (IBGE, 2018).</w:t>
      </w:r>
      <w:r w:rsidRPr="00957463">
        <w:rPr>
          <w:rFonts w:ascii="Times New Roman" w:hAnsi="Times New Roman" w:cs="Times New Roman"/>
          <w:lang w:val="en-US"/>
        </w:rPr>
        <w:t xml:space="preserve"> </w:t>
      </w:r>
      <w:r>
        <w:rPr>
          <w:rFonts w:ascii="Times New Roman" w:hAnsi="Times New Roman" w:cs="Times New Roman"/>
          <w:lang w:val="en-US"/>
        </w:rPr>
        <w:t xml:space="preserve">Using satellite nightlight data and a sample of 180 countries, </w:t>
      </w:r>
      <w:proofErr w:type="spellStart"/>
      <w:r>
        <w:rPr>
          <w:rFonts w:ascii="Times New Roman" w:hAnsi="Times New Roman" w:cs="Times New Roman"/>
          <w:lang w:val="en-US"/>
        </w:rPr>
        <w:t>Lessaman</w:t>
      </w:r>
      <w:proofErr w:type="spellEnd"/>
      <w:r>
        <w:rPr>
          <w:rFonts w:ascii="Times New Roman" w:hAnsi="Times New Roman" w:cs="Times New Roman"/>
          <w:lang w:val="en-US"/>
        </w:rPr>
        <w:t xml:space="preserve"> and Seidel (2015) showed that Brazil belonged to the group of 25% countries with the highest regional inequality, confirming previous evidence provided by Shankar and Shah (2003). </w:t>
      </w:r>
      <w:r w:rsidRPr="00957463">
        <w:rPr>
          <w:rFonts w:ascii="Times New Roman" w:hAnsi="Times New Roman" w:cs="Times New Roman"/>
          <w:lang w:val="en-US"/>
        </w:rPr>
        <w:t>Given the country common language and culture, absolute factors mobility freedom, and strong tradition of regional policies, this situation continues to challenge</w:t>
      </w:r>
      <w:r>
        <w:rPr>
          <w:rFonts w:ascii="Times New Roman" w:hAnsi="Times New Roman" w:cs="Times New Roman"/>
          <w:lang w:val="en-US"/>
        </w:rPr>
        <w:t xml:space="preserve"> </w:t>
      </w:r>
      <w:r w:rsidRPr="00957463">
        <w:rPr>
          <w:rFonts w:ascii="Times New Roman" w:hAnsi="Times New Roman" w:cs="Times New Roman"/>
          <w:lang w:val="en-US"/>
        </w:rPr>
        <w:t>researchers</w:t>
      </w:r>
      <w:r>
        <w:rPr>
          <w:rFonts w:ascii="Times New Roman" w:hAnsi="Times New Roman" w:cs="Times New Roman"/>
          <w:lang w:val="en-US"/>
        </w:rPr>
        <w:t xml:space="preserve"> from</w:t>
      </w:r>
      <w:r w:rsidRPr="00957463">
        <w:rPr>
          <w:rFonts w:ascii="Times New Roman" w:hAnsi="Times New Roman" w:cs="Times New Roman"/>
          <w:lang w:val="en-US"/>
        </w:rPr>
        <w:t xml:space="preserve"> regional science</w:t>
      </w:r>
      <w:r>
        <w:rPr>
          <w:rFonts w:ascii="Times New Roman" w:hAnsi="Times New Roman" w:cs="Times New Roman"/>
          <w:lang w:val="en-US"/>
        </w:rPr>
        <w:t xml:space="preserve"> field</w:t>
      </w:r>
      <w:r w:rsidRPr="00957463">
        <w:rPr>
          <w:rFonts w:ascii="Times New Roman" w:hAnsi="Times New Roman" w:cs="Times New Roman"/>
          <w:lang w:val="en-US"/>
        </w:rPr>
        <w:t>.</w:t>
      </w:r>
    </w:p>
    <w:p w14:paraId="0757A2F3" w14:textId="77777777" w:rsidR="008274E8" w:rsidRPr="00957463" w:rsidRDefault="008274E8" w:rsidP="008274E8">
      <w:pPr>
        <w:ind w:firstLine="720"/>
        <w:jc w:val="both"/>
        <w:rPr>
          <w:rFonts w:ascii="Times New Roman" w:hAnsi="Times New Roman" w:cs="Times New Roman"/>
          <w:lang w:val="en-US"/>
        </w:rPr>
      </w:pPr>
      <w:r w:rsidRPr="00957463">
        <w:rPr>
          <w:rFonts w:ascii="Times New Roman" w:hAnsi="Times New Roman" w:cs="Times New Roman"/>
          <w:lang w:val="en-US"/>
        </w:rPr>
        <w:t>Traditionally, researchers and policy makers involved in understanding the resilient Brazilian regional income inequality emphasize two different kinds of factors supposed as the main responsible for the situation. Inspired by the Brazilian historical economic development pattern based on exploration of spatially concentrated activities, Cano (1985) and Baer (2001) highlighted the importance of the spatial concentration of the Manufacturing sector for understanding Brazilian regional income unbalance, i.e., the authors highlighted the role of local productive structures. On the other hand, focus</w:t>
      </w:r>
      <w:r>
        <w:rPr>
          <w:rFonts w:ascii="Times New Roman" w:hAnsi="Times New Roman" w:cs="Times New Roman"/>
          <w:lang w:val="en-US"/>
        </w:rPr>
        <w:t>ing</w:t>
      </w:r>
      <w:r w:rsidRPr="00957463">
        <w:rPr>
          <w:rFonts w:ascii="Times New Roman" w:hAnsi="Times New Roman" w:cs="Times New Roman"/>
          <w:lang w:val="en-US"/>
        </w:rPr>
        <w:t xml:space="preserve"> on supply side factors, Pessoa (2000) and Ferreira (2004) argued that Brazilian regional income disequilibrium is fundamentally explained by regional difference in workers individual characteristics and highlighted the role of schooling. More recently, two other sources of income regional variation are highlighted by the literature. First, Silveira </w:t>
      </w:r>
      <w:proofErr w:type="spellStart"/>
      <w:r w:rsidRPr="00957463">
        <w:rPr>
          <w:rFonts w:ascii="Times New Roman" w:hAnsi="Times New Roman" w:cs="Times New Roman"/>
          <w:lang w:val="en-US"/>
        </w:rPr>
        <w:t>Neto</w:t>
      </w:r>
      <w:proofErr w:type="spellEnd"/>
      <w:r w:rsidRPr="00957463">
        <w:rPr>
          <w:rFonts w:ascii="Times New Roman" w:hAnsi="Times New Roman" w:cs="Times New Roman"/>
          <w:lang w:val="en-US"/>
        </w:rPr>
        <w:t xml:space="preserve"> and </w:t>
      </w:r>
      <w:proofErr w:type="spellStart"/>
      <w:r w:rsidRPr="00957463">
        <w:rPr>
          <w:rFonts w:ascii="Times New Roman" w:hAnsi="Times New Roman" w:cs="Times New Roman"/>
          <w:lang w:val="en-US"/>
        </w:rPr>
        <w:t>Azzoni</w:t>
      </w:r>
      <w:proofErr w:type="spellEnd"/>
      <w:r w:rsidRPr="00957463">
        <w:rPr>
          <w:rFonts w:ascii="Times New Roman" w:hAnsi="Times New Roman" w:cs="Times New Roman"/>
          <w:lang w:val="en-US"/>
        </w:rPr>
        <w:t xml:space="preserve"> (2011, 2012) showed that the public policy for the minimum salary and social programs that focused on the poorest families can </w:t>
      </w:r>
      <w:r>
        <w:rPr>
          <w:rFonts w:ascii="Times New Roman" w:hAnsi="Times New Roman" w:cs="Times New Roman"/>
          <w:lang w:val="en-US"/>
        </w:rPr>
        <w:t xml:space="preserve">substantially </w:t>
      </w:r>
      <w:r w:rsidRPr="00957463">
        <w:rPr>
          <w:rFonts w:ascii="Times New Roman" w:hAnsi="Times New Roman" w:cs="Times New Roman"/>
          <w:lang w:val="en-US"/>
        </w:rPr>
        <w:t>contribute to the</w:t>
      </w:r>
      <w:r>
        <w:rPr>
          <w:rFonts w:ascii="Times New Roman" w:hAnsi="Times New Roman" w:cs="Times New Roman"/>
          <w:lang w:val="en-US"/>
        </w:rPr>
        <w:t xml:space="preserve"> dynamic of the</w:t>
      </w:r>
      <w:r w:rsidRPr="00957463">
        <w:rPr>
          <w:rFonts w:ascii="Times New Roman" w:hAnsi="Times New Roman" w:cs="Times New Roman"/>
          <w:lang w:val="en-US"/>
        </w:rPr>
        <w:t xml:space="preserve"> country regional income inequality. Second, </w:t>
      </w:r>
      <w:proofErr w:type="spellStart"/>
      <w:r w:rsidRPr="00957463">
        <w:rPr>
          <w:rFonts w:ascii="Times New Roman" w:hAnsi="Times New Roman" w:cs="Times New Roman"/>
          <w:lang w:val="en-US"/>
        </w:rPr>
        <w:t>Barufi</w:t>
      </w:r>
      <w:proofErr w:type="spellEnd"/>
      <w:r w:rsidRPr="00957463">
        <w:rPr>
          <w:rFonts w:ascii="Times New Roman" w:hAnsi="Times New Roman" w:cs="Times New Roman"/>
          <w:lang w:val="en-US"/>
        </w:rPr>
        <w:t xml:space="preserve"> et al. (2017) showed that agglomerations gains play an important role in explaining Brazilian cities’ wage differentials. This contribution, thus, highlighted the potential role of the local returns to workers’ characteristics for understanding regional income differentials in Brazil. </w:t>
      </w:r>
    </w:p>
    <w:p w14:paraId="4812E5C5" w14:textId="77777777" w:rsidR="008274E8" w:rsidRPr="00957463" w:rsidRDefault="008274E8" w:rsidP="008274E8">
      <w:pPr>
        <w:widowControl w:val="0"/>
        <w:autoSpaceDE w:val="0"/>
        <w:autoSpaceDN w:val="0"/>
        <w:adjustRightInd w:val="0"/>
        <w:ind w:firstLine="720"/>
        <w:jc w:val="both"/>
        <w:rPr>
          <w:rFonts w:ascii="Times New Roman" w:hAnsi="Times New Roman" w:cs="Times New Roman"/>
          <w:lang w:val="en-US"/>
        </w:rPr>
      </w:pPr>
      <w:r w:rsidRPr="00957463">
        <w:rPr>
          <w:rFonts w:ascii="Times New Roman" w:hAnsi="Times New Roman" w:cs="Times New Roman"/>
          <w:lang w:val="en-US"/>
        </w:rPr>
        <w:t xml:space="preserve">Usually, empirical works </w:t>
      </w:r>
      <w:r>
        <w:rPr>
          <w:rFonts w:ascii="Times New Roman" w:hAnsi="Times New Roman" w:cs="Times New Roman"/>
          <w:lang w:val="en-US"/>
        </w:rPr>
        <w:t>that aims to explain</w:t>
      </w:r>
      <w:r w:rsidRPr="00957463">
        <w:rPr>
          <w:rFonts w:ascii="Times New Roman" w:hAnsi="Times New Roman" w:cs="Times New Roman"/>
          <w:lang w:val="en-US"/>
        </w:rPr>
        <w:t xml:space="preserve"> the factors associated with regional income inequality </w:t>
      </w:r>
      <w:r>
        <w:rPr>
          <w:rFonts w:ascii="Times New Roman" w:hAnsi="Times New Roman" w:cs="Times New Roman"/>
          <w:lang w:val="en-US"/>
        </w:rPr>
        <w:t>consider</w:t>
      </w:r>
      <w:r w:rsidRPr="00957463">
        <w:rPr>
          <w:rFonts w:ascii="Times New Roman" w:hAnsi="Times New Roman" w:cs="Times New Roman"/>
          <w:lang w:val="en-US"/>
        </w:rPr>
        <w:t xml:space="preserve"> decomposition strategies applied to individual income of different regions. The decompositions regularly follow the Oaxaca-Blinder approach (Blinder 1973, Oaxaca 1973) and try to estimate the contributions of individual and labor market characteristics (the so-called </w:t>
      </w:r>
      <w:r>
        <w:rPr>
          <w:rFonts w:ascii="Times New Roman" w:hAnsi="Times New Roman" w:cs="Times New Roman"/>
          <w:lang w:val="en-US"/>
        </w:rPr>
        <w:t xml:space="preserve">explained or </w:t>
      </w:r>
      <w:r w:rsidRPr="00957463">
        <w:rPr>
          <w:rFonts w:ascii="Times New Roman" w:hAnsi="Times New Roman" w:cs="Times New Roman"/>
          <w:lang w:val="en-US"/>
        </w:rPr>
        <w:t xml:space="preserve">composition effect) and of the returns to these characteristics (the so-called unexplained or </w:t>
      </w:r>
      <w:r>
        <w:rPr>
          <w:rFonts w:ascii="Times New Roman" w:hAnsi="Times New Roman" w:cs="Times New Roman"/>
          <w:lang w:val="en-US"/>
        </w:rPr>
        <w:t xml:space="preserve">wage </w:t>
      </w:r>
      <w:r w:rsidRPr="00957463">
        <w:rPr>
          <w:rFonts w:ascii="Times New Roman" w:hAnsi="Times New Roman" w:cs="Times New Roman"/>
          <w:lang w:val="en-US"/>
        </w:rPr>
        <w:t xml:space="preserve">structure effect) to regional difference of average income (Garcia and </w:t>
      </w:r>
      <w:proofErr w:type="spellStart"/>
      <w:r w:rsidRPr="00957463">
        <w:rPr>
          <w:rFonts w:ascii="Times New Roman" w:hAnsi="Times New Roman" w:cs="Times New Roman"/>
          <w:lang w:val="en-US"/>
        </w:rPr>
        <w:t>Molinam</w:t>
      </w:r>
      <w:proofErr w:type="spellEnd"/>
      <w:r w:rsidRPr="00957463">
        <w:rPr>
          <w:rFonts w:ascii="Times New Roman" w:hAnsi="Times New Roman" w:cs="Times New Roman"/>
          <w:lang w:val="en-US"/>
        </w:rPr>
        <w:t xml:space="preserve">, 2002, </w:t>
      </w:r>
      <w:proofErr w:type="spellStart"/>
      <w:r w:rsidRPr="00957463">
        <w:rPr>
          <w:rFonts w:ascii="Times New Roman" w:hAnsi="Times New Roman" w:cs="Times New Roman"/>
          <w:lang w:val="en-US"/>
        </w:rPr>
        <w:t>Molleton</w:t>
      </w:r>
      <w:proofErr w:type="spellEnd"/>
      <w:r w:rsidRPr="00957463">
        <w:rPr>
          <w:rFonts w:ascii="Times New Roman" w:hAnsi="Times New Roman" w:cs="Times New Roman"/>
          <w:lang w:val="en-US"/>
        </w:rPr>
        <w:t xml:space="preserve"> et al. 2011, </w:t>
      </w:r>
      <w:proofErr w:type="spellStart"/>
      <w:r w:rsidRPr="00957463">
        <w:rPr>
          <w:rFonts w:ascii="Times New Roman" w:hAnsi="Times New Roman" w:cs="Times New Roman"/>
          <w:lang w:val="en-US"/>
        </w:rPr>
        <w:t>Duranton</w:t>
      </w:r>
      <w:proofErr w:type="spellEnd"/>
      <w:r w:rsidRPr="00957463">
        <w:rPr>
          <w:rFonts w:ascii="Times New Roman" w:hAnsi="Times New Roman" w:cs="Times New Roman"/>
          <w:lang w:val="en-US"/>
        </w:rPr>
        <w:t xml:space="preserve"> and </w:t>
      </w:r>
      <w:proofErr w:type="spellStart"/>
      <w:r w:rsidRPr="00957463">
        <w:rPr>
          <w:rFonts w:ascii="Times New Roman" w:hAnsi="Times New Roman" w:cs="Times New Roman"/>
          <w:lang w:val="en-US"/>
        </w:rPr>
        <w:t>Monstiriodis</w:t>
      </w:r>
      <w:proofErr w:type="spellEnd"/>
      <w:r w:rsidRPr="00957463">
        <w:rPr>
          <w:rFonts w:ascii="Times New Roman" w:hAnsi="Times New Roman" w:cs="Times New Roman"/>
          <w:lang w:val="en-US"/>
        </w:rPr>
        <w:t xml:space="preserve"> 2002, Pereira and Galego 2011, Vieira et al. 2006). Generally, these empirical works show that both local differences in workers’ characteristics and in the returns to these characteristics play important roles in explaining regional inequalities. </w:t>
      </w:r>
    </w:p>
    <w:p w14:paraId="180597D3" w14:textId="77777777" w:rsidR="008274E8" w:rsidRPr="00957463" w:rsidRDefault="008274E8" w:rsidP="008274E8">
      <w:pPr>
        <w:widowControl w:val="0"/>
        <w:autoSpaceDE w:val="0"/>
        <w:autoSpaceDN w:val="0"/>
        <w:adjustRightInd w:val="0"/>
        <w:ind w:firstLine="720"/>
        <w:jc w:val="both"/>
        <w:rPr>
          <w:rFonts w:ascii="Times New Roman" w:hAnsi="Times New Roman" w:cs="Times New Roman"/>
          <w:lang w:val="en-US"/>
        </w:rPr>
      </w:pPr>
      <w:r w:rsidRPr="00957463">
        <w:rPr>
          <w:rFonts w:ascii="Times New Roman" w:hAnsi="Times New Roman" w:cs="Times New Roman"/>
          <w:lang w:val="en-US"/>
        </w:rPr>
        <w:t xml:space="preserve">Recognizing the strong assumptions behind traditional Oaxaca-Blinder decomposition (ex. linearity) and that the spatial arbitrage capacity and the agglomeration gains can differently affect individuals according to their positions in the wage distribution, more recent investigations consider the regional inequality using reweighting </w:t>
      </w:r>
      <w:r>
        <w:rPr>
          <w:rFonts w:ascii="Times New Roman" w:hAnsi="Times New Roman" w:cs="Times New Roman"/>
          <w:lang w:val="en-US"/>
        </w:rPr>
        <w:t>approaches</w:t>
      </w:r>
      <w:r w:rsidRPr="00957463">
        <w:rPr>
          <w:rFonts w:ascii="Times New Roman" w:hAnsi="Times New Roman" w:cs="Times New Roman"/>
          <w:lang w:val="en-US"/>
        </w:rPr>
        <w:t xml:space="preserve"> and decomposition</w:t>
      </w:r>
      <w:r>
        <w:rPr>
          <w:rFonts w:ascii="Times New Roman" w:hAnsi="Times New Roman" w:cs="Times New Roman"/>
          <w:lang w:val="en-US"/>
        </w:rPr>
        <w:t>s</w:t>
      </w:r>
      <w:r w:rsidRPr="00957463">
        <w:rPr>
          <w:rFonts w:ascii="Times New Roman" w:hAnsi="Times New Roman" w:cs="Times New Roman"/>
          <w:lang w:val="en-US"/>
        </w:rPr>
        <w:t xml:space="preserve"> through the</w:t>
      </w:r>
      <w:r>
        <w:rPr>
          <w:rFonts w:ascii="Times New Roman" w:hAnsi="Times New Roman" w:cs="Times New Roman"/>
          <w:lang w:val="en-US"/>
        </w:rPr>
        <w:t xml:space="preserve"> entire</w:t>
      </w:r>
      <w:r w:rsidRPr="00957463">
        <w:rPr>
          <w:rFonts w:ascii="Times New Roman" w:hAnsi="Times New Roman" w:cs="Times New Roman"/>
          <w:lang w:val="en-US"/>
        </w:rPr>
        <w:t xml:space="preserve"> wage distribution. For example, </w:t>
      </w:r>
      <w:proofErr w:type="spellStart"/>
      <w:r w:rsidRPr="00957463">
        <w:rPr>
          <w:rFonts w:ascii="Times New Roman" w:hAnsi="Times New Roman" w:cs="Times New Roman"/>
          <w:lang w:val="en-US"/>
        </w:rPr>
        <w:t>Motellon</w:t>
      </w:r>
      <w:proofErr w:type="spellEnd"/>
      <w:r w:rsidRPr="00957463">
        <w:rPr>
          <w:rFonts w:ascii="Times New Roman" w:hAnsi="Times New Roman" w:cs="Times New Roman"/>
          <w:lang w:val="en-US"/>
        </w:rPr>
        <w:t xml:space="preserve"> et al, (2011) applied </w:t>
      </w:r>
      <w:proofErr w:type="spellStart"/>
      <w:r w:rsidRPr="00957463">
        <w:rPr>
          <w:rFonts w:ascii="Times New Roman" w:hAnsi="Times New Roman" w:cs="Times New Roman"/>
          <w:lang w:val="en-US"/>
        </w:rPr>
        <w:t>Dinardo</w:t>
      </w:r>
      <w:proofErr w:type="spellEnd"/>
      <w:r w:rsidRPr="00957463">
        <w:rPr>
          <w:rFonts w:ascii="Times New Roman" w:hAnsi="Times New Roman" w:cs="Times New Roman"/>
          <w:lang w:val="en-US"/>
        </w:rPr>
        <w:t xml:space="preserve"> et al. (1996) reweighing strategy in order to create contrafactual</w:t>
      </w:r>
      <w:r>
        <w:rPr>
          <w:rFonts w:ascii="Times New Roman" w:hAnsi="Times New Roman" w:cs="Times New Roman"/>
          <w:lang w:val="en-US"/>
        </w:rPr>
        <w:t xml:space="preserve"> distributions</w:t>
      </w:r>
      <w:r w:rsidRPr="00957463">
        <w:rPr>
          <w:rFonts w:ascii="Times New Roman" w:hAnsi="Times New Roman" w:cs="Times New Roman"/>
          <w:lang w:val="en-US"/>
        </w:rPr>
        <w:t xml:space="preserve"> that allow</w:t>
      </w:r>
      <w:r>
        <w:rPr>
          <w:rFonts w:ascii="Times New Roman" w:hAnsi="Times New Roman" w:cs="Times New Roman"/>
          <w:lang w:val="en-US"/>
        </w:rPr>
        <w:t>s</w:t>
      </w:r>
      <w:r w:rsidRPr="00957463">
        <w:rPr>
          <w:rFonts w:ascii="Times New Roman" w:hAnsi="Times New Roman" w:cs="Times New Roman"/>
          <w:lang w:val="en-US"/>
        </w:rPr>
        <w:t xml:space="preserve"> studying and decomposing regional inequality in Spain </w:t>
      </w:r>
      <w:r w:rsidRPr="005C6443">
        <w:rPr>
          <w:rFonts w:ascii="Times New Roman" w:hAnsi="Times New Roman" w:cs="Times New Roman"/>
          <w:lang w:val="en-US"/>
        </w:rPr>
        <w:t>through</w:t>
      </w:r>
      <w:r w:rsidRPr="00957463">
        <w:rPr>
          <w:rFonts w:ascii="Times New Roman" w:hAnsi="Times New Roman" w:cs="Times New Roman"/>
          <w:lang w:val="en-US"/>
        </w:rPr>
        <w:t xml:space="preserve"> the wage distribution. Pereira and Galego (2014) applied </w:t>
      </w:r>
      <w:r w:rsidRPr="00957463">
        <w:rPr>
          <w:rFonts w:ascii="Times New Roman" w:hAnsi="Times New Roman" w:cs="Times New Roman"/>
          <w:color w:val="231F20"/>
          <w:lang w:val="en-US"/>
        </w:rPr>
        <w:t xml:space="preserve">the quantile-based decomposition method proposed by Machado and Mata (2005) and </w:t>
      </w:r>
      <w:proofErr w:type="spellStart"/>
      <w:r w:rsidRPr="00957463">
        <w:rPr>
          <w:rFonts w:ascii="Times New Roman" w:hAnsi="Times New Roman" w:cs="Times New Roman"/>
          <w:color w:val="231F20"/>
          <w:lang w:val="en-US"/>
        </w:rPr>
        <w:t>Melly</w:t>
      </w:r>
      <w:proofErr w:type="spellEnd"/>
      <w:r w:rsidRPr="00957463">
        <w:rPr>
          <w:rFonts w:ascii="Times New Roman" w:hAnsi="Times New Roman" w:cs="Times New Roman"/>
          <w:color w:val="231F20"/>
          <w:lang w:val="en-US"/>
        </w:rPr>
        <w:t xml:space="preserve"> (2005, 2006) to decompose regional wage differentials </w:t>
      </w:r>
      <w:r>
        <w:rPr>
          <w:rFonts w:ascii="Times New Roman" w:hAnsi="Times New Roman" w:cs="Times New Roman"/>
          <w:lang w:val="en-US"/>
        </w:rPr>
        <w:t>across</w:t>
      </w:r>
      <w:r w:rsidRPr="00957463">
        <w:rPr>
          <w:rFonts w:ascii="Times New Roman" w:hAnsi="Times New Roman" w:cs="Times New Roman"/>
          <w:lang w:val="en-US"/>
        </w:rPr>
        <w:t xml:space="preserve"> the wage distribution in case of Portugal. Following the innovative strategy proposed by </w:t>
      </w:r>
      <w:proofErr w:type="spellStart"/>
      <w:r w:rsidRPr="00957463">
        <w:rPr>
          <w:rFonts w:ascii="Times New Roman" w:hAnsi="Times New Roman" w:cs="Times New Roman"/>
          <w:lang w:val="en-US"/>
        </w:rPr>
        <w:t>Firpo</w:t>
      </w:r>
      <w:proofErr w:type="spellEnd"/>
      <w:r w:rsidRPr="00957463">
        <w:rPr>
          <w:rFonts w:ascii="Times New Roman" w:hAnsi="Times New Roman" w:cs="Times New Roman"/>
          <w:lang w:val="en-US"/>
        </w:rPr>
        <w:t xml:space="preserve"> et al. (2009, 2011), Galego and </w:t>
      </w:r>
      <w:proofErr w:type="spellStart"/>
      <w:r w:rsidRPr="00957463">
        <w:rPr>
          <w:rFonts w:ascii="Times New Roman" w:hAnsi="Times New Roman" w:cs="Times New Roman"/>
          <w:lang w:val="en-US"/>
        </w:rPr>
        <w:t>Perreira</w:t>
      </w:r>
      <w:proofErr w:type="spellEnd"/>
      <w:r w:rsidRPr="00957463">
        <w:rPr>
          <w:rFonts w:ascii="Times New Roman" w:hAnsi="Times New Roman" w:cs="Times New Roman"/>
          <w:lang w:val="en-US"/>
        </w:rPr>
        <w:t xml:space="preserve"> (2014) and </w:t>
      </w:r>
      <w:r w:rsidRPr="00957463">
        <w:rPr>
          <w:rFonts w:ascii="Times New Roman" w:eastAsia="Times New Roman" w:hAnsi="Times New Roman" w:cs="Times New Roman"/>
          <w:color w:val="1C1D1E"/>
          <w:shd w:val="clear" w:color="auto" w:fill="FFFFFF"/>
          <w:lang w:val="en-US"/>
        </w:rPr>
        <w:t>Herrera-</w:t>
      </w:r>
      <w:proofErr w:type="spellStart"/>
      <w:r w:rsidRPr="00957463">
        <w:rPr>
          <w:rFonts w:ascii="Times New Roman" w:eastAsia="Times New Roman" w:hAnsi="Times New Roman" w:cs="Times New Roman"/>
          <w:color w:val="1C1D1E"/>
          <w:shd w:val="clear" w:color="auto" w:fill="FFFFFF"/>
          <w:lang w:val="en-US"/>
        </w:rPr>
        <w:t>Idárraga</w:t>
      </w:r>
      <w:proofErr w:type="spellEnd"/>
      <w:r w:rsidRPr="00957463">
        <w:rPr>
          <w:rFonts w:ascii="Times New Roman" w:hAnsi="Times New Roman" w:cs="Times New Roman"/>
          <w:lang w:val="en-US"/>
        </w:rPr>
        <w:t xml:space="preserve"> et al. (2016) considering, respectively, the cases of Portugal and Colombia, used reweighting and RIF (Recentered Influence Function) regressions in order to provide a detailed decomposition of both composition and structure effects along wage distributions, something not possible using previous techniques. The evidence provided by these </w:t>
      </w:r>
      <w:r>
        <w:rPr>
          <w:rFonts w:ascii="Times New Roman" w:hAnsi="Times New Roman" w:cs="Times New Roman"/>
          <w:lang w:val="en-US"/>
        </w:rPr>
        <w:t>studies</w:t>
      </w:r>
      <w:r w:rsidRPr="00957463">
        <w:rPr>
          <w:rFonts w:ascii="Times New Roman" w:hAnsi="Times New Roman" w:cs="Times New Roman"/>
          <w:lang w:val="en-US"/>
        </w:rPr>
        <w:t xml:space="preserve"> confirms the </w:t>
      </w:r>
      <w:r w:rsidRPr="00957463">
        <w:rPr>
          <w:rFonts w:ascii="Times New Roman" w:hAnsi="Times New Roman" w:cs="Times New Roman"/>
          <w:lang w:val="en-US"/>
        </w:rPr>
        <w:lastRenderedPageBreak/>
        <w:t>existence of important variations in the level of regional inequality along the wage distribution.</w:t>
      </w:r>
    </w:p>
    <w:p w14:paraId="299E4AA7" w14:textId="77777777" w:rsidR="008274E8" w:rsidRPr="00957463" w:rsidRDefault="008274E8" w:rsidP="008274E8">
      <w:pPr>
        <w:widowControl w:val="0"/>
        <w:autoSpaceDE w:val="0"/>
        <w:autoSpaceDN w:val="0"/>
        <w:adjustRightInd w:val="0"/>
        <w:ind w:firstLine="720"/>
        <w:jc w:val="both"/>
        <w:rPr>
          <w:rFonts w:ascii="Times New Roman" w:hAnsi="Times New Roman" w:cs="Times New Roman"/>
          <w:color w:val="231F20"/>
          <w:lang w:val="en-US"/>
        </w:rPr>
      </w:pPr>
      <w:r w:rsidRPr="00957463">
        <w:rPr>
          <w:rFonts w:ascii="Times New Roman" w:hAnsi="Times New Roman" w:cs="Times New Roman"/>
          <w:lang w:val="en-US"/>
        </w:rPr>
        <w:t xml:space="preserve">As for the Brazilian case, these techniques were also applied and mixed results were obtained. Silveira </w:t>
      </w:r>
      <w:proofErr w:type="spellStart"/>
      <w:r w:rsidRPr="00957463">
        <w:rPr>
          <w:rFonts w:ascii="Times New Roman" w:hAnsi="Times New Roman" w:cs="Times New Roman"/>
          <w:lang w:val="en-US"/>
        </w:rPr>
        <w:t>Neto</w:t>
      </w:r>
      <w:proofErr w:type="spellEnd"/>
      <w:r w:rsidRPr="00957463">
        <w:rPr>
          <w:rFonts w:ascii="Times New Roman" w:hAnsi="Times New Roman" w:cs="Times New Roman"/>
          <w:lang w:val="en-US"/>
        </w:rPr>
        <w:t xml:space="preserve"> and Menezes (2008) applied traditional Oaxaca-Blinder approach to study regional inequality between Southeast (the richest) and Northeast (the poorest) regions and found that workers’ characteristics, mainly regional differential</w:t>
      </w:r>
      <w:r>
        <w:rPr>
          <w:rFonts w:ascii="Times New Roman" w:hAnsi="Times New Roman" w:cs="Times New Roman"/>
          <w:lang w:val="en-US"/>
        </w:rPr>
        <w:t xml:space="preserve"> in schooling</w:t>
      </w:r>
      <w:r w:rsidRPr="00957463">
        <w:rPr>
          <w:rFonts w:ascii="Times New Roman" w:hAnsi="Times New Roman" w:cs="Times New Roman"/>
          <w:lang w:val="en-US"/>
        </w:rPr>
        <w:t xml:space="preserve">, </w:t>
      </w:r>
      <w:r>
        <w:rPr>
          <w:rFonts w:ascii="Times New Roman" w:hAnsi="Times New Roman" w:cs="Times New Roman"/>
          <w:lang w:val="en-US"/>
        </w:rPr>
        <w:t>is</w:t>
      </w:r>
      <w:r w:rsidRPr="00957463">
        <w:rPr>
          <w:rFonts w:ascii="Times New Roman" w:hAnsi="Times New Roman" w:cs="Times New Roman"/>
          <w:lang w:val="en-US"/>
        </w:rPr>
        <w:t xml:space="preserve"> the main source of the Brazilian regional inequality. Similar results were obtained by Duarte et al. (2003) applying DiNardo et al. (1996) reweighing </w:t>
      </w:r>
      <w:r>
        <w:rPr>
          <w:rFonts w:ascii="Times New Roman" w:hAnsi="Times New Roman" w:cs="Times New Roman"/>
          <w:lang w:val="en-US"/>
        </w:rPr>
        <w:t>procedure</w:t>
      </w:r>
      <w:r w:rsidRPr="00957463">
        <w:rPr>
          <w:rFonts w:ascii="Times New Roman" w:hAnsi="Times New Roman" w:cs="Times New Roman"/>
          <w:lang w:val="en-US"/>
        </w:rPr>
        <w:t xml:space="preserve">. However, using Mata and Machado (2005) decomposition approach, </w:t>
      </w:r>
      <w:proofErr w:type="spellStart"/>
      <w:r w:rsidRPr="00957463">
        <w:rPr>
          <w:rFonts w:ascii="Times New Roman" w:hAnsi="Times New Roman" w:cs="Times New Roman"/>
          <w:lang w:val="en-US"/>
        </w:rPr>
        <w:t>Guimarães</w:t>
      </w:r>
      <w:proofErr w:type="spellEnd"/>
      <w:r w:rsidRPr="00957463">
        <w:rPr>
          <w:rFonts w:ascii="Times New Roman" w:hAnsi="Times New Roman" w:cs="Times New Roman"/>
          <w:lang w:val="en-US"/>
        </w:rPr>
        <w:t xml:space="preserve"> et al. (2006) found that the regional differences in the returns to workers’ characteristics (mainly the returns to education), </w:t>
      </w:r>
      <w:proofErr w:type="spellStart"/>
      <w:r>
        <w:rPr>
          <w:rFonts w:ascii="Times New Roman" w:hAnsi="Times New Roman" w:cs="Times New Roman"/>
          <w:lang w:val="en-US"/>
        </w:rPr>
        <w:t>i.e</w:t>
      </w:r>
      <w:proofErr w:type="spellEnd"/>
      <w:r w:rsidRPr="00957463">
        <w:rPr>
          <w:rFonts w:ascii="Times New Roman" w:hAnsi="Times New Roman" w:cs="Times New Roman"/>
          <w:lang w:val="en-US"/>
        </w:rPr>
        <w:t>,</w:t>
      </w:r>
      <w:r>
        <w:rPr>
          <w:rFonts w:ascii="Times New Roman" w:hAnsi="Times New Roman" w:cs="Times New Roman"/>
          <w:lang w:val="en-US"/>
        </w:rPr>
        <w:t xml:space="preserve"> the wage structure effect,</w:t>
      </w:r>
      <w:r w:rsidRPr="00957463">
        <w:rPr>
          <w:rFonts w:ascii="Times New Roman" w:hAnsi="Times New Roman" w:cs="Times New Roman"/>
          <w:lang w:val="en-US"/>
        </w:rPr>
        <w:t xml:space="preserve"> </w:t>
      </w:r>
      <w:r>
        <w:rPr>
          <w:rFonts w:ascii="Times New Roman" w:hAnsi="Times New Roman" w:cs="Times New Roman"/>
          <w:lang w:val="en-US"/>
        </w:rPr>
        <w:t>is</w:t>
      </w:r>
      <w:r w:rsidRPr="00957463">
        <w:rPr>
          <w:rFonts w:ascii="Times New Roman" w:hAnsi="Times New Roman" w:cs="Times New Roman"/>
          <w:lang w:val="en-US"/>
        </w:rPr>
        <w:t xml:space="preserve"> the main factors behind the Brazilian regional disparities and that </w:t>
      </w:r>
      <w:proofErr w:type="gramStart"/>
      <w:r w:rsidRPr="00957463">
        <w:rPr>
          <w:rFonts w:ascii="Times New Roman" w:hAnsi="Times New Roman" w:cs="Times New Roman"/>
          <w:lang w:val="en-US"/>
        </w:rPr>
        <w:t>these influence</w:t>
      </w:r>
      <w:proofErr w:type="gramEnd"/>
      <w:r w:rsidRPr="00957463">
        <w:rPr>
          <w:rFonts w:ascii="Times New Roman" w:hAnsi="Times New Roman" w:cs="Times New Roman"/>
          <w:lang w:val="en-US"/>
        </w:rPr>
        <w:t xml:space="preserve"> varied along the wage distribution. Finally, more recently, using the RIF regressions approach (</w:t>
      </w:r>
      <w:proofErr w:type="spellStart"/>
      <w:r w:rsidRPr="00957463">
        <w:rPr>
          <w:rFonts w:ascii="Times New Roman" w:hAnsi="Times New Roman" w:cs="Times New Roman"/>
          <w:lang w:val="en-US"/>
        </w:rPr>
        <w:t>Firpo</w:t>
      </w:r>
      <w:proofErr w:type="spellEnd"/>
      <w:r w:rsidRPr="00957463">
        <w:rPr>
          <w:rFonts w:ascii="Times New Roman" w:hAnsi="Times New Roman" w:cs="Times New Roman"/>
          <w:lang w:val="en-US"/>
        </w:rPr>
        <w:t xml:space="preserve"> et al. 2009), Oliveira and Silveira </w:t>
      </w:r>
      <w:proofErr w:type="spellStart"/>
      <w:r w:rsidRPr="00957463">
        <w:rPr>
          <w:rFonts w:ascii="Times New Roman" w:hAnsi="Times New Roman" w:cs="Times New Roman"/>
          <w:lang w:val="en-US"/>
        </w:rPr>
        <w:t>Neto</w:t>
      </w:r>
      <w:proofErr w:type="spellEnd"/>
      <w:r w:rsidRPr="00957463">
        <w:rPr>
          <w:rFonts w:ascii="Times New Roman" w:hAnsi="Times New Roman" w:cs="Times New Roman"/>
          <w:lang w:val="en-US"/>
        </w:rPr>
        <w:t xml:space="preserve"> (2016) found that both the workers’ characteristics, including schooling and the economic sector, and the returns to these characteristics matter for understanding Brazilian regional inequality. These authors also confirmed that both effects vary along the wage distribution with bigger regional income difference found in the lower income quantiles.   </w:t>
      </w:r>
    </w:p>
    <w:p w14:paraId="38A2A9B5" w14:textId="77777777" w:rsidR="008274E8" w:rsidRPr="00957463" w:rsidRDefault="008274E8" w:rsidP="008274E8">
      <w:pPr>
        <w:jc w:val="both"/>
        <w:rPr>
          <w:rFonts w:ascii="Times New Roman" w:hAnsi="Times New Roman" w:cs="Times New Roman"/>
          <w:lang w:val="en-US"/>
        </w:rPr>
      </w:pPr>
      <w:r w:rsidRPr="00957463">
        <w:rPr>
          <w:rFonts w:ascii="Times New Roman" w:hAnsi="Times New Roman" w:cs="Times New Roman"/>
          <w:lang w:val="en-US"/>
        </w:rPr>
        <w:tab/>
        <w:t xml:space="preserve">This set of applied empirical investigation about Brazilian regional income inequality is, thus, far from conclusive. Importantly, all </w:t>
      </w:r>
      <w:proofErr w:type="gramStart"/>
      <w:r w:rsidRPr="00957463">
        <w:rPr>
          <w:rFonts w:ascii="Times New Roman" w:hAnsi="Times New Roman" w:cs="Times New Roman"/>
          <w:lang w:val="en-US"/>
        </w:rPr>
        <w:t>these application</w:t>
      </w:r>
      <w:proofErr w:type="gramEnd"/>
      <w:r w:rsidRPr="00957463">
        <w:rPr>
          <w:rFonts w:ascii="Times New Roman" w:hAnsi="Times New Roman" w:cs="Times New Roman"/>
          <w:lang w:val="en-US"/>
        </w:rPr>
        <w:t xml:space="preserve"> share a substantive limitation: they conside</w:t>
      </w:r>
      <w:r>
        <w:rPr>
          <w:rFonts w:ascii="Times New Roman" w:hAnsi="Times New Roman" w:cs="Times New Roman"/>
          <w:lang w:val="en-US"/>
        </w:rPr>
        <w:t xml:space="preserve">r only nominal wages and </w:t>
      </w:r>
      <w:r w:rsidRPr="00957463">
        <w:rPr>
          <w:rFonts w:ascii="Times New Roman" w:hAnsi="Times New Roman" w:cs="Times New Roman"/>
          <w:lang w:val="en-US"/>
        </w:rPr>
        <w:t>do not adjust values for regional purchasing power differentials. In the Brazilian case, this limitation is far from irre</w:t>
      </w:r>
      <w:r>
        <w:rPr>
          <w:rFonts w:ascii="Times New Roman" w:hAnsi="Times New Roman" w:cs="Times New Roman"/>
          <w:lang w:val="en-US"/>
        </w:rPr>
        <w:t xml:space="preserve">levant even when comparing, for example, </w:t>
      </w:r>
      <w:r w:rsidRPr="00957463">
        <w:rPr>
          <w:rFonts w:ascii="Times New Roman" w:hAnsi="Times New Roman" w:cs="Times New Roman"/>
          <w:lang w:val="en-US"/>
        </w:rPr>
        <w:t>metropolitan regions (which attenuates regional price differentials). Actually, Almeida an</w:t>
      </w:r>
      <w:r>
        <w:rPr>
          <w:rFonts w:ascii="Times New Roman" w:hAnsi="Times New Roman" w:cs="Times New Roman"/>
          <w:lang w:val="en-US"/>
        </w:rPr>
        <w:t xml:space="preserve">d </w:t>
      </w:r>
      <w:proofErr w:type="spellStart"/>
      <w:r>
        <w:rPr>
          <w:rFonts w:ascii="Times New Roman" w:hAnsi="Times New Roman" w:cs="Times New Roman"/>
          <w:lang w:val="en-US"/>
        </w:rPr>
        <w:t>Azzoni</w:t>
      </w:r>
      <w:proofErr w:type="spellEnd"/>
      <w:r>
        <w:rPr>
          <w:rFonts w:ascii="Times New Roman" w:hAnsi="Times New Roman" w:cs="Times New Roman"/>
          <w:lang w:val="en-US"/>
        </w:rPr>
        <w:t xml:space="preserve"> (2016) recently </w:t>
      </w:r>
      <w:r w:rsidRPr="00957463">
        <w:rPr>
          <w:rFonts w:ascii="Times New Roman" w:hAnsi="Times New Roman" w:cs="Times New Roman"/>
          <w:lang w:val="en-US"/>
        </w:rPr>
        <w:t>showed</w:t>
      </w:r>
      <w:r>
        <w:rPr>
          <w:rFonts w:ascii="Times New Roman" w:hAnsi="Times New Roman" w:cs="Times New Roman"/>
          <w:lang w:val="en-US"/>
        </w:rPr>
        <w:t xml:space="preserve"> </w:t>
      </w:r>
      <w:r w:rsidRPr="00957463">
        <w:rPr>
          <w:rFonts w:ascii="Times New Roman" w:hAnsi="Times New Roman" w:cs="Times New Roman"/>
          <w:lang w:val="en-US"/>
        </w:rPr>
        <w:t xml:space="preserve">that while in 2014 the cost of living in the Brasilia Metropolitan Region is 14% higher the average cost of living of all 11 most important Brazilian metropolitan regions, for the Metropolitan Region of Fortaleza this cost was 19% lower. Considering then </w:t>
      </w:r>
      <w:r>
        <w:rPr>
          <w:rFonts w:ascii="Times New Roman" w:hAnsi="Times New Roman" w:cs="Times New Roman"/>
          <w:lang w:val="en-US"/>
        </w:rPr>
        <w:t xml:space="preserve">the </w:t>
      </w:r>
      <w:r w:rsidRPr="00957463">
        <w:rPr>
          <w:rFonts w:ascii="Times New Roman" w:hAnsi="Times New Roman" w:cs="Times New Roman"/>
          <w:lang w:val="en-US"/>
        </w:rPr>
        <w:t xml:space="preserve">same most important Brazilian metropolitan regions (MRs), these authors also </w:t>
      </w:r>
      <w:r>
        <w:rPr>
          <w:rFonts w:ascii="Times New Roman" w:hAnsi="Times New Roman" w:cs="Times New Roman"/>
          <w:lang w:val="en-US"/>
        </w:rPr>
        <w:t>obtained</w:t>
      </w:r>
      <w:r w:rsidRPr="00957463">
        <w:rPr>
          <w:rFonts w:ascii="Times New Roman" w:hAnsi="Times New Roman" w:cs="Times New Roman"/>
          <w:lang w:val="en-US"/>
        </w:rPr>
        <w:t xml:space="preserve"> that, after taking into account regional purchasing power differentials, there was a reduction of 28% in the value of the Gini index for the per capita income distribution among these </w:t>
      </w:r>
      <w:proofErr w:type="spellStart"/>
      <w:r w:rsidRPr="00957463">
        <w:rPr>
          <w:rFonts w:ascii="Times New Roman" w:hAnsi="Times New Roman" w:cs="Times New Roman"/>
          <w:lang w:val="en-US"/>
        </w:rPr>
        <w:t>MRs.</w:t>
      </w:r>
      <w:proofErr w:type="spellEnd"/>
      <w:r w:rsidRPr="00957463">
        <w:rPr>
          <w:rFonts w:ascii="Times New Roman" w:hAnsi="Times New Roman" w:cs="Times New Roman"/>
          <w:lang w:val="en-US"/>
        </w:rPr>
        <w:t xml:space="preserve"> Notice that this limitation directly affects the shares of the contributions of individual and labor market characteristics (the so-called composition effect) and of the returns to these characteristics (the so-called unexplained or structure effect) in Oaxaca-Blinder type </w:t>
      </w:r>
      <w:r>
        <w:rPr>
          <w:rFonts w:ascii="Times New Roman" w:hAnsi="Times New Roman" w:cs="Times New Roman"/>
          <w:lang w:val="en-US"/>
        </w:rPr>
        <w:t>decompositions</w:t>
      </w:r>
      <w:r w:rsidRPr="00957463">
        <w:rPr>
          <w:rFonts w:ascii="Times New Roman" w:hAnsi="Times New Roman" w:cs="Times New Roman"/>
          <w:lang w:val="en-US"/>
        </w:rPr>
        <w:t>, making the results quite imprecise. Furthermore, these purchasing power differentials certainly are much greater when comparing macro regions</w:t>
      </w:r>
      <w:r>
        <w:rPr>
          <w:rFonts w:ascii="Times New Roman" w:hAnsi="Times New Roman" w:cs="Times New Roman"/>
          <w:lang w:val="en-US"/>
        </w:rPr>
        <w:t>,</w:t>
      </w:r>
      <w:r w:rsidRPr="00957463">
        <w:rPr>
          <w:rFonts w:ascii="Times New Roman" w:hAnsi="Times New Roman" w:cs="Times New Roman"/>
          <w:lang w:val="en-US"/>
        </w:rPr>
        <w:t xml:space="preserve"> as proceeded by </w:t>
      </w:r>
      <w:proofErr w:type="spellStart"/>
      <w:r w:rsidRPr="00957463">
        <w:rPr>
          <w:rFonts w:ascii="Times New Roman" w:hAnsi="Times New Roman" w:cs="Times New Roman"/>
          <w:lang w:val="en-US"/>
        </w:rPr>
        <w:t>Guimarães</w:t>
      </w:r>
      <w:proofErr w:type="spellEnd"/>
      <w:r w:rsidRPr="00957463">
        <w:rPr>
          <w:rFonts w:ascii="Times New Roman" w:hAnsi="Times New Roman" w:cs="Times New Roman"/>
          <w:lang w:val="en-US"/>
        </w:rPr>
        <w:t xml:space="preserve"> et al. (2006) and Oliveira and</w:t>
      </w:r>
      <w:r>
        <w:rPr>
          <w:rFonts w:ascii="Times New Roman" w:hAnsi="Times New Roman" w:cs="Times New Roman"/>
          <w:lang w:val="en-US"/>
        </w:rPr>
        <w:t xml:space="preserve"> Silveira </w:t>
      </w:r>
      <w:proofErr w:type="spellStart"/>
      <w:r>
        <w:rPr>
          <w:rFonts w:ascii="Times New Roman" w:hAnsi="Times New Roman" w:cs="Times New Roman"/>
          <w:lang w:val="en-US"/>
        </w:rPr>
        <w:t>Neto</w:t>
      </w:r>
      <w:proofErr w:type="spellEnd"/>
      <w:r>
        <w:rPr>
          <w:rFonts w:ascii="Times New Roman" w:hAnsi="Times New Roman" w:cs="Times New Roman"/>
          <w:lang w:val="en-US"/>
        </w:rPr>
        <w:t xml:space="preserve"> (2016), making their results quite imprecise.</w:t>
      </w:r>
    </w:p>
    <w:p w14:paraId="535551B4" w14:textId="77777777" w:rsidR="008274E8" w:rsidRPr="00957463" w:rsidRDefault="008274E8" w:rsidP="008274E8">
      <w:pPr>
        <w:jc w:val="both"/>
        <w:rPr>
          <w:rFonts w:ascii="Times New Roman" w:hAnsi="Times New Roman" w:cs="Times New Roman"/>
          <w:lang w:val="en-US"/>
        </w:rPr>
      </w:pPr>
      <w:r w:rsidRPr="00957463">
        <w:rPr>
          <w:rFonts w:ascii="Times New Roman" w:hAnsi="Times New Roman" w:cs="Times New Roman"/>
          <w:lang w:val="en-US"/>
        </w:rPr>
        <w:tab/>
        <w:t xml:space="preserve">The objective of this paper is to provide new evidence about the sources of regional income inequalities in Brazil along </w:t>
      </w:r>
      <w:r>
        <w:rPr>
          <w:rFonts w:ascii="Times New Roman" w:hAnsi="Times New Roman" w:cs="Times New Roman"/>
          <w:lang w:val="en-US"/>
        </w:rPr>
        <w:t xml:space="preserve">the entire </w:t>
      </w:r>
      <w:r w:rsidRPr="00957463">
        <w:rPr>
          <w:rFonts w:ascii="Times New Roman" w:hAnsi="Times New Roman" w:cs="Times New Roman"/>
          <w:lang w:val="en-US"/>
        </w:rPr>
        <w:t xml:space="preserve">wage distribution taking into account </w:t>
      </w:r>
      <w:r>
        <w:rPr>
          <w:rFonts w:ascii="Times New Roman" w:hAnsi="Times New Roman" w:cs="Times New Roman"/>
          <w:lang w:val="en-US"/>
        </w:rPr>
        <w:t xml:space="preserve">the differentials of </w:t>
      </w:r>
      <w:r w:rsidRPr="00957463">
        <w:rPr>
          <w:rFonts w:ascii="Times New Roman" w:hAnsi="Times New Roman" w:cs="Times New Roman"/>
          <w:lang w:val="en-US"/>
        </w:rPr>
        <w:t xml:space="preserve">regional purchasing power. More specifically, we use the recent regional purchasing power </w:t>
      </w:r>
      <w:r>
        <w:rPr>
          <w:rFonts w:ascii="Times New Roman" w:hAnsi="Times New Roman" w:cs="Times New Roman"/>
          <w:lang w:val="en-US"/>
        </w:rPr>
        <w:t>index</w:t>
      </w:r>
      <w:r w:rsidRPr="00957463">
        <w:rPr>
          <w:rFonts w:ascii="Times New Roman" w:hAnsi="Times New Roman" w:cs="Times New Roman"/>
          <w:lang w:val="en-US"/>
        </w:rPr>
        <w:t xml:space="preserve"> provided by Almeida and </w:t>
      </w:r>
      <w:proofErr w:type="spellStart"/>
      <w:r w:rsidRPr="00957463">
        <w:rPr>
          <w:rFonts w:ascii="Times New Roman" w:hAnsi="Times New Roman" w:cs="Times New Roman"/>
          <w:lang w:val="en-US"/>
        </w:rPr>
        <w:t>Azzoni</w:t>
      </w:r>
      <w:proofErr w:type="spellEnd"/>
      <w:r w:rsidRPr="00957463">
        <w:rPr>
          <w:rFonts w:ascii="Times New Roman" w:hAnsi="Times New Roman" w:cs="Times New Roman"/>
          <w:lang w:val="en-US"/>
        </w:rPr>
        <w:t xml:space="preserve"> (2016) to adjust nominal </w:t>
      </w:r>
      <w:r>
        <w:rPr>
          <w:rFonts w:ascii="Times New Roman" w:hAnsi="Times New Roman" w:cs="Times New Roman"/>
          <w:lang w:val="en-US"/>
        </w:rPr>
        <w:t>wages</w:t>
      </w:r>
      <w:r w:rsidRPr="00957463">
        <w:rPr>
          <w:rFonts w:ascii="Times New Roman" w:hAnsi="Times New Roman" w:cs="Times New Roman"/>
          <w:lang w:val="en-US"/>
        </w:rPr>
        <w:t xml:space="preserve"> of the Brazilian metropolitan regions and apply reweighting together with RIF regression (</w:t>
      </w:r>
      <w:proofErr w:type="spellStart"/>
      <w:r w:rsidRPr="00957463">
        <w:rPr>
          <w:rFonts w:ascii="Times New Roman" w:hAnsi="Times New Roman" w:cs="Times New Roman"/>
          <w:lang w:val="en-US"/>
        </w:rPr>
        <w:t>Firpo</w:t>
      </w:r>
      <w:proofErr w:type="spellEnd"/>
      <w:r w:rsidRPr="00957463">
        <w:rPr>
          <w:rFonts w:ascii="Times New Roman" w:hAnsi="Times New Roman" w:cs="Times New Roman"/>
          <w:lang w:val="en-US"/>
        </w:rPr>
        <w:t xml:space="preserve"> et al. 2009) to measure the contributions of different determinants of wages to the inequality between São Paulo metropolitan region (the richest one, a part from Brasília) and each of the metropolitan regions of the North (</w:t>
      </w:r>
      <w:proofErr w:type="spellStart"/>
      <w:r w:rsidRPr="00957463">
        <w:rPr>
          <w:rFonts w:ascii="Times New Roman" w:hAnsi="Times New Roman" w:cs="Times New Roman"/>
          <w:lang w:val="en-US"/>
        </w:rPr>
        <w:t>Belém</w:t>
      </w:r>
      <w:proofErr w:type="spellEnd"/>
      <w:r w:rsidRPr="00957463">
        <w:rPr>
          <w:rFonts w:ascii="Times New Roman" w:hAnsi="Times New Roman" w:cs="Times New Roman"/>
          <w:lang w:val="en-US"/>
        </w:rPr>
        <w:t>) and Northeast (Fortaleza, Recife, and Salvador), the set of four poorest Brazilian metropolitan regions.</w:t>
      </w:r>
    </w:p>
    <w:p w14:paraId="0B2C5523" w14:textId="77777777" w:rsidR="008274E8" w:rsidRPr="00957463" w:rsidRDefault="008274E8" w:rsidP="008274E8">
      <w:pPr>
        <w:jc w:val="both"/>
        <w:rPr>
          <w:rFonts w:ascii="Times New Roman" w:hAnsi="Times New Roman" w:cs="Times New Roman"/>
          <w:lang w:val="en-US"/>
        </w:rPr>
      </w:pPr>
      <w:r w:rsidRPr="00957463">
        <w:rPr>
          <w:rFonts w:ascii="Times New Roman" w:hAnsi="Times New Roman" w:cs="Times New Roman"/>
          <w:lang w:val="en-US"/>
        </w:rPr>
        <w:tab/>
        <w:t xml:space="preserve">The research provides two important contributions. </w:t>
      </w:r>
      <w:r>
        <w:rPr>
          <w:rFonts w:ascii="Times New Roman" w:hAnsi="Times New Roman" w:cs="Times New Roman"/>
          <w:lang w:val="en-US"/>
        </w:rPr>
        <w:t>First</w:t>
      </w:r>
      <w:r w:rsidRPr="00957463">
        <w:rPr>
          <w:rFonts w:ascii="Times New Roman" w:hAnsi="Times New Roman" w:cs="Times New Roman"/>
          <w:lang w:val="en-US"/>
        </w:rPr>
        <w:t>, to the best of our knowledge, this is the first work that compares regional inequalities in an Oaxaca-Blinder decomposition type framework</w:t>
      </w:r>
      <w:r>
        <w:rPr>
          <w:rFonts w:ascii="Times New Roman" w:hAnsi="Times New Roman" w:cs="Times New Roman"/>
          <w:lang w:val="en-US"/>
        </w:rPr>
        <w:t xml:space="preserve"> using wages </w:t>
      </w:r>
      <w:r w:rsidRPr="00957463">
        <w:rPr>
          <w:rFonts w:ascii="Times New Roman" w:hAnsi="Times New Roman" w:cs="Times New Roman"/>
          <w:lang w:val="en-US"/>
        </w:rPr>
        <w:t xml:space="preserve">adjusted for regional purchasing power differentials. Previous work of Menezes and </w:t>
      </w:r>
      <w:proofErr w:type="spellStart"/>
      <w:r w:rsidRPr="00957463">
        <w:rPr>
          <w:rFonts w:ascii="Times New Roman" w:hAnsi="Times New Roman" w:cs="Times New Roman"/>
          <w:lang w:val="en-US"/>
        </w:rPr>
        <w:t>Azzoni</w:t>
      </w:r>
      <w:proofErr w:type="spellEnd"/>
      <w:r w:rsidRPr="00957463">
        <w:rPr>
          <w:rFonts w:ascii="Times New Roman" w:hAnsi="Times New Roman" w:cs="Times New Roman"/>
          <w:lang w:val="en-US"/>
        </w:rPr>
        <w:t xml:space="preserve"> (2006) also use values adjusted for regional purchasing power differentials among metropolitan regions, but this only work considers these adjusted values for studying income convergence in growth regression exercises and it does not decompose the sources of regional inequality. Thus, we are able to correctly measure the shares of workers’ characteristics and of returns to these characteristics in explaining regional inequality among Brazilian metropolitan regions. Second, Oliveira and Silveira </w:t>
      </w:r>
      <w:proofErr w:type="spellStart"/>
      <w:r w:rsidRPr="00957463">
        <w:rPr>
          <w:rFonts w:ascii="Times New Roman" w:hAnsi="Times New Roman" w:cs="Times New Roman"/>
          <w:lang w:val="en-US"/>
        </w:rPr>
        <w:t>Neto</w:t>
      </w:r>
      <w:proofErr w:type="spellEnd"/>
      <w:r w:rsidRPr="00957463">
        <w:rPr>
          <w:rFonts w:ascii="Times New Roman" w:hAnsi="Times New Roman" w:cs="Times New Roman"/>
          <w:lang w:val="en-US"/>
        </w:rPr>
        <w:t xml:space="preserve"> (2016) is the only work that applies the RIF regressions approach (</w:t>
      </w:r>
      <w:proofErr w:type="spellStart"/>
      <w:r w:rsidRPr="00957463">
        <w:rPr>
          <w:rFonts w:ascii="Times New Roman" w:hAnsi="Times New Roman" w:cs="Times New Roman"/>
          <w:lang w:val="en-US"/>
        </w:rPr>
        <w:t>Firpo</w:t>
      </w:r>
      <w:proofErr w:type="spellEnd"/>
      <w:r w:rsidRPr="00957463">
        <w:rPr>
          <w:rFonts w:ascii="Times New Roman" w:hAnsi="Times New Roman" w:cs="Times New Roman"/>
          <w:lang w:val="en-US"/>
        </w:rPr>
        <w:t xml:space="preserve"> et al. 2009) and reweighting using 2010 Demographic Census. The approach allows a detailed decomposition of both composition and structure effects along the all wage distribution and, thus, can bring much more information than other decompositions. But, because their intention of comparing results across different census data, the authors only considered a few </w:t>
      </w:r>
      <w:proofErr w:type="gramStart"/>
      <w:r w:rsidRPr="00957463">
        <w:rPr>
          <w:rFonts w:ascii="Times New Roman" w:hAnsi="Times New Roman" w:cs="Times New Roman"/>
          <w:lang w:val="en-US"/>
        </w:rPr>
        <w:t>set</w:t>
      </w:r>
      <w:proofErr w:type="gramEnd"/>
      <w:r w:rsidRPr="00957463">
        <w:rPr>
          <w:rFonts w:ascii="Times New Roman" w:hAnsi="Times New Roman" w:cs="Times New Roman"/>
          <w:lang w:val="en-US"/>
        </w:rPr>
        <w:t xml:space="preserve"> of explanatory variables in the wage regressions (those compatible across decennial census). We apply the same strategy to a more recent data (Brazilian official household survey of 2014) that includes a much </w:t>
      </w:r>
      <w:r w:rsidRPr="00957463">
        <w:rPr>
          <w:rFonts w:ascii="Times New Roman" w:hAnsi="Times New Roman" w:cs="Times New Roman"/>
          <w:lang w:val="en-US"/>
        </w:rPr>
        <w:lastRenderedPageBreak/>
        <w:t xml:space="preserve">richer set of determinants of the wages, utilize a more precise measure </w:t>
      </w:r>
      <w:r>
        <w:rPr>
          <w:rFonts w:ascii="Times New Roman" w:hAnsi="Times New Roman" w:cs="Times New Roman"/>
          <w:lang w:val="en-US"/>
        </w:rPr>
        <w:t>of labor income (</w:t>
      </w:r>
      <w:r w:rsidRPr="00957463">
        <w:rPr>
          <w:rFonts w:ascii="Times New Roman" w:hAnsi="Times New Roman" w:cs="Times New Roman"/>
          <w:lang w:val="en-US"/>
        </w:rPr>
        <w:t>hourly wage</w:t>
      </w:r>
      <w:r>
        <w:rPr>
          <w:rFonts w:ascii="Times New Roman" w:hAnsi="Times New Roman" w:cs="Times New Roman"/>
          <w:lang w:val="en-US"/>
        </w:rPr>
        <w:t>)</w:t>
      </w:r>
      <w:r w:rsidRPr="00957463">
        <w:rPr>
          <w:rFonts w:ascii="Times New Roman" w:hAnsi="Times New Roman" w:cs="Times New Roman"/>
          <w:lang w:val="en-US"/>
        </w:rPr>
        <w:t xml:space="preserve">, and consider only metropolitan regions. These aspects </w:t>
      </w:r>
      <w:proofErr w:type="gramStart"/>
      <w:r w:rsidRPr="00957463">
        <w:rPr>
          <w:rFonts w:ascii="Times New Roman" w:hAnsi="Times New Roman" w:cs="Times New Roman"/>
          <w:lang w:val="en-US"/>
        </w:rPr>
        <w:t>allow</w:t>
      </w:r>
      <w:r>
        <w:rPr>
          <w:rFonts w:ascii="Times New Roman" w:hAnsi="Times New Roman" w:cs="Times New Roman"/>
          <w:lang w:val="en-US"/>
        </w:rPr>
        <w:t>s</w:t>
      </w:r>
      <w:proofErr w:type="gramEnd"/>
      <w:r w:rsidRPr="00957463">
        <w:rPr>
          <w:rFonts w:ascii="Times New Roman" w:hAnsi="Times New Roman" w:cs="Times New Roman"/>
          <w:lang w:val="en-US"/>
        </w:rPr>
        <w:t xml:space="preserve"> better controls for observables and non-observables covariates that may differently affect metropolitan, urban non-metropolitan, and rural environments. As there are significant regional income inequalities across rural areas in Brazil, these gains </w:t>
      </w:r>
      <w:r>
        <w:rPr>
          <w:rFonts w:ascii="Times New Roman" w:hAnsi="Times New Roman" w:cs="Times New Roman"/>
          <w:lang w:val="en-US"/>
        </w:rPr>
        <w:t xml:space="preserve">can also </w:t>
      </w:r>
      <w:r w:rsidRPr="00957463">
        <w:rPr>
          <w:rFonts w:ascii="Times New Roman" w:hAnsi="Times New Roman" w:cs="Times New Roman"/>
          <w:lang w:val="en-US"/>
        </w:rPr>
        <w:t>impose a limitation</w:t>
      </w:r>
      <w:r>
        <w:rPr>
          <w:rFonts w:ascii="Times New Roman" w:hAnsi="Times New Roman" w:cs="Times New Roman"/>
          <w:lang w:val="en-US"/>
        </w:rPr>
        <w:t>;</w:t>
      </w:r>
      <w:r w:rsidRPr="00957463">
        <w:rPr>
          <w:rFonts w:ascii="Times New Roman" w:hAnsi="Times New Roman" w:cs="Times New Roman"/>
          <w:lang w:val="en-US"/>
        </w:rPr>
        <w:t xml:space="preserve"> </w:t>
      </w:r>
      <w:r>
        <w:rPr>
          <w:rFonts w:ascii="Times New Roman" w:hAnsi="Times New Roman" w:cs="Times New Roman"/>
          <w:lang w:val="en-US"/>
        </w:rPr>
        <w:t>h</w:t>
      </w:r>
      <w:r w:rsidRPr="00957463">
        <w:rPr>
          <w:rFonts w:ascii="Times New Roman" w:hAnsi="Times New Roman" w:cs="Times New Roman"/>
          <w:lang w:val="en-US"/>
        </w:rPr>
        <w:t xml:space="preserve">owever, as Brazil is </w:t>
      </w:r>
      <w:r>
        <w:rPr>
          <w:rFonts w:ascii="Times New Roman" w:hAnsi="Times New Roman" w:cs="Times New Roman"/>
          <w:lang w:val="en-US"/>
        </w:rPr>
        <w:t xml:space="preserve">a </w:t>
      </w:r>
      <w:r w:rsidRPr="00957463">
        <w:rPr>
          <w:rFonts w:ascii="Times New Roman" w:hAnsi="Times New Roman" w:cs="Times New Roman"/>
          <w:lang w:val="en-US"/>
        </w:rPr>
        <w:t xml:space="preserve">highly urbanized country (around 85% of its population living in cities), we believe that we are able to capture more rigorously a relevant part of Brazilian regional wage inequality.      </w:t>
      </w:r>
    </w:p>
    <w:p w14:paraId="3ECAE506" w14:textId="77777777" w:rsidR="008274E8" w:rsidRPr="00957463" w:rsidRDefault="008274E8" w:rsidP="008274E8">
      <w:pPr>
        <w:jc w:val="both"/>
        <w:rPr>
          <w:rFonts w:ascii="Times New Roman" w:hAnsi="Times New Roman" w:cs="Times New Roman"/>
          <w:lang w:val="en-US"/>
        </w:rPr>
      </w:pPr>
      <w:r>
        <w:rPr>
          <w:rFonts w:ascii="Times New Roman" w:hAnsi="Times New Roman" w:cs="Times New Roman"/>
          <w:lang w:val="en-US"/>
        </w:rPr>
        <w:tab/>
        <w:t xml:space="preserve">The set of evidence indicates that the greater regional wage gaps varies both across quantiles and northern metropolitan regions, even after adjusting for local price differentials. We found that the higher the quantiles of the wage distributions, the greater the regional wage gap: regional wage gaps are almost inexistent for lower quantiles and significant for the higher ones. While individual characteristics (mainly the university degree) are the main factors associated with the regional wage inequalities for the intermediary and highest quantiles, no role for the </w:t>
      </w:r>
      <w:r w:rsidRPr="00957463">
        <w:rPr>
          <w:rFonts w:ascii="Times New Roman" w:hAnsi="Times New Roman" w:cs="Times New Roman"/>
          <w:lang w:val="en-US"/>
        </w:rPr>
        <w:t>spatial concentration of th</w:t>
      </w:r>
      <w:r>
        <w:rPr>
          <w:rFonts w:ascii="Times New Roman" w:hAnsi="Times New Roman" w:cs="Times New Roman"/>
          <w:lang w:val="en-US"/>
        </w:rPr>
        <w:t xml:space="preserve">e Manufacturing or other economic activity was obtained.    </w:t>
      </w:r>
    </w:p>
    <w:p w14:paraId="08C0F1B2" w14:textId="77777777" w:rsidR="008274E8" w:rsidRPr="00957463" w:rsidRDefault="008274E8" w:rsidP="008274E8">
      <w:pPr>
        <w:jc w:val="both"/>
        <w:rPr>
          <w:rFonts w:ascii="Times New Roman" w:hAnsi="Times New Roman" w:cs="Times New Roman"/>
          <w:lang w:val="en-US"/>
        </w:rPr>
      </w:pPr>
      <w:r>
        <w:rPr>
          <w:rFonts w:ascii="Times New Roman" w:hAnsi="Times New Roman" w:cs="Times New Roman"/>
          <w:lang w:val="en-US"/>
        </w:rPr>
        <w:tab/>
        <w:t xml:space="preserve">The paper is structured through more four sections. In the following section, we briefly present the adopted empirical strategy. In section three, we present the data and preliminary evidence about wage disparities between São Paulo and the northern metropolitan regions. The results of the research are presented in section four and final remarks and conclusions in section five. </w:t>
      </w:r>
    </w:p>
    <w:p w14:paraId="6D04FD52" w14:textId="77777777" w:rsidR="008274E8" w:rsidRPr="00957463" w:rsidRDefault="008274E8" w:rsidP="008274E8">
      <w:pPr>
        <w:jc w:val="both"/>
        <w:rPr>
          <w:rFonts w:ascii="Times New Roman" w:hAnsi="Times New Roman" w:cs="Times New Roman"/>
          <w:lang w:val="en-US"/>
        </w:rPr>
      </w:pPr>
    </w:p>
    <w:p w14:paraId="737733D0" w14:textId="77777777" w:rsidR="008274E8" w:rsidRPr="00957463" w:rsidRDefault="008274E8" w:rsidP="008274E8">
      <w:pPr>
        <w:jc w:val="both"/>
        <w:rPr>
          <w:rFonts w:ascii="Times New Roman" w:hAnsi="Times New Roman" w:cs="Times New Roman"/>
          <w:b/>
          <w:lang w:val="en-US"/>
        </w:rPr>
      </w:pPr>
      <w:r w:rsidRPr="00957463">
        <w:rPr>
          <w:rFonts w:ascii="Times New Roman" w:hAnsi="Times New Roman" w:cs="Times New Roman"/>
          <w:b/>
          <w:lang w:val="en-US"/>
        </w:rPr>
        <w:t>2. Empirical Strategy</w:t>
      </w:r>
    </w:p>
    <w:p w14:paraId="3F0BAAAC" w14:textId="77777777" w:rsidR="008274E8" w:rsidRPr="00957463" w:rsidRDefault="008274E8" w:rsidP="008274E8">
      <w:pPr>
        <w:jc w:val="both"/>
        <w:rPr>
          <w:rFonts w:ascii="Times New Roman" w:hAnsi="Times New Roman" w:cs="Times New Roman"/>
          <w:b/>
          <w:lang w:val="en-US"/>
        </w:rPr>
      </w:pPr>
    </w:p>
    <w:p w14:paraId="3D9F68EB" w14:textId="77777777" w:rsidR="008274E8" w:rsidRPr="00957463" w:rsidRDefault="008274E8" w:rsidP="008274E8">
      <w:pPr>
        <w:ind w:firstLine="720"/>
        <w:jc w:val="both"/>
        <w:rPr>
          <w:rFonts w:ascii="Times New Roman" w:hAnsi="Times New Roman" w:cs="Times New Roman"/>
          <w:lang w:val="en-US"/>
        </w:rPr>
      </w:pPr>
      <w:r w:rsidRPr="00957463">
        <w:rPr>
          <w:rFonts w:ascii="Times New Roman" w:hAnsi="Times New Roman" w:cs="Times New Roman"/>
          <w:lang w:val="en-US"/>
        </w:rPr>
        <w:t xml:space="preserve">In a standard Oaxaca-Blinder decomposition the overall inequality is split between the composition effect which explain the share of inequality by the difference in characteristics of individuals between the two groups, and the wage structure effect which explain the portion of inequality by the differences in return on the characteristics of similar individuals, but in different groups. In this study, we want to evaluate the difference in </w:t>
      </w:r>
      <w:r>
        <w:rPr>
          <w:rFonts w:ascii="Times New Roman" w:hAnsi="Times New Roman" w:cs="Times New Roman"/>
          <w:lang w:val="en-US"/>
        </w:rPr>
        <w:t xml:space="preserve">real </w:t>
      </w:r>
      <w:r w:rsidRPr="00957463">
        <w:rPr>
          <w:rFonts w:ascii="Times New Roman" w:hAnsi="Times New Roman" w:cs="Times New Roman"/>
          <w:lang w:val="en-US"/>
        </w:rPr>
        <w:t>labor incomes between each metropolitan region (Salvador, Recife, Fortaleza</w:t>
      </w:r>
      <w:r>
        <w:rPr>
          <w:rFonts w:ascii="Times New Roman" w:hAnsi="Times New Roman" w:cs="Times New Roman"/>
          <w:lang w:val="en-US"/>
        </w:rPr>
        <w:t>,</w:t>
      </w:r>
      <w:r w:rsidRPr="00957463">
        <w:rPr>
          <w:rFonts w:ascii="Times New Roman" w:hAnsi="Times New Roman" w:cs="Times New Roman"/>
          <w:lang w:val="en-US"/>
        </w:rPr>
        <w:t xml:space="preserve"> and </w:t>
      </w:r>
      <w:proofErr w:type="spellStart"/>
      <w:r w:rsidRPr="00957463">
        <w:rPr>
          <w:rFonts w:ascii="Times New Roman" w:hAnsi="Times New Roman" w:cs="Times New Roman"/>
          <w:lang w:val="en-US"/>
        </w:rPr>
        <w:t>Belém</w:t>
      </w:r>
      <w:proofErr w:type="spellEnd"/>
      <w:r w:rsidRPr="00957463">
        <w:rPr>
          <w:rFonts w:ascii="Times New Roman" w:hAnsi="Times New Roman" w:cs="Times New Roman"/>
          <w:lang w:val="en-US"/>
        </w:rPr>
        <w:t>) in relation to the metropolitan region of São Paulo. The composition effect will evaluate, for example, the wage inequality between regions explained by differences in observed characteristics, such as age and education. The wage structure effect will capture the differences of returns, such as return on education, for the wage inequality. It is necessary to emphasize that, although the results of the detailed decomposition of the composition and wage structure effects are based on correlations and cannot be interpreted as causal parameters, they document the quantitative relative importance of each factor in explaining regional income inequality. In this sense, it contributes to future analyses that seek to identify the causes of inequality and generates insights for designing policies that seek to reduce these disparities (</w:t>
      </w:r>
      <w:proofErr w:type="spellStart"/>
      <w:r w:rsidRPr="00957463">
        <w:rPr>
          <w:rFonts w:ascii="Times New Roman" w:hAnsi="Times New Roman" w:cs="Times New Roman"/>
          <w:lang w:val="en-US"/>
        </w:rPr>
        <w:t>Kilic</w:t>
      </w:r>
      <w:proofErr w:type="spellEnd"/>
      <w:r w:rsidRPr="00957463">
        <w:rPr>
          <w:rFonts w:ascii="Times New Roman" w:hAnsi="Times New Roman" w:cs="Times New Roman"/>
          <w:lang w:val="en-US"/>
        </w:rPr>
        <w:t>, Lopez, and Goldstein, 2015).</w:t>
      </w:r>
    </w:p>
    <w:p w14:paraId="2788D072" w14:textId="77777777" w:rsidR="008274E8" w:rsidRPr="00957463" w:rsidRDefault="008274E8" w:rsidP="008274E8">
      <w:pPr>
        <w:ind w:firstLine="720"/>
        <w:jc w:val="both"/>
        <w:rPr>
          <w:rFonts w:ascii="Times New Roman" w:hAnsi="Times New Roman" w:cs="Times New Roman"/>
          <w:lang w:val="en-US"/>
        </w:rPr>
      </w:pPr>
      <w:r w:rsidRPr="00957463">
        <w:rPr>
          <w:rFonts w:ascii="Times New Roman" w:hAnsi="Times New Roman" w:cs="Times New Roman"/>
          <w:lang w:val="en-US"/>
        </w:rPr>
        <w:t xml:space="preserve">Some methods tried to </w:t>
      </w:r>
      <w:r>
        <w:rPr>
          <w:rFonts w:ascii="Times New Roman" w:hAnsi="Times New Roman" w:cs="Times New Roman"/>
          <w:lang w:val="en-US"/>
        </w:rPr>
        <w:t>perform</w:t>
      </w:r>
      <w:r w:rsidRPr="00957463">
        <w:rPr>
          <w:rFonts w:ascii="Times New Roman" w:hAnsi="Times New Roman" w:cs="Times New Roman"/>
          <w:lang w:val="en-US"/>
        </w:rPr>
        <w:t xml:space="preserve"> Oaxaca</w:t>
      </w:r>
      <w:r>
        <w:rPr>
          <w:rFonts w:ascii="Times New Roman" w:hAnsi="Times New Roman" w:cs="Times New Roman"/>
          <w:lang w:val="en-US"/>
        </w:rPr>
        <w:t>-Blinder related decomposition in</w:t>
      </w:r>
      <w:r w:rsidRPr="00957463">
        <w:rPr>
          <w:rFonts w:ascii="Times New Roman" w:hAnsi="Times New Roman" w:cs="Times New Roman"/>
          <w:lang w:val="en-US"/>
        </w:rPr>
        <w:t xml:space="preserve"> the entire distribution of income (Machado e Mata, 2005; </w:t>
      </w:r>
      <w:proofErr w:type="spellStart"/>
      <w:r w:rsidRPr="00957463">
        <w:rPr>
          <w:rFonts w:ascii="Times New Roman" w:hAnsi="Times New Roman" w:cs="Times New Roman"/>
          <w:lang w:val="en-US"/>
        </w:rPr>
        <w:t>Melly</w:t>
      </w:r>
      <w:proofErr w:type="spellEnd"/>
      <w:r w:rsidRPr="00957463">
        <w:rPr>
          <w:rFonts w:ascii="Times New Roman" w:hAnsi="Times New Roman" w:cs="Times New Roman"/>
          <w:lang w:val="en-US"/>
        </w:rPr>
        <w:t xml:space="preserve">, 2005, 2006; </w:t>
      </w:r>
      <w:proofErr w:type="spellStart"/>
      <w:r w:rsidRPr="00957463">
        <w:rPr>
          <w:rFonts w:ascii="Times New Roman" w:hAnsi="Times New Roman" w:cs="Times New Roman"/>
          <w:lang w:val="en-US"/>
        </w:rPr>
        <w:t>Dinardo</w:t>
      </w:r>
      <w:proofErr w:type="spellEnd"/>
      <w:r w:rsidRPr="00957463">
        <w:rPr>
          <w:rFonts w:ascii="Times New Roman" w:hAnsi="Times New Roman" w:cs="Times New Roman"/>
          <w:lang w:val="en-US"/>
        </w:rPr>
        <w:t xml:space="preserve">, Fortin e </w:t>
      </w:r>
      <w:proofErr w:type="spellStart"/>
      <w:r w:rsidRPr="00957463">
        <w:rPr>
          <w:rFonts w:ascii="Times New Roman" w:hAnsi="Times New Roman" w:cs="Times New Roman"/>
          <w:lang w:val="en-US"/>
        </w:rPr>
        <w:t>Lemiex</w:t>
      </w:r>
      <w:proofErr w:type="spellEnd"/>
      <w:r w:rsidRPr="00957463">
        <w:rPr>
          <w:rFonts w:ascii="Times New Roman" w:hAnsi="Times New Roman" w:cs="Times New Roman"/>
          <w:lang w:val="en-US"/>
        </w:rPr>
        <w:t xml:space="preserve">, 1996; </w:t>
      </w:r>
      <w:proofErr w:type="spellStart"/>
      <w:r w:rsidRPr="00957463">
        <w:rPr>
          <w:rFonts w:ascii="Times New Roman" w:hAnsi="Times New Roman" w:cs="Times New Roman"/>
          <w:lang w:val="en-US"/>
        </w:rPr>
        <w:t>Juhn</w:t>
      </w:r>
      <w:proofErr w:type="spellEnd"/>
      <w:r w:rsidRPr="00957463">
        <w:rPr>
          <w:rFonts w:ascii="Times New Roman" w:hAnsi="Times New Roman" w:cs="Times New Roman"/>
          <w:lang w:val="en-US"/>
        </w:rPr>
        <w:t xml:space="preserve">, Murphy and Pierce, 1993). </w:t>
      </w:r>
      <w:r>
        <w:rPr>
          <w:rFonts w:ascii="Times New Roman" w:hAnsi="Times New Roman" w:cs="Times New Roman"/>
          <w:lang w:val="en-US"/>
        </w:rPr>
        <w:t>But, a</w:t>
      </w:r>
      <w:r w:rsidRPr="00957463">
        <w:rPr>
          <w:rFonts w:ascii="Times New Roman" w:hAnsi="Times New Roman" w:cs="Times New Roman"/>
          <w:lang w:val="en-US"/>
        </w:rPr>
        <w:t xml:space="preserve">lthough they can decompose the inequality between the overall composition and wage structure effect, they don’t provide a way to compute the contribution of each covariate to </w:t>
      </w:r>
      <w:r>
        <w:rPr>
          <w:rFonts w:ascii="Times New Roman" w:hAnsi="Times New Roman" w:cs="Times New Roman"/>
          <w:lang w:val="en-US"/>
        </w:rPr>
        <w:t xml:space="preserve">the </w:t>
      </w:r>
      <w:r w:rsidRPr="00957463">
        <w:rPr>
          <w:rFonts w:ascii="Times New Roman" w:hAnsi="Times New Roman" w:cs="Times New Roman"/>
          <w:lang w:val="en-US"/>
        </w:rPr>
        <w:t xml:space="preserve">both effects (Fortin et al, 2011). </w:t>
      </w:r>
      <w:proofErr w:type="spellStart"/>
      <w:r w:rsidRPr="00957463">
        <w:rPr>
          <w:rFonts w:ascii="Times New Roman" w:hAnsi="Times New Roman" w:cs="Times New Roman"/>
          <w:lang w:val="en-US"/>
        </w:rPr>
        <w:t>Firpo</w:t>
      </w:r>
      <w:proofErr w:type="spellEnd"/>
      <w:r w:rsidRPr="00957463">
        <w:rPr>
          <w:rFonts w:ascii="Times New Roman" w:hAnsi="Times New Roman" w:cs="Times New Roman"/>
          <w:lang w:val="en-US"/>
        </w:rPr>
        <w:t xml:space="preserve">, Fortin, and Lemieux (2007) proposed an Unconditional Quantile Regression that enables us to generalize the Oaxaca Blinder decomposition for any distribution measure, such as the mean, median, quantiles, variance, and Gini index. </w:t>
      </w:r>
    </w:p>
    <w:p w14:paraId="46B16D6C" w14:textId="77777777" w:rsidR="008274E8" w:rsidRPr="00957463" w:rsidRDefault="008274E8" w:rsidP="008274E8">
      <w:pPr>
        <w:ind w:firstLine="720"/>
        <w:jc w:val="both"/>
        <w:rPr>
          <w:rFonts w:ascii="Times New Roman" w:hAnsi="Times New Roman" w:cs="Times New Roman"/>
          <w:lang w:val="en-US"/>
        </w:rPr>
      </w:pPr>
      <w:r w:rsidRPr="00957463">
        <w:rPr>
          <w:rFonts w:ascii="Times New Roman" w:hAnsi="Times New Roman" w:cs="Times New Roman"/>
          <w:lang w:val="en-US"/>
        </w:rPr>
        <w:t xml:space="preserve">Let F be a distributional statistic </w:t>
      </w:r>
      <m:oMath>
        <m:r>
          <w:rPr>
            <w:rFonts w:ascii="Cambria Math" w:hAnsi="Cambria Math" w:cs="Times New Roman"/>
            <w:lang w:val="en-US"/>
          </w:rPr>
          <m:t>ϑ</m:t>
        </m:r>
        <m:d>
          <m:dPr>
            <m:ctrlPr>
              <w:rPr>
                <w:rFonts w:ascii="Cambria Math" w:hAnsi="Cambria Math" w:cs="Times New Roman"/>
                <w:i/>
                <w:lang w:val="en-US"/>
              </w:rPr>
            </m:ctrlPr>
          </m:dPr>
          <m:e>
            <m:r>
              <w:rPr>
                <w:rFonts w:ascii="Cambria Math" w:hAnsi="Cambria Math" w:cs="Times New Roman"/>
                <w:lang w:val="en-US"/>
              </w:rPr>
              <m:t>F</m:t>
            </m:r>
          </m:e>
        </m:d>
      </m:oMath>
      <w:r w:rsidRPr="00957463">
        <w:rPr>
          <w:rFonts w:ascii="Times New Roman" w:hAnsi="Times New Roman" w:cs="Times New Roman"/>
          <w:lang w:val="en-US"/>
        </w:rPr>
        <w:t xml:space="preserve">, where </w:t>
      </w:r>
      <m:oMath>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y</m:t>
            </m:r>
          </m:sub>
        </m:sSub>
      </m:oMath>
      <w:r w:rsidRPr="00957463">
        <w:rPr>
          <w:rFonts w:ascii="Times New Roman" w:hAnsi="Times New Roman" w:cs="Times New Roman"/>
          <w:lang w:val="en-US"/>
        </w:rPr>
        <w:t xml:space="preserve"> is the cumulative distribution function of variable Y, so </w:t>
      </w:r>
      <m:oMath>
        <m:r>
          <w:rPr>
            <w:rFonts w:ascii="Cambria Math" w:hAnsi="Cambria Math" w:cs="Times New Roman"/>
            <w:lang w:val="en-US"/>
          </w:rPr>
          <m:t>IF</m:t>
        </m:r>
        <m:d>
          <m:dPr>
            <m:ctrlPr>
              <w:rPr>
                <w:rFonts w:ascii="Cambria Math" w:hAnsi="Cambria Math" w:cs="Times New Roman"/>
                <w:i/>
                <w:lang w:val="en-US"/>
              </w:rPr>
            </m:ctrlPr>
          </m:dPr>
          <m:e>
            <m:r>
              <w:rPr>
                <w:rFonts w:ascii="Cambria Math" w:hAnsi="Cambria Math" w:cs="Times New Roman"/>
                <w:lang w:val="en-US"/>
              </w:rPr>
              <m:t>y; ϑ</m:t>
            </m:r>
          </m:e>
        </m:d>
      </m:oMath>
      <w:r w:rsidRPr="00957463">
        <w:rPr>
          <w:rFonts w:ascii="Times New Roman" w:hAnsi="Times New Roman" w:cs="Times New Roman"/>
          <w:lang w:val="en-US"/>
        </w:rPr>
        <w:t xml:space="preserve"> is the influence of an individual observation on this distributional statistic. </w:t>
      </w:r>
      <w:r w:rsidRPr="00957463">
        <w:rPr>
          <w:rFonts w:ascii="Times New Roman" w:hAnsi="Times New Roman" w:cs="Times New Roman"/>
          <w:spacing w:val="-3"/>
          <w:lang w:val="en-US"/>
        </w:rPr>
        <w:t xml:space="preserve">Subsequently, </w:t>
      </w:r>
      <w:r w:rsidRPr="00957463">
        <w:rPr>
          <w:rFonts w:ascii="Times New Roman" w:hAnsi="Times New Roman" w:cs="Times New Roman"/>
          <w:lang w:val="en-US"/>
        </w:rPr>
        <w:t xml:space="preserve">adding </w:t>
      </w:r>
      <w:r w:rsidRPr="00957463">
        <w:rPr>
          <w:rFonts w:ascii="Times New Roman" w:hAnsi="Times New Roman" w:cs="Times New Roman"/>
          <w:i/>
          <w:w w:val="110"/>
          <w:lang w:val="en-US"/>
        </w:rPr>
        <w:t>υ</w:t>
      </w:r>
      <w:r w:rsidRPr="00957463">
        <w:rPr>
          <w:rFonts w:ascii="Times New Roman" w:hAnsi="Times New Roman" w:cs="Times New Roman"/>
          <w:w w:val="110"/>
          <w:lang w:val="en-US"/>
        </w:rPr>
        <w:t>(</w:t>
      </w:r>
      <w:r w:rsidRPr="00957463">
        <w:rPr>
          <w:rFonts w:ascii="Times New Roman" w:hAnsi="Times New Roman" w:cs="Times New Roman"/>
          <w:i/>
          <w:w w:val="110"/>
          <w:lang w:val="en-US"/>
        </w:rPr>
        <w:t>F</w:t>
      </w:r>
      <w:r w:rsidRPr="00957463">
        <w:rPr>
          <w:rFonts w:ascii="Times New Roman" w:hAnsi="Times New Roman" w:cs="Times New Roman"/>
          <w:w w:val="110"/>
          <w:lang w:val="en-US"/>
        </w:rPr>
        <w:t xml:space="preserve">) </w:t>
      </w:r>
      <w:r w:rsidRPr="00957463">
        <w:rPr>
          <w:rFonts w:ascii="Times New Roman" w:hAnsi="Times New Roman" w:cs="Times New Roman"/>
          <w:lang w:val="en-US"/>
        </w:rPr>
        <w:t>back into the influence function produces what the authors</w:t>
      </w:r>
      <w:r w:rsidRPr="00957463">
        <w:rPr>
          <w:rFonts w:ascii="Times New Roman" w:hAnsi="Times New Roman" w:cs="Times New Roman"/>
          <w:spacing w:val="-28"/>
          <w:lang w:val="en-US"/>
        </w:rPr>
        <w:t xml:space="preserve"> </w:t>
      </w:r>
      <w:r w:rsidRPr="00957463">
        <w:rPr>
          <w:rFonts w:ascii="Times New Roman" w:hAnsi="Times New Roman" w:cs="Times New Roman"/>
          <w:lang w:val="en-US"/>
        </w:rPr>
        <w:t>call</w:t>
      </w:r>
      <w:r w:rsidRPr="00957463">
        <w:rPr>
          <w:rFonts w:ascii="Times New Roman" w:hAnsi="Times New Roman" w:cs="Times New Roman"/>
          <w:spacing w:val="-28"/>
          <w:lang w:val="en-US"/>
        </w:rPr>
        <w:t xml:space="preserve"> </w:t>
      </w:r>
      <w:r w:rsidRPr="00957463">
        <w:rPr>
          <w:rFonts w:ascii="Times New Roman" w:hAnsi="Times New Roman" w:cs="Times New Roman"/>
          <w:lang w:val="en-US"/>
        </w:rPr>
        <w:t>the</w:t>
      </w:r>
      <w:r w:rsidRPr="00957463">
        <w:rPr>
          <w:rFonts w:ascii="Times New Roman" w:hAnsi="Times New Roman" w:cs="Times New Roman"/>
          <w:spacing w:val="-27"/>
          <w:lang w:val="en-US"/>
        </w:rPr>
        <w:t xml:space="preserve"> </w:t>
      </w:r>
      <w:r w:rsidRPr="00957463">
        <w:rPr>
          <w:rFonts w:ascii="Times New Roman" w:hAnsi="Times New Roman" w:cs="Times New Roman"/>
          <w:lang w:val="en-US"/>
        </w:rPr>
        <w:t>“Recentered</w:t>
      </w:r>
      <w:r w:rsidRPr="00957463">
        <w:rPr>
          <w:rFonts w:ascii="Times New Roman" w:hAnsi="Times New Roman" w:cs="Times New Roman"/>
          <w:spacing w:val="-28"/>
          <w:lang w:val="en-US"/>
        </w:rPr>
        <w:t xml:space="preserve"> </w:t>
      </w:r>
      <w:r w:rsidRPr="00957463">
        <w:rPr>
          <w:rFonts w:ascii="Times New Roman" w:hAnsi="Times New Roman" w:cs="Times New Roman"/>
          <w:lang w:val="en-US"/>
        </w:rPr>
        <w:t>Influence</w:t>
      </w:r>
      <w:r w:rsidRPr="00957463">
        <w:rPr>
          <w:rFonts w:ascii="Times New Roman" w:hAnsi="Times New Roman" w:cs="Times New Roman"/>
          <w:spacing w:val="-27"/>
          <w:lang w:val="en-US"/>
        </w:rPr>
        <w:t xml:space="preserve"> </w:t>
      </w:r>
      <w:r w:rsidRPr="00957463">
        <w:rPr>
          <w:rFonts w:ascii="Times New Roman" w:hAnsi="Times New Roman" w:cs="Times New Roman"/>
          <w:spacing w:val="-3"/>
          <w:lang w:val="en-US"/>
        </w:rPr>
        <w:t>Function”</w:t>
      </w:r>
      <w:r w:rsidRPr="00957463">
        <w:rPr>
          <w:rFonts w:ascii="Times New Roman" w:hAnsi="Times New Roman" w:cs="Times New Roman"/>
          <w:spacing w:val="-28"/>
          <w:lang w:val="en-US"/>
        </w:rPr>
        <w:t xml:space="preserve"> </w:t>
      </w:r>
      <w:r w:rsidRPr="00957463">
        <w:rPr>
          <w:rFonts w:ascii="Times New Roman" w:hAnsi="Times New Roman" w:cs="Times New Roman"/>
          <w:lang w:val="en-US"/>
        </w:rPr>
        <w:t>(RIF),</w:t>
      </w:r>
      <w:r w:rsidRPr="00957463">
        <w:rPr>
          <w:rFonts w:ascii="Times New Roman" w:hAnsi="Times New Roman" w:cs="Times New Roman"/>
          <w:spacing w:val="-27"/>
          <w:lang w:val="en-US"/>
        </w:rPr>
        <w:t xml:space="preserve"> </w:t>
      </w:r>
      <w:r w:rsidRPr="00957463">
        <w:rPr>
          <w:rFonts w:ascii="Times New Roman" w:hAnsi="Times New Roman" w:cs="Times New Roman"/>
          <w:lang w:val="en-US"/>
        </w:rPr>
        <w:t>which</w:t>
      </w:r>
      <w:r w:rsidRPr="00957463">
        <w:rPr>
          <w:rFonts w:ascii="Times New Roman" w:hAnsi="Times New Roman" w:cs="Times New Roman"/>
          <w:spacing w:val="-28"/>
          <w:lang w:val="en-US"/>
        </w:rPr>
        <w:t xml:space="preserve"> </w:t>
      </w:r>
      <w:r w:rsidRPr="00957463">
        <w:rPr>
          <w:rFonts w:ascii="Times New Roman" w:hAnsi="Times New Roman" w:cs="Times New Roman"/>
          <w:lang w:val="en-US"/>
        </w:rPr>
        <w:t>is</w:t>
      </w:r>
      <w:r w:rsidRPr="00957463">
        <w:rPr>
          <w:rFonts w:ascii="Times New Roman" w:hAnsi="Times New Roman" w:cs="Times New Roman"/>
          <w:spacing w:val="-27"/>
          <w:lang w:val="en-US"/>
        </w:rPr>
        <w:t xml:space="preserve"> </w:t>
      </w:r>
      <w:r w:rsidRPr="00957463">
        <w:rPr>
          <w:rFonts w:ascii="Times New Roman" w:hAnsi="Times New Roman" w:cs="Times New Roman"/>
          <w:lang w:val="en-US"/>
        </w:rPr>
        <w:t>their greatest</w:t>
      </w:r>
      <w:r w:rsidRPr="00957463">
        <w:rPr>
          <w:rFonts w:ascii="Times New Roman" w:hAnsi="Times New Roman" w:cs="Times New Roman"/>
          <w:spacing w:val="-28"/>
          <w:lang w:val="en-US"/>
        </w:rPr>
        <w:t xml:space="preserve"> </w:t>
      </w:r>
      <w:r w:rsidRPr="00957463">
        <w:rPr>
          <w:rFonts w:ascii="Times New Roman" w:hAnsi="Times New Roman" w:cs="Times New Roman"/>
          <w:lang w:val="en-US"/>
        </w:rPr>
        <w:t>contribution</w:t>
      </w:r>
      <w:r w:rsidRPr="00957463">
        <w:rPr>
          <w:rFonts w:ascii="Times New Roman" w:hAnsi="Times New Roman" w:cs="Times New Roman"/>
          <w:spacing w:val="-27"/>
          <w:lang w:val="en-US"/>
        </w:rPr>
        <w:t xml:space="preserve"> </w:t>
      </w:r>
      <w:r w:rsidRPr="00957463">
        <w:rPr>
          <w:rFonts w:ascii="Times New Roman" w:hAnsi="Times New Roman" w:cs="Times New Roman"/>
          <w:lang w:val="en-US"/>
        </w:rPr>
        <w:t>and what</w:t>
      </w:r>
      <w:r w:rsidRPr="00957463">
        <w:rPr>
          <w:rFonts w:ascii="Times New Roman" w:hAnsi="Times New Roman" w:cs="Times New Roman"/>
          <w:spacing w:val="9"/>
          <w:lang w:val="en-US"/>
        </w:rPr>
        <w:t xml:space="preserve"> </w:t>
      </w:r>
      <w:r w:rsidRPr="00957463">
        <w:rPr>
          <w:rFonts w:ascii="Times New Roman" w:hAnsi="Times New Roman" w:cs="Times New Roman"/>
          <w:lang w:val="en-US"/>
        </w:rPr>
        <w:t>differentiates</w:t>
      </w:r>
      <w:r w:rsidRPr="00957463">
        <w:rPr>
          <w:rFonts w:ascii="Times New Roman" w:hAnsi="Times New Roman" w:cs="Times New Roman"/>
          <w:spacing w:val="9"/>
          <w:lang w:val="en-US"/>
        </w:rPr>
        <w:t xml:space="preserve"> </w:t>
      </w:r>
      <w:r w:rsidRPr="00957463">
        <w:rPr>
          <w:rFonts w:ascii="Times New Roman" w:hAnsi="Times New Roman" w:cs="Times New Roman"/>
          <w:lang w:val="en-US"/>
        </w:rPr>
        <w:t>their</w:t>
      </w:r>
      <w:r w:rsidRPr="00957463">
        <w:rPr>
          <w:rFonts w:ascii="Times New Roman" w:hAnsi="Times New Roman" w:cs="Times New Roman"/>
          <w:spacing w:val="10"/>
          <w:lang w:val="en-US"/>
        </w:rPr>
        <w:t xml:space="preserve"> </w:t>
      </w:r>
      <w:r w:rsidRPr="00957463">
        <w:rPr>
          <w:rFonts w:ascii="Times New Roman" w:hAnsi="Times New Roman" w:cs="Times New Roman"/>
          <w:lang w:val="en-US"/>
        </w:rPr>
        <w:t>work</w:t>
      </w:r>
      <w:r w:rsidRPr="00957463">
        <w:rPr>
          <w:rFonts w:ascii="Times New Roman" w:hAnsi="Times New Roman" w:cs="Times New Roman"/>
          <w:spacing w:val="9"/>
          <w:lang w:val="en-US"/>
        </w:rPr>
        <w:t xml:space="preserve"> </w:t>
      </w:r>
      <w:r w:rsidRPr="00957463">
        <w:rPr>
          <w:rFonts w:ascii="Times New Roman" w:hAnsi="Times New Roman" w:cs="Times New Roman"/>
          <w:lang w:val="en-US"/>
        </w:rPr>
        <w:t>from</w:t>
      </w:r>
      <w:r w:rsidRPr="00957463">
        <w:rPr>
          <w:rFonts w:ascii="Times New Roman" w:hAnsi="Times New Roman" w:cs="Times New Roman"/>
          <w:spacing w:val="9"/>
          <w:lang w:val="en-US"/>
        </w:rPr>
        <w:t xml:space="preserve"> </w:t>
      </w:r>
      <w:r w:rsidRPr="00957463">
        <w:rPr>
          <w:rFonts w:ascii="Times New Roman" w:hAnsi="Times New Roman" w:cs="Times New Roman"/>
          <w:lang w:val="en-US"/>
        </w:rPr>
        <w:t>other</w:t>
      </w:r>
      <w:r w:rsidRPr="00957463">
        <w:rPr>
          <w:rFonts w:ascii="Times New Roman" w:hAnsi="Times New Roman" w:cs="Times New Roman"/>
          <w:spacing w:val="10"/>
          <w:lang w:val="en-US"/>
        </w:rPr>
        <w:t xml:space="preserve"> </w:t>
      </w:r>
      <w:r w:rsidRPr="00957463">
        <w:rPr>
          <w:rFonts w:ascii="Times New Roman" w:hAnsi="Times New Roman" w:cs="Times New Roman"/>
          <w:lang w:val="en-US"/>
        </w:rPr>
        <w:t>antecedents. The RIF decomposition has the property of being path independent, because the order in which the different elements of the detailed decomposition are calculated does not affect the decomposition results (</w:t>
      </w:r>
      <w:proofErr w:type="spellStart"/>
      <w:r w:rsidRPr="00957463">
        <w:rPr>
          <w:rFonts w:ascii="Times New Roman" w:hAnsi="Times New Roman" w:cs="Times New Roman"/>
          <w:lang w:val="en-US"/>
        </w:rPr>
        <w:t>Firpo</w:t>
      </w:r>
      <w:proofErr w:type="spellEnd"/>
      <w:r w:rsidRPr="00957463">
        <w:rPr>
          <w:rFonts w:ascii="Times New Roman" w:hAnsi="Times New Roman" w:cs="Times New Roman"/>
          <w:lang w:val="en-US"/>
        </w:rPr>
        <w:t>, Fortin, and Lemieux, 2010), and its calculated as:</w:t>
      </w:r>
    </w:p>
    <w:p w14:paraId="1FBF9111" w14:textId="77777777" w:rsidR="008274E8" w:rsidRPr="00957463" w:rsidRDefault="008274E8" w:rsidP="008274E8">
      <w:pPr>
        <w:ind w:firstLine="720"/>
        <w:jc w:val="both"/>
        <w:rPr>
          <w:rFonts w:ascii="Times New Roman" w:hAnsi="Times New Roman" w:cs="Times New Roman"/>
          <w:lang w:val="en-US"/>
        </w:rPr>
      </w:pPr>
    </w:p>
    <w:p w14:paraId="132D01EF" w14:textId="77777777" w:rsidR="008274E8" w:rsidRPr="00957463" w:rsidRDefault="008274E8" w:rsidP="008274E8">
      <w:pPr>
        <w:ind w:firstLine="720"/>
        <w:jc w:val="both"/>
        <w:rPr>
          <w:rFonts w:ascii="Times New Roman" w:hAnsi="Times New Roman" w:cs="Times New Roman"/>
          <w:lang w:val="en-US"/>
        </w:rPr>
      </w:pPr>
      <m:oMath>
        <m:r>
          <w:rPr>
            <w:rFonts w:ascii="Cambria Math" w:hAnsi="Cambria Math" w:cs="Times New Roman"/>
            <w:lang w:val="en-US"/>
          </w:rPr>
          <m:t>RIF</m:t>
        </m:r>
        <m:d>
          <m:dPr>
            <m:ctrlPr>
              <w:rPr>
                <w:rFonts w:ascii="Cambria Math" w:hAnsi="Cambria Math" w:cs="Times New Roman"/>
                <w:i/>
                <w:lang w:val="en-US"/>
              </w:rPr>
            </m:ctrlPr>
          </m:dPr>
          <m:e>
            <m:r>
              <w:rPr>
                <w:rFonts w:ascii="Cambria Math" w:hAnsi="Cambria Math" w:cs="Times New Roman"/>
                <w:lang w:val="en-US"/>
              </w:rPr>
              <m:t>y; ϑ</m:t>
            </m:r>
          </m:e>
        </m:d>
        <m:r>
          <w:rPr>
            <w:rFonts w:ascii="Cambria Math" w:hAnsi="Cambria Math" w:cs="Times New Roman"/>
            <w:lang w:val="en-US"/>
          </w:rPr>
          <m:t>= ϑ</m:t>
        </m:r>
        <m:d>
          <m:dPr>
            <m:ctrlPr>
              <w:rPr>
                <w:rFonts w:ascii="Cambria Math" w:hAnsi="Cambria Math" w:cs="Times New Roman"/>
                <w:i/>
                <w:lang w:val="en-US"/>
              </w:rPr>
            </m:ctrlPr>
          </m:dPr>
          <m:e>
            <m:r>
              <w:rPr>
                <w:rFonts w:ascii="Cambria Math" w:hAnsi="Cambria Math" w:cs="Times New Roman"/>
                <w:lang w:val="en-US"/>
              </w:rPr>
              <m:t>F</m:t>
            </m:r>
          </m:e>
        </m:d>
        <m:r>
          <w:rPr>
            <w:rFonts w:ascii="Cambria Math" w:hAnsi="Cambria Math" w:cs="Times New Roman"/>
            <w:lang w:val="en-US"/>
          </w:rPr>
          <m:t>+IF</m:t>
        </m:r>
        <m:d>
          <m:dPr>
            <m:ctrlPr>
              <w:rPr>
                <w:rFonts w:ascii="Cambria Math" w:hAnsi="Cambria Math" w:cs="Times New Roman"/>
                <w:i/>
                <w:lang w:val="en-US"/>
              </w:rPr>
            </m:ctrlPr>
          </m:dPr>
          <m:e>
            <m:r>
              <w:rPr>
                <w:rFonts w:ascii="Cambria Math" w:hAnsi="Cambria Math" w:cs="Times New Roman"/>
                <w:lang w:val="en-US"/>
              </w:rPr>
              <m:t>y; ϑ</m:t>
            </m:r>
          </m:e>
        </m:d>
      </m:oMath>
      <w:r>
        <w:rPr>
          <w:rFonts w:ascii="Times New Roman" w:hAnsi="Times New Roman" w:cs="Times New Roman"/>
          <w:lang w:val="en-US"/>
        </w:rPr>
        <w:t xml:space="preserve">                                                                                                   (1)</w:t>
      </w:r>
    </w:p>
    <w:p w14:paraId="40AFEF9D" w14:textId="77777777" w:rsidR="008274E8" w:rsidRPr="00957463" w:rsidRDefault="008274E8" w:rsidP="008274E8">
      <w:pPr>
        <w:ind w:firstLine="720"/>
        <w:jc w:val="both"/>
        <w:rPr>
          <w:rFonts w:ascii="Times New Roman" w:hAnsi="Times New Roman" w:cs="Times New Roman"/>
          <w:lang w:val="en-US"/>
        </w:rPr>
      </w:pPr>
    </w:p>
    <w:p w14:paraId="38881FF2" w14:textId="77777777" w:rsidR="008274E8" w:rsidRPr="00957463" w:rsidRDefault="008274E8" w:rsidP="008274E8">
      <w:pPr>
        <w:ind w:firstLine="720"/>
        <w:jc w:val="both"/>
        <w:rPr>
          <w:rFonts w:ascii="Times New Roman" w:hAnsi="Times New Roman" w:cs="Times New Roman"/>
          <w:lang w:val="en-US"/>
        </w:rPr>
      </w:pPr>
      <w:r w:rsidRPr="00957463">
        <w:rPr>
          <w:rFonts w:ascii="Times New Roman" w:hAnsi="Times New Roman" w:cs="Times New Roman"/>
          <w:lang w:val="en-US"/>
        </w:rPr>
        <w:lastRenderedPageBreak/>
        <w:t xml:space="preserve">The RIF for the </w:t>
      </w:r>
      <m:oMath>
        <m:r>
          <w:rPr>
            <w:rFonts w:ascii="Cambria Math" w:hAnsi="Cambria Math" w:cs="Times New Roman"/>
            <w:lang w:val="en-US"/>
          </w:rPr>
          <m:t>τ</m:t>
        </m:r>
      </m:oMath>
      <w:r w:rsidRPr="00957463">
        <w:rPr>
          <w:rFonts w:ascii="Times New Roman" w:hAnsi="Times New Roman" w:cs="Times New Roman"/>
          <w:lang w:val="en-US"/>
        </w:rPr>
        <w:t>th quantile is given by:</w:t>
      </w:r>
    </w:p>
    <w:p w14:paraId="593E4C72" w14:textId="77777777" w:rsidR="008274E8" w:rsidRPr="00957463" w:rsidRDefault="008274E8" w:rsidP="008274E8">
      <w:pPr>
        <w:ind w:firstLine="720"/>
        <w:jc w:val="both"/>
        <w:rPr>
          <w:rFonts w:ascii="Times New Roman" w:hAnsi="Times New Roman" w:cs="Times New Roman"/>
          <w:lang w:val="en-US"/>
        </w:rPr>
      </w:pPr>
    </w:p>
    <w:p w14:paraId="4607A0D5" w14:textId="77777777" w:rsidR="008274E8" w:rsidRPr="00957463" w:rsidRDefault="008274E8" w:rsidP="008274E8">
      <w:pPr>
        <w:ind w:firstLine="720"/>
        <w:jc w:val="both"/>
        <w:rPr>
          <w:rFonts w:ascii="Times New Roman" w:hAnsi="Times New Roman" w:cs="Times New Roman"/>
          <w:lang w:val="en-US"/>
        </w:rPr>
      </w:pPr>
      <m:oMath>
        <m:r>
          <w:rPr>
            <w:rFonts w:ascii="Cambria Math" w:hAnsi="Cambria Math" w:cs="Times New Roman"/>
            <w:lang w:val="en-US"/>
          </w:rPr>
          <m:t>RIF</m:t>
        </m:r>
        <m:d>
          <m:dPr>
            <m:ctrlPr>
              <w:rPr>
                <w:rFonts w:ascii="Cambria Math" w:hAnsi="Cambria Math" w:cs="Times New Roman"/>
                <w:i/>
                <w:lang w:val="en-US"/>
              </w:rPr>
            </m:ctrlPr>
          </m:dPr>
          <m:e>
            <m:r>
              <w:rPr>
                <w:rFonts w:ascii="Cambria Math" w:hAnsi="Cambria Math" w:cs="Times New Roman"/>
                <w:lang w:val="en-US"/>
              </w:rPr>
              <m:t xml:space="preserve">y, </m:t>
            </m:r>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τ</m:t>
                </m:r>
              </m:sub>
            </m:sSub>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τ</m:t>
            </m:r>
          </m:sub>
        </m:sSub>
        <m:r>
          <w:rPr>
            <w:rFonts w:ascii="Cambria Math" w:hAnsi="Cambria Math" w:cs="Times New Roman"/>
            <w:lang w:val="en-US"/>
          </w:rPr>
          <m:t xml:space="preserve">+ </m:t>
        </m:r>
        <m:f>
          <m:fPr>
            <m:ctrlPr>
              <w:rPr>
                <w:rFonts w:ascii="Cambria Math" w:hAnsi="Cambria Math" w:cs="Times New Roman"/>
                <w:i/>
                <w:lang w:val="en-US"/>
              </w:rPr>
            </m:ctrlPr>
          </m:fPr>
          <m:num>
            <m:r>
              <w:rPr>
                <w:rFonts w:ascii="Cambria Math" w:hAnsi="Cambria Math" w:cs="Times New Roman"/>
                <w:lang w:val="en-US"/>
              </w:rPr>
              <m:t xml:space="preserve">τ-I(y ≤ </m:t>
            </m:r>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τ</m:t>
                </m:r>
              </m:sub>
            </m:sSub>
            <m:r>
              <w:rPr>
                <w:rFonts w:ascii="Cambria Math" w:hAnsi="Cambria Math" w:cs="Times New Roman"/>
                <w:lang w:val="en-US"/>
              </w:rPr>
              <m:t>)</m:t>
            </m:r>
          </m:num>
          <m:den>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y</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τ</m:t>
                </m:r>
              </m:sub>
            </m:sSub>
            <m:r>
              <w:rPr>
                <w:rFonts w:ascii="Cambria Math" w:hAnsi="Cambria Math" w:cs="Times New Roman"/>
                <w:lang w:val="en-US"/>
              </w:rPr>
              <m:t>)</m:t>
            </m:r>
          </m:den>
        </m:f>
      </m:oMath>
      <w:r>
        <w:rPr>
          <w:rFonts w:ascii="Times New Roman" w:hAnsi="Times New Roman" w:cs="Times New Roman"/>
          <w:lang w:val="en-US"/>
        </w:rPr>
        <w:t xml:space="preserve">                                                                                                       (2)</w:t>
      </w:r>
    </w:p>
    <w:p w14:paraId="2DB1E90A" w14:textId="77777777" w:rsidR="008274E8" w:rsidRPr="00957463" w:rsidRDefault="008274E8" w:rsidP="008274E8">
      <w:pPr>
        <w:ind w:firstLine="720"/>
        <w:jc w:val="both"/>
        <w:rPr>
          <w:rFonts w:ascii="Times New Roman" w:hAnsi="Times New Roman" w:cs="Times New Roman"/>
          <w:lang w:val="en-US"/>
        </w:rPr>
      </w:pPr>
    </w:p>
    <w:p w14:paraId="1D46006C" w14:textId="77777777" w:rsidR="008274E8" w:rsidRPr="00957463" w:rsidRDefault="008274E8" w:rsidP="008274E8">
      <w:pPr>
        <w:jc w:val="both"/>
        <w:rPr>
          <w:rFonts w:ascii="Times New Roman" w:hAnsi="Times New Roman" w:cs="Times New Roman"/>
          <w:lang w:val="en-US"/>
        </w:rPr>
      </w:pPr>
      <w:r w:rsidRPr="00957463">
        <w:rPr>
          <w:rFonts w:ascii="Times New Roman" w:hAnsi="Times New Roman" w:cs="Times New Roman"/>
          <w:lang w:val="en-US"/>
        </w:rPr>
        <w:t xml:space="preserve">Where </w:t>
      </w:r>
      <m:oMath>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τ</m:t>
            </m:r>
          </m:sub>
        </m:sSub>
      </m:oMath>
      <w:r w:rsidRPr="00957463">
        <w:rPr>
          <w:rFonts w:ascii="Times New Roman" w:hAnsi="Times New Roman" w:cs="Times New Roman"/>
          <w:lang w:val="en-US"/>
        </w:rPr>
        <w:t xml:space="preserve"> is the sample quantile, </w:t>
      </w:r>
      <m:oMath>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y</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τ</m:t>
            </m:r>
          </m:sub>
        </m:sSub>
        <m:r>
          <w:rPr>
            <w:rFonts w:ascii="Cambria Math" w:hAnsi="Cambria Math" w:cs="Times New Roman"/>
            <w:lang w:val="en-US"/>
          </w:rPr>
          <m:t>)</m:t>
        </m:r>
      </m:oMath>
      <w:r w:rsidRPr="00957463">
        <w:rPr>
          <w:rFonts w:ascii="Times New Roman" w:hAnsi="Times New Roman" w:cs="Times New Roman"/>
          <w:lang w:val="en-US"/>
        </w:rPr>
        <w:t xml:space="preserve"> is the marginal density at the point </w:t>
      </w:r>
      <m:oMath>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τ</m:t>
            </m:r>
          </m:sub>
        </m:sSub>
      </m:oMath>
      <w:r w:rsidRPr="00957463">
        <w:rPr>
          <w:rFonts w:ascii="Times New Roman" w:hAnsi="Times New Roman" w:cs="Times New Roman"/>
          <w:lang w:val="en-US"/>
        </w:rPr>
        <w:t xml:space="preserve"> and </w:t>
      </w:r>
      <m:oMath>
        <m:r>
          <w:rPr>
            <w:rFonts w:ascii="Cambria Math" w:hAnsi="Cambria Math" w:cs="Times New Roman"/>
            <w:lang w:val="en-US"/>
          </w:rPr>
          <m:t xml:space="preserve">τ-I (y ≤ </m:t>
        </m:r>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τ</m:t>
            </m:r>
          </m:sub>
        </m:sSub>
        <m:r>
          <w:rPr>
            <w:rFonts w:ascii="Cambria Math" w:hAnsi="Cambria Math" w:cs="Times New Roman"/>
            <w:lang w:val="en-US"/>
          </w:rPr>
          <m:t>)</m:t>
        </m:r>
      </m:oMath>
      <w:r w:rsidRPr="00957463">
        <w:rPr>
          <w:rFonts w:ascii="Times New Roman" w:hAnsi="Times New Roman" w:cs="Times New Roman"/>
          <w:lang w:val="en-US"/>
        </w:rPr>
        <w:t xml:space="preserve"> is an indicator function indicating whether the value of the outcome variable is less than </w:t>
      </w:r>
      <m:oMath>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τ</m:t>
            </m:r>
          </m:sub>
        </m:sSub>
      </m:oMath>
      <w:r w:rsidRPr="00957463">
        <w:rPr>
          <w:rFonts w:ascii="Times New Roman" w:hAnsi="Times New Roman" w:cs="Times New Roman"/>
          <w:lang w:val="en-US"/>
        </w:rPr>
        <w:t xml:space="preserve">. </w:t>
      </w:r>
    </w:p>
    <w:p w14:paraId="218AF645" w14:textId="77777777" w:rsidR="008274E8" w:rsidRPr="00957463" w:rsidRDefault="008274E8" w:rsidP="008274E8">
      <w:pPr>
        <w:ind w:firstLine="720"/>
        <w:jc w:val="both"/>
        <w:rPr>
          <w:rFonts w:ascii="Times New Roman" w:hAnsi="Times New Roman" w:cs="Times New Roman"/>
          <w:lang w:val="en-US"/>
        </w:rPr>
      </w:pPr>
      <w:r w:rsidRPr="00957463">
        <w:rPr>
          <w:rFonts w:ascii="Times New Roman" w:hAnsi="Times New Roman" w:cs="Times New Roman"/>
          <w:lang w:val="en-US"/>
        </w:rPr>
        <w:t xml:space="preserve">A very important property of this is the fact that the conditional expectation of the RIF is equal to the value of the statistic </w:t>
      </w:r>
      <m:oMath>
        <m:r>
          <w:rPr>
            <w:rFonts w:ascii="Cambria Math" w:hAnsi="Cambria Math" w:cs="Times New Roman"/>
            <w:lang w:val="en-US"/>
          </w:rPr>
          <m:t>ϑ</m:t>
        </m:r>
        <m:d>
          <m:dPr>
            <m:ctrlPr>
              <w:rPr>
                <w:rFonts w:ascii="Cambria Math" w:hAnsi="Cambria Math" w:cs="Times New Roman"/>
                <w:i/>
                <w:lang w:val="en-US"/>
              </w:rPr>
            </m:ctrlPr>
          </m:dPr>
          <m:e>
            <m:r>
              <w:rPr>
                <w:rFonts w:ascii="Cambria Math" w:hAnsi="Cambria Math" w:cs="Times New Roman"/>
                <w:lang w:val="en-US"/>
              </w:rPr>
              <m:t>F</m:t>
            </m:r>
          </m:e>
        </m:d>
      </m:oMath>
      <w:r w:rsidRPr="00957463">
        <w:rPr>
          <w:rFonts w:ascii="Times New Roman" w:hAnsi="Times New Roman" w:cs="Times New Roman"/>
          <w:lang w:val="en-US"/>
        </w:rPr>
        <w:t>, a property that does not hold in a conditional quantile regression (</w:t>
      </w:r>
      <w:proofErr w:type="spellStart"/>
      <w:r w:rsidRPr="00957463">
        <w:rPr>
          <w:rFonts w:ascii="Times New Roman" w:hAnsi="Times New Roman" w:cs="Times New Roman"/>
          <w:lang w:val="en-US"/>
        </w:rPr>
        <w:t>Koenker</w:t>
      </w:r>
      <w:proofErr w:type="spellEnd"/>
      <w:r w:rsidRPr="00957463">
        <w:rPr>
          <w:rFonts w:ascii="Times New Roman" w:hAnsi="Times New Roman" w:cs="Times New Roman"/>
          <w:lang w:val="en-US"/>
        </w:rPr>
        <w:t xml:space="preserve"> and Basset, 1978). Chi and Li (2008) points out that the unconditional quantiles provided by the RIF method has the advantage of estimate the marginal effect of the covariates on the unconditional quantiles of interest using a linear regression model of the RIF on the covariates. So, we estimate the effects of the covariates on </w:t>
      </w:r>
      <m:oMath>
        <m:r>
          <w:rPr>
            <w:rFonts w:ascii="Cambria Math" w:hAnsi="Cambria Math" w:cs="Times New Roman"/>
            <w:lang w:val="en-US"/>
          </w:rPr>
          <m:t>RIF</m:t>
        </m:r>
        <m:d>
          <m:dPr>
            <m:ctrlPr>
              <w:rPr>
                <w:rFonts w:ascii="Cambria Math" w:hAnsi="Cambria Math" w:cs="Times New Roman"/>
                <w:i/>
                <w:lang w:val="en-US"/>
              </w:rPr>
            </m:ctrlPr>
          </m:dPr>
          <m:e>
            <m:r>
              <w:rPr>
                <w:rFonts w:ascii="Cambria Math" w:hAnsi="Cambria Math" w:cs="Times New Roman"/>
                <w:lang w:val="en-US"/>
              </w:rPr>
              <m:t>y;</m:t>
            </m:r>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τ</m:t>
                </m:r>
              </m:sub>
            </m:sSub>
          </m:e>
        </m:d>
      </m:oMath>
      <w:r w:rsidRPr="00957463">
        <w:rPr>
          <w:rFonts w:ascii="Times New Roman" w:hAnsi="Times New Roman" w:cs="Times New Roman"/>
          <w:lang w:val="en-US"/>
        </w:rPr>
        <w:t xml:space="preserve"> using a linear regression:</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02"/>
        <w:gridCol w:w="496"/>
      </w:tblGrid>
      <w:tr w:rsidR="008274E8" w:rsidRPr="00957463" w14:paraId="67AFF255" w14:textId="77777777" w:rsidTr="008D76C7">
        <w:tc>
          <w:tcPr>
            <w:tcW w:w="9889" w:type="dxa"/>
          </w:tcPr>
          <w:p w14:paraId="6B167008" w14:textId="77777777" w:rsidR="008274E8" w:rsidRPr="00957463" w:rsidRDefault="008274E8" w:rsidP="008D76C7">
            <w:pPr>
              <w:ind w:firstLine="720"/>
              <w:jc w:val="both"/>
              <w:rPr>
                <w:rFonts w:ascii="Times New Roman" w:hAnsi="Times New Roman" w:cs="Times New Roman"/>
                <w:lang w:val="en-US"/>
              </w:rPr>
            </w:pPr>
            <m:oMathPara>
              <m:oMath>
                <m:r>
                  <w:rPr>
                    <w:rFonts w:ascii="Cambria Math" w:hAnsi="Cambria Math" w:cs="Times New Roman"/>
                    <w:lang w:val="en-US"/>
                  </w:rPr>
                  <m:t>RIF</m:t>
                </m:r>
                <m:d>
                  <m:dPr>
                    <m:ctrlPr>
                      <w:rPr>
                        <w:rFonts w:ascii="Cambria Math" w:hAnsi="Cambria Math" w:cs="Times New Roman"/>
                        <w:i/>
                        <w:lang w:val="en-US"/>
                      </w:rPr>
                    </m:ctrlPr>
                  </m:dPr>
                  <m:e>
                    <m:r>
                      <w:rPr>
                        <w:rFonts w:ascii="Cambria Math" w:hAnsi="Cambria Math" w:cs="Times New Roman"/>
                        <w:lang w:val="en-US"/>
                      </w:rPr>
                      <m:t>y;</m:t>
                    </m:r>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τ</m:t>
                        </m:r>
                      </m:sub>
                    </m:sSub>
                  </m:e>
                </m:d>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0</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m:t>
                    </m:r>
                  </m:sub>
                </m:sSub>
                <m:r>
                  <w:rPr>
                    <w:rFonts w:ascii="Cambria Math" w:hAnsi="Cambria Math" w:cs="Times New Roman"/>
                    <w:lang w:val="en-US"/>
                  </w:rPr>
                  <m:t xml:space="preserve"> Education+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2</m:t>
                    </m:r>
                  </m:sub>
                </m:sSub>
                <m:r>
                  <w:rPr>
                    <w:rFonts w:ascii="Cambria Math" w:hAnsi="Cambria Math" w:cs="Times New Roman"/>
                    <w:lang w:val="en-US"/>
                  </w:rPr>
                  <m:t xml:space="preserve">Experience+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3</m:t>
                    </m:r>
                  </m:sub>
                </m:sSub>
                <m:sSup>
                  <m:sSupPr>
                    <m:ctrlPr>
                      <w:rPr>
                        <w:rFonts w:ascii="Cambria Math" w:hAnsi="Cambria Math" w:cs="Times New Roman"/>
                        <w:i/>
                        <w:lang w:val="en-US"/>
                      </w:rPr>
                    </m:ctrlPr>
                  </m:sSupPr>
                  <m:e>
                    <m:r>
                      <w:rPr>
                        <w:rFonts w:ascii="Cambria Math" w:hAnsi="Cambria Math" w:cs="Times New Roman"/>
                        <w:lang w:val="en-US"/>
                      </w:rPr>
                      <m:t>Experience</m:t>
                    </m:r>
                  </m:e>
                  <m:sup>
                    <m:r>
                      <w:rPr>
                        <w:rFonts w:ascii="Cambria Math" w:hAnsi="Cambria Math" w:cs="Times New Roman"/>
                        <w:lang w:val="en-US"/>
                      </w:rPr>
                      <m:t>2</m:t>
                    </m:r>
                  </m:sup>
                </m:sSup>
                <m:r>
                  <w:rPr>
                    <w:rFonts w:ascii="Cambria Math" w:hAnsi="Cambria Math" w:cs="Times New Roman"/>
                    <w:lang w:val="en-US"/>
                  </w:rPr>
                  <m:t xml:space="preserve">+ </m:t>
                </m:r>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w:rPr>
                        <w:rFonts w:ascii="Cambria Math" w:hAnsi="Cambria Math" w:cs="Times New Roman"/>
                        <w:lang w:val="en-US"/>
                      </w:rPr>
                      <m:t>7</m:t>
                    </m:r>
                  </m:sup>
                  <m:e>
                    <m:sSub>
                      <m:sSubPr>
                        <m:ctrlPr>
                          <w:rPr>
                            <w:rFonts w:ascii="Cambria Math" w:hAnsi="Cambria Math" w:cs="Times New Roman"/>
                            <w:i/>
                            <w:lang w:val="en-US"/>
                          </w:rPr>
                        </m:ctrlPr>
                      </m:sSubPr>
                      <m:e>
                        <m:r>
                          <w:rPr>
                            <w:rFonts w:ascii="Cambria Math" w:hAnsi="Cambria Math" w:cs="Times New Roman"/>
                            <w:lang w:val="en-US"/>
                          </w:rPr>
                          <m:t>γ</m:t>
                        </m:r>
                      </m:e>
                      <m:sub>
                        <m:r>
                          <w:rPr>
                            <w:rFonts w:ascii="Cambria Math" w:hAnsi="Cambria Math" w:cs="Times New Roman"/>
                            <w:lang w:val="en-US"/>
                          </w:rPr>
                          <m:t>k</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sector</m:t>
                        </m:r>
                      </m:e>
                      <m:sub>
                        <m:r>
                          <w:rPr>
                            <w:rFonts w:ascii="Cambria Math" w:hAnsi="Cambria Math" w:cs="Times New Roman"/>
                            <w:lang w:val="en-US"/>
                          </w:rPr>
                          <m:t>k</m:t>
                        </m:r>
                      </m:sub>
                    </m:sSub>
                  </m:e>
                </m:nary>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4</m:t>
                    </m:r>
                  </m:sub>
                </m:sSub>
                <m:r>
                  <w:rPr>
                    <w:rFonts w:ascii="Cambria Math" w:hAnsi="Cambria Math" w:cs="Times New Roman"/>
                    <w:lang w:val="en-US"/>
                  </w:rPr>
                  <m:t>black+</m:t>
                </m:r>
                <m:sSub>
                  <m:sSubPr>
                    <m:ctrlPr>
                      <w:rPr>
                        <w:rFonts w:ascii="Cambria Math" w:hAnsi="Cambria Math" w:cs="Times New Roman"/>
                        <w:i/>
                        <w:lang w:val="en-US"/>
                      </w:rPr>
                    </m:ctrlPr>
                  </m:sSubPr>
                  <m:e>
                    <m:r>
                      <w:rPr>
                        <w:rFonts w:ascii="Cambria Math" w:hAnsi="Cambria Math" w:cs="Times New Roman"/>
                        <w:lang w:val="en-US"/>
                      </w:rPr>
                      <m:t xml:space="preserve"> β</m:t>
                    </m:r>
                  </m:e>
                  <m:sub>
                    <m:r>
                      <w:rPr>
                        <w:rFonts w:ascii="Cambria Math" w:hAnsi="Cambria Math" w:cs="Times New Roman"/>
                        <w:lang w:val="en-US"/>
                      </w:rPr>
                      <m:t>5</m:t>
                    </m:r>
                  </m:sub>
                </m:sSub>
                <m:r>
                  <w:rPr>
                    <w:rFonts w:ascii="Cambria Math" w:hAnsi="Cambria Math" w:cs="Times New Roman"/>
                    <w:lang w:val="en-US"/>
                  </w:rPr>
                  <m:t xml:space="preserve">men+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6</m:t>
                    </m:r>
                  </m:sub>
                </m:sSub>
                <m:r>
                  <w:rPr>
                    <w:rFonts w:ascii="Cambria Math" w:hAnsi="Cambria Math" w:cs="Times New Roman"/>
                    <w:lang w:val="en-US"/>
                  </w:rPr>
                  <m:t xml:space="preserve"> formal+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7</m:t>
                    </m:r>
                  </m:sub>
                </m:sSub>
                <m:r>
                  <w:rPr>
                    <w:rFonts w:ascii="Cambria Math" w:hAnsi="Cambria Math" w:cs="Times New Roman"/>
                    <w:lang w:val="en-US"/>
                  </w:rPr>
                  <m:t xml:space="preserve"> Married+ </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8</m:t>
                    </m:r>
                  </m:sub>
                </m:sSub>
                <m:r>
                  <w:rPr>
                    <w:rFonts w:ascii="Cambria Math" w:hAnsi="Cambria Math" w:cs="Times New Roman"/>
                    <w:lang w:val="en-US"/>
                  </w:rPr>
                  <m:t xml:space="preserve"> family size+ ε</m:t>
                </m:r>
              </m:oMath>
            </m:oMathPara>
          </w:p>
          <w:p w14:paraId="56D4E13C" w14:textId="77777777" w:rsidR="008274E8" w:rsidRPr="00957463" w:rsidRDefault="008274E8" w:rsidP="008D76C7">
            <w:pPr>
              <w:jc w:val="both"/>
              <w:rPr>
                <w:rFonts w:ascii="Times New Roman" w:hAnsi="Times New Roman" w:cs="Times New Roman"/>
                <w:lang w:val="en-US"/>
              </w:rPr>
            </w:pPr>
          </w:p>
        </w:tc>
        <w:tc>
          <w:tcPr>
            <w:tcW w:w="461" w:type="dxa"/>
            <w:vAlign w:val="center"/>
          </w:tcPr>
          <w:p w14:paraId="3FD19E3A" w14:textId="77777777" w:rsidR="008274E8" w:rsidRPr="00957463" w:rsidRDefault="008274E8" w:rsidP="008D76C7">
            <w:pPr>
              <w:jc w:val="center"/>
              <w:rPr>
                <w:rFonts w:ascii="Times New Roman" w:hAnsi="Times New Roman" w:cs="Times New Roman"/>
                <w:lang w:val="en-US"/>
              </w:rPr>
            </w:pPr>
            <w:r>
              <w:rPr>
                <w:rFonts w:ascii="Times New Roman" w:hAnsi="Times New Roman" w:cs="Times New Roman"/>
                <w:lang w:val="en-US"/>
              </w:rPr>
              <w:t>(3</w:t>
            </w:r>
            <w:r w:rsidRPr="00957463">
              <w:rPr>
                <w:rFonts w:ascii="Times New Roman" w:hAnsi="Times New Roman" w:cs="Times New Roman"/>
                <w:lang w:val="en-US"/>
              </w:rPr>
              <w:t>)</w:t>
            </w:r>
          </w:p>
        </w:tc>
      </w:tr>
    </w:tbl>
    <w:p w14:paraId="63F089DB" w14:textId="77777777" w:rsidR="008274E8" w:rsidRPr="00957463" w:rsidRDefault="008274E8" w:rsidP="008274E8">
      <w:pPr>
        <w:ind w:firstLine="720"/>
        <w:jc w:val="both"/>
        <w:rPr>
          <w:rFonts w:ascii="Times New Roman" w:hAnsi="Times New Roman" w:cs="Times New Roman"/>
          <w:lang w:val="en-US"/>
        </w:rPr>
      </w:pPr>
      <w:r w:rsidRPr="00957463">
        <w:rPr>
          <w:rFonts w:ascii="Times New Roman" w:hAnsi="Times New Roman" w:cs="Times New Roman"/>
          <w:lang w:val="en-US"/>
        </w:rPr>
        <w:t xml:space="preserve">Here, each coefficient </w:t>
      </w:r>
      <m:oMath>
        <m:r>
          <w:rPr>
            <w:rFonts w:ascii="Cambria Math" w:hAnsi="Cambria Math" w:cs="Times New Roman"/>
            <w:lang w:val="en-US"/>
          </w:rPr>
          <m:t>β</m:t>
        </m:r>
      </m:oMath>
      <w:r w:rsidRPr="00957463">
        <w:rPr>
          <w:rFonts w:ascii="Times New Roman" w:hAnsi="Times New Roman" w:cs="Times New Roman"/>
          <w:lang w:val="en-US"/>
        </w:rPr>
        <w:t xml:space="preserve"> and </w:t>
      </w:r>
      <m:oMath>
        <m:r>
          <w:rPr>
            <w:rFonts w:ascii="Cambria Math" w:hAnsi="Cambria Math" w:cs="Times New Roman"/>
            <w:lang w:val="en-US"/>
          </w:rPr>
          <m:t>γ</m:t>
        </m:r>
      </m:oMath>
      <w:r w:rsidRPr="00957463">
        <w:rPr>
          <w:rFonts w:ascii="Times New Roman" w:hAnsi="Times New Roman" w:cs="Times New Roman"/>
          <w:lang w:val="en-US"/>
        </w:rPr>
        <w:t xml:space="preserve"> are the approximate marginal effects of the explanatory variables on the wage quantile for workers. After estimating the RIF for each metropolitan region (RM) and for São Paulo (SP), we decompose the overall inequality (</w:t>
      </w:r>
      <m:oMath>
        <m:sSup>
          <m:sSupPr>
            <m:ctrlPr>
              <w:rPr>
                <w:rFonts w:ascii="Cambria Math" w:hAnsi="Cambria Math" w:cs="Times New Roman"/>
                <w:i/>
                <w:lang w:val="en-US"/>
              </w:rPr>
            </m:ctrlPr>
          </m:sSupPr>
          <m:e>
            <m:r>
              <w:rPr>
                <w:rFonts w:ascii="Cambria Math" w:hAnsi="Cambria Math" w:cs="Times New Roman"/>
                <w:lang w:val="en-US"/>
              </w:rPr>
              <m:t>∆</m:t>
            </m:r>
          </m:e>
          <m:sup>
            <m:r>
              <w:rPr>
                <w:rFonts w:ascii="Cambria Math" w:hAnsi="Cambria Math" w:cs="Times New Roman"/>
                <w:lang w:val="en-US"/>
              </w:rPr>
              <m:t>τ</m:t>
            </m:r>
          </m:sup>
        </m:sSup>
        <m:r>
          <w:rPr>
            <w:rFonts w:ascii="Cambria Math" w:hAnsi="Cambria Math" w:cs="Times New Roman"/>
            <w:lang w:val="en-US"/>
          </w:rPr>
          <m:t>)</m:t>
        </m:r>
      </m:oMath>
      <w:r w:rsidRPr="00957463">
        <w:rPr>
          <w:rFonts w:ascii="Times New Roman" w:hAnsi="Times New Roman" w:cs="Times New Roman"/>
          <w:lang w:val="en-US"/>
        </w:rPr>
        <w:t xml:space="preserve"> between the Composition Effect (</w:t>
      </w:r>
      <m:oMath>
        <m:sSubSup>
          <m:sSubSupPr>
            <m:ctrlPr>
              <w:rPr>
                <w:rFonts w:ascii="Cambria Math" w:hAnsi="Cambria Math" w:cs="Times New Roman"/>
                <w:i/>
                <w:lang w:val="en-US"/>
              </w:rPr>
            </m:ctrlPr>
          </m:sSubSupPr>
          <m:e>
            <m:r>
              <w:rPr>
                <w:rFonts w:ascii="Cambria Math" w:hAnsi="Cambria Math" w:cs="Times New Roman"/>
                <w:lang w:val="en-US"/>
              </w:rPr>
              <m:t>∆</m:t>
            </m:r>
          </m:e>
          <m:sub>
            <m:r>
              <w:rPr>
                <w:rFonts w:ascii="Cambria Math" w:hAnsi="Cambria Math" w:cs="Times New Roman"/>
                <w:lang w:val="en-US"/>
              </w:rPr>
              <m:t>c</m:t>
            </m:r>
          </m:sub>
          <m:sup>
            <m:r>
              <w:rPr>
                <w:rFonts w:ascii="Cambria Math" w:hAnsi="Cambria Math" w:cs="Times New Roman"/>
                <w:lang w:val="en-US"/>
              </w:rPr>
              <m:t>τ</m:t>
            </m:r>
          </m:sup>
        </m:sSubSup>
        <m:r>
          <w:rPr>
            <w:rFonts w:ascii="Cambria Math" w:hAnsi="Cambria Math" w:cs="Times New Roman"/>
            <w:lang w:val="en-US"/>
          </w:rPr>
          <m:t>)</m:t>
        </m:r>
      </m:oMath>
      <w:r w:rsidRPr="00957463">
        <w:rPr>
          <w:rFonts w:ascii="Times New Roman" w:hAnsi="Times New Roman" w:cs="Times New Roman"/>
          <w:lang w:val="en-US"/>
        </w:rPr>
        <w:t xml:space="preserve"> and Wage Structure Effect (</w:t>
      </w:r>
      <m:oMath>
        <m:sSubSup>
          <m:sSubSupPr>
            <m:ctrlPr>
              <w:rPr>
                <w:rFonts w:ascii="Cambria Math" w:hAnsi="Cambria Math" w:cs="Times New Roman"/>
                <w:i/>
                <w:lang w:val="en-US"/>
              </w:rPr>
            </m:ctrlPr>
          </m:sSubSupPr>
          <m:e>
            <m:r>
              <w:rPr>
                <w:rFonts w:ascii="Cambria Math" w:hAnsi="Cambria Math" w:cs="Times New Roman"/>
                <w:lang w:val="en-US"/>
              </w:rPr>
              <m:t>∆</m:t>
            </m:r>
          </m:e>
          <m:sub>
            <m:r>
              <w:rPr>
                <w:rFonts w:ascii="Cambria Math" w:hAnsi="Cambria Math" w:cs="Times New Roman"/>
                <w:lang w:val="en-US"/>
              </w:rPr>
              <m:t>w</m:t>
            </m:r>
          </m:sub>
          <m:sup>
            <m:r>
              <w:rPr>
                <w:rFonts w:ascii="Cambria Math" w:hAnsi="Cambria Math" w:cs="Times New Roman"/>
                <w:lang w:val="en-US"/>
              </w:rPr>
              <m:t>τ</m:t>
            </m:r>
          </m:sup>
        </m:sSubSup>
        <m:r>
          <w:rPr>
            <w:rFonts w:ascii="Cambria Math" w:hAnsi="Cambria Math" w:cs="Times New Roman"/>
            <w:lang w:val="en-US"/>
          </w:rPr>
          <m:t>)</m:t>
        </m:r>
      </m:oMath>
      <w:r w:rsidRPr="00957463">
        <w:rPr>
          <w:rFonts w:ascii="Times New Roman" w:hAnsi="Times New Roman" w:cs="Times New Roman"/>
          <w:lang w:val="en-US"/>
        </w:rPr>
        <w:t>. Another important feature, as pointed out by Barsky et al (2011), is that when the conditional expectation of wage</w:t>
      </w:r>
      <w:r>
        <w:rPr>
          <w:rFonts w:ascii="Times New Roman" w:hAnsi="Times New Roman" w:cs="Times New Roman"/>
          <w:lang w:val="en-US"/>
        </w:rPr>
        <w:t>s</w:t>
      </w:r>
      <w:r w:rsidRPr="00957463">
        <w:rPr>
          <w:rFonts w:ascii="Times New Roman" w:hAnsi="Times New Roman" w:cs="Times New Roman"/>
          <w:lang w:val="en-US"/>
        </w:rPr>
        <w:t xml:space="preserve"> is nonlinear, a correction using some reweighting approach is necessary. However, this reweighting approach generates the specification error and the reweighting error. We decompose the wage inequality as:</w:t>
      </w:r>
    </w:p>
    <w:p w14:paraId="1DE594BE" w14:textId="77777777" w:rsidR="008274E8" w:rsidRPr="00957463" w:rsidRDefault="008274E8" w:rsidP="008274E8">
      <w:pPr>
        <w:ind w:firstLine="720"/>
        <w:jc w:val="both"/>
        <w:rPr>
          <w:rFonts w:ascii="Times New Roman" w:hAnsi="Times New Roman" w:cs="Times New Roman"/>
          <w:lang w:val="en-US"/>
        </w:rPr>
      </w:pPr>
    </w:p>
    <w:p w14:paraId="0B87EC02" w14:textId="77777777" w:rsidR="008274E8" w:rsidRPr="00957463" w:rsidRDefault="007A6311" w:rsidP="008274E8">
      <w:pPr>
        <w:ind w:firstLine="720"/>
        <w:jc w:val="both"/>
        <w:rPr>
          <w:rFonts w:ascii="Times New Roman" w:hAnsi="Times New Roman" w:cs="Times New Roman"/>
          <w:lang w:val="en-US"/>
        </w:rPr>
      </w:pPr>
      <m:oMath>
        <m:sSup>
          <m:sSupPr>
            <m:ctrlPr>
              <w:rPr>
                <w:rFonts w:ascii="Cambria Math" w:hAnsi="Cambria Math" w:cs="Times New Roman"/>
                <w:i/>
                <w:lang w:val="en-US"/>
              </w:rPr>
            </m:ctrlPr>
          </m:sSupPr>
          <m:e>
            <m:r>
              <w:rPr>
                <w:rFonts w:ascii="Cambria Math" w:hAnsi="Cambria Math" w:cs="Times New Roman"/>
                <w:lang w:val="en-US"/>
              </w:rPr>
              <m:t>∆</m:t>
            </m:r>
          </m:e>
          <m:sup>
            <m:r>
              <w:rPr>
                <w:rFonts w:ascii="Cambria Math" w:hAnsi="Cambria Math" w:cs="Times New Roman"/>
                <w:lang w:val="en-US"/>
              </w:rPr>
              <m:t>τ</m:t>
            </m:r>
          </m:sup>
        </m:sSup>
        <m:r>
          <w:rPr>
            <w:rFonts w:ascii="Cambria Math" w:hAnsi="Cambria Math" w:cs="Times New Roman"/>
            <w:lang w:val="en-US"/>
          </w:rPr>
          <m:t xml:space="preserve">= </m:t>
        </m:r>
        <m:sSubSup>
          <m:sSubSupPr>
            <m:ctrlPr>
              <w:rPr>
                <w:rFonts w:ascii="Cambria Math" w:hAnsi="Cambria Math" w:cs="Times New Roman"/>
                <w:i/>
                <w:lang w:val="en-US"/>
              </w:rPr>
            </m:ctrlPr>
          </m:sSubSupPr>
          <m:e>
            <m:r>
              <w:rPr>
                <w:rFonts w:ascii="Cambria Math" w:hAnsi="Cambria Math" w:cs="Times New Roman"/>
                <w:lang w:val="en-US"/>
              </w:rPr>
              <m:t>∆</m:t>
            </m:r>
          </m:e>
          <m:sub>
            <m:r>
              <w:rPr>
                <w:rFonts w:ascii="Cambria Math" w:hAnsi="Cambria Math" w:cs="Times New Roman"/>
                <w:lang w:val="en-US"/>
              </w:rPr>
              <m:t>c</m:t>
            </m:r>
          </m:sub>
          <m:sup>
            <m:r>
              <w:rPr>
                <w:rFonts w:ascii="Cambria Math" w:hAnsi="Cambria Math" w:cs="Times New Roman"/>
                <w:lang w:val="en-US"/>
              </w:rPr>
              <m:t>τ</m:t>
            </m:r>
          </m:sup>
        </m:sSubSup>
        <m:r>
          <w:rPr>
            <w:rFonts w:ascii="Cambria Math" w:hAnsi="Cambria Math" w:cs="Times New Roman"/>
            <w:lang w:val="en-US"/>
          </w:rPr>
          <m:t xml:space="preserve">+ </m:t>
        </m:r>
        <m:sSubSup>
          <m:sSubSupPr>
            <m:ctrlPr>
              <w:rPr>
                <w:rFonts w:ascii="Cambria Math" w:hAnsi="Cambria Math" w:cs="Times New Roman"/>
                <w:i/>
                <w:lang w:val="en-US"/>
              </w:rPr>
            </m:ctrlPr>
          </m:sSubSupPr>
          <m:e>
            <m:r>
              <w:rPr>
                <w:rFonts w:ascii="Cambria Math" w:hAnsi="Cambria Math" w:cs="Times New Roman"/>
                <w:lang w:val="en-US"/>
              </w:rPr>
              <m:t>∆</m:t>
            </m:r>
          </m:e>
          <m:sub>
            <m:r>
              <w:rPr>
                <w:rFonts w:ascii="Cambria Math" w:hAnsi="Cambria Math" w:cs="Times New Roman"/>
                <w:lang w:val="en-US"/>
              </w:rPr>
              <m:t>w</m:t>
            </m:r>
          </m:sub>
          <m:sup>
            <m:r>
              <w:rPr>
                <w:rFonts w:ascii="Cambria Math" w:hAnsi="Cambria Math" w:cs="Times New Roman"/>
                <w:lang w:val="en-US"/>
              </w:rPr>
              <m:t>τ</m:t>
            </m:r>
          </m:sup>
        </m:sSubSup>
      </m:oMath>
      <w:r w:rsidR="008274E8">
        <w:rPr>
          <w:rFonts w:ascii="Times New Roman" w:hAnsi="Times New Roman" w:cs="Times New Roman"/>
          <w:lang w:val="en-US"/>
        </w:rPr>
        <w:t xml:space="preserve">                                                                                                                              (4)</w:t>
      </w:r>
    </w:p>
    <w:p w14:paraId="7875B7EE" w14:textId="77777777" w:rsidR="008274E8" w:rsidRPr="00957463" w:rsidRDefault="008274E8" w:rsidP="008274E8">
      <w:pPr>
        <w:ind w:firstLine="720"/>
        <w:jc w:val="both"/>
        <w:rPr>
          <w:rFonts w:ascii="Times New Roman" w:hAnsi="Times New Roman" w:cs="Times New Roman"/>
          <w:lang w:val="en-US"/>
        </w:rPr>
      </w:pPr>
      <w:r w:rsidRPr="00957463">
        <w:rPr>
          <w:rFonts w:ascii="Times New Roman" w:hAnsi="Times New Roman" w:cs="Times New Roman"/>
          <w:lang w:val="en-US"/>
        </w:rPr>
        <w:t>Where:</w:t>
      </w:r>
    </w:p>
    <w:p w14:paraId="571E0FEF" w14:textId="77777777" w:rsidR="008274E8" w:rsidRPr="00957463" w:rsidRDefault="007A6311" w:rsidP="008274E8">
      <w:pPr>
        <w:ind w:firstLine="720"/>
        <w:jc w:val="center"/>
        <w:rPr>
          <w:rFonts w:ascii="Times New Roman" w:hAnsi="Times New Roman" w:cs="Times New Roman"/>
          <w:lang w:val="en-US"/>
        </w:rPr>
      </w:pPr>
      <m:oMath>
        <m:sSubSup>
          <m:sSubSupPr>
            <m:ctrlPr>
              <w:rPr>
                <w:rFonts w:ascii="Cambria Math" w:hAnsi="Cambria Math" w:cs="Times New Roman"/>
                <w:i/>
                <w:lang w:val="en-US"/>
              </w:rPr>
            </m:ctrlPr>
          </m:sSubSupPr>
          <m:e>
            <m:r>
              <w:rPr>
                <w:rFonts w:ascii="Cambria Math" w:hAnsi="Cambria Math" w:cs="Times New Roman"/>
                <w:lang w:val="en-US"/>
              </w:rPr>
              <m:t>∆</m:t>
            </m:r>
          </m:e>
          <m:sub>
            <m:r>
              <w:rPr>
                <w:rFonts w:ascii="Cambria Math" w:hAnsi="Cambria Math" w:cs="Times New Roman"/>
                <w:lang w:val="en-US"/>
              </w:rPr>
              <m:t>c</m:t>
            </m:r>
          </m:sub>
          <m:sup>
            <m:r>
              <w:rPr>
                <w:rFonts w:ascii="Cambria Math" w:hAnsi="Cambria Math" w:cs="Times New Roman"/>
                <w:lang w:val="en-US"/>
              </w:rPr>
              <m:t>τ</m:t>
            </m:r>
          </m:sup>
        </m:sSubSup>
        <m:r>
          <w:rPr>
            <w:rFonts w:ascii="Cambria Math" w:hAnsi="Cambria Math" w:cs="Times New Roman"/>
            <w:lang w:val="en-US"/>
          </w:rPr>
          <m:t xml:space="preserve">= </m:t>
        </m:r>
        <m:sSubSup>
          <m:sSubSupPr>
            <m:ctrlPr>
              <w:rPr>
                <w:rFonts w:ascii="Cambria Math" w:hAnsi="Cambria Math" w:cs="Times New Roman"/>
                <w:i/>
                <w:lang w:val="en-US"/>
              </w:rPr>
            </m:ctrlPr>
          </m:sSubSupPr>
          <m:e>
            <m:r>
              <w:rPr>
                <w:rFonts w:ascii="Cambria Math" w:hAnsi="Cambria Math" w:cs="Times New Roman"/>
                <w:lang w:val="en-US"/>
              </w:rPr>
              <m:t>∆</m:t>
            </m:r>
          </m:e>
          <m:sub>
            <m:r>
              <w:rPr>
                <w:rFonts w:ascii="Cambria Math" w:hAnsi="Cambria Math" w:cs="Times New Roman"/>
                <w:lang w:val="en-US"/>
              </w:rPr>
              <m:t>c, pure</m:t>
            </m:r>
          </m:sub>
          <m:sup>
            <m:r>
              <w:rPr>
                <w:rFonts w:ascii="Cambria Math" w:hAnsi="Cambria Math" w:cs="Times New Roman"/>
                <w:lang w:val="en-US"/>
              </w:rPr>
              <m:t>τ</m:t>
            </m:r>
          </m:sup>
        </m:sSubSup>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error</m:t>
            </m:r>
          </m:sub>
        </m:sSub>
        <m:r>
          <w:rPr>
            <w:rFonts w:ascii="Cambria Math" w:hAnsi="Cambria Math" w:cs="Times New Roman"/>
            <w:lang w:val="en-US"/>
          </w:rPr>
          <m:t xml:space="preserve"> =</m:t>
        </m:r>
        <m:d>
          <m:dPr>
            <m:ctrlPr>
              <w:rPr>
                <w:rFonts w:ascii="Cambria Math" w:hAnsi="Cambria Math" w:cs="Times New Roman"/>
                <w:i/>
                <w:lang w:val="en-US"/>
              </w:rPr>
            </m:ctrlPr>
          </m:dPr>
          <m:e>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X</m:t>
                    </m:r>
                  </m:e>
                </m:acc>
              </m:e>
              <m:sub>
                <m:r>
                  <w:rPr>
                    <w:rFonts w:ascii="Cambria Math" w:hAnsi="Cambria Math" w:cs="Times New Roman"/>
                    <w:lang w:val="en-US"/>
                  </w:rPr>
                  <m:t>SP</m:t>
                </m:r>
              </m:sub>
              <m:sup>
                <m:r>
                  <w:rPr>
                    <w:rFonts w:ascii="Cambria Math" w:hAnsi="Cambria Math" w:cs="Times New Roman"/>
                    <w:lang w:val="en-US"/>
                  </w:rPr>
                  <m:t>C</m:t>
                </m:r>
              </m:sup>
            </m:sSubSup>
            <m:r>
              <w:rPr>
                <w:rFonts w:ascii="Cambria Math" w:hAnsi="Cambria Math" w:cs="Times New Roman"/>
                <w:lang w:val="en-US"/>
              </w:rPr>
              <m:t xml:space="preserve">- </m:t>
            </m:r>
            <m:sSub>
              <m:sSubPr>
                <m:ctrlPr>
                  <w:rPr>
                    <w:rFonts w:ascii="Cambria Math" w:hAnsi="Cambria Math" w:cs="Times New Roman"/>
                    <w:i/>
                    <w:lang w:val="en-US"/>
                  </w:rPr>
                </m:ctrlPr>
              </m:sSubPr>
              <m:e>
                <m:acc>
                  <m:accPr>
                    <m:chr m:val="̅"/>
                    <m:ctrlPr>
                      <w:rPr>
                        <w:rFonts w:ascii="Cambria Math" w:hAnsi="Cambria Math" w:cs="Times New Roman"/>
                        <w:i/>
                        <w:lang w:val="en-US"/>
                      </w:rPr>
                    </m:ctrlPr>
                  </m:accPr>
                  <m:e>
                    <m:r>
                      <w:rPr>
                        <w:rFonts w:ascii="Cambria Math" w:hAnsi="Cambria Math" w:cs="Times New Roman"/>
                        <w:lang w:val="en-US"/>
                      </w:rPr>
                      <m:t>X</m:t>
                    </m:r>
                  </m:e>
                </m:acc>
              </m:e>
              <m:sub>
                <m:r>
                  <w:rPr>
                    <w:rFonts w:ascii="Cambria Math" w:hAnsi="Cambria Math" w:cs="Times New Roman"/>
                    <w:lang w:val="en-US"/>
                  </w:rPr>
                  <m:t>SP</m:t>
                </m:r>
              </m:sub>
            </m:sSub>
          </m:e>
        </m:d>
        <m:sSub>
          <m:sSubPr>
            <m:ctrlPr>
              <w:rPr>
                <w:rFonts w:ascii="Cambria Math" w:hAnsi="Cambria Math" w:cs="Times New Roman"/>
                <w:i/>
                <w:lang w:val="en-US"/>
              </w:rPr>
            </m:ctrlPr>
          </m:sSubPr>
          <m:e>
            <m:acc>
              <m:accPr>
                <m:ctrlPr>
                  <w:rPr>
                    <w:rFonts w:ascii="Cambria Math" w:hAnsi="Cambria Math" w:cs="Times New Roman"/>
                    <w:i/>
                    <w:lang w:val="en-US"/>
                  </w:rPr>
                </m:ctrlPr>
              </m:accPr>
              <m:e>
                <m:r>
                  <w:rPr>
                    <w:rFonts w:ascii="Cambria Math" w:hAnsi="Cambria Math" w:cs="Times New Roman"/>
                    <w:lang w:val="en-US"/>
                  </w:rPr>
                  <m:t>β</m:t>
                </m:r>
              </m:e>
            </m:acc>
          </m:e>
          <m:sub>
            <m:r>
              <w:rPr>
                <w:rFonts w:ascii="Cambria Math" w:hAnsi="Cambria Math" w:cs="Times New Roman"/>
                <w:lang w:val="en-US"/>
              </w:rPr>
              <m:t>τ,SP</m:t>
            </m:r>
          </m:sub>
        </m:sSub>
        <m:r>
          <w:rPr>
            <w:rFonts w:ascii="Cambria Math" w:hAnsi="Cambria Math" w:cs="Times New Roman"/>
            <w:lang w:val="en-US"/>
          </w:rPr>
          <m:t xml:space="preserve">+ </m:t>
        </m:r>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X</m:t>
                </m:r>
              </m:e>
            </m:acc>
          </m:e>
          <m:sub>
            <m:r>
              <w:rPr>
                <w:rFonts w:ascii="Cambria Math" w:hAnsi="Cambria Math" w:cs="Times New Roman"/>
                <w:lang w:val="en-US"/>
              </w:rPr>
              <m:t>SP</m:t>
            </m:r>
          </m:sub>
          <m:sup>
            <m:r>
              <w:rPr>
                <w:rFonts w:ascii="Cambria Math" w:hAnsi="Cambria Math" w:cs="Times New Roman"/>
                <w:lang w:val="en-US"/>
              </w:rPr>
              <m:t>C</m:t>
            </m:r>
          </m:sup>
        </m:sSubSup>
        <m:r>
          <w:rPr>
            <w:rFonts w:ascii="Cambria Math" w:hAnsi="Cambria Math" w:cs="Times New Roman"/>
            <w:lang w:val="en-US"/>
          </w:rPr>
          <m:t>(</m:t>
        </m:r>
        <m:sSubSup>
          <m:sSubSupPr>
            <m:ctrlPr>
              <w:rPr>
                <w:rFonts w:ascii="Cambria Math" w:hAnsi="Cambria Math" w:cs="Times New Roman"/>
                <w:i/>
                <w:lang w:val="en-US"/>
              </w:rPr>
            </m:ctrlPr>
          </m:sSubSupPr>
          <m:e>
            <m:acc>
              <m:accPr>
                <m:ctrlPr>
                  <w:rPr>
                    <w:rFonts w:ascii="Cambria Math" w:hAnsi="Cambria Math" w:cs="Times New Roman"/>
                    <w:i/>
                    <w:lang w:val="en-US"/>
                  </w:rPr>
                </m:ctrlPr>
              </m:accPr>
              <m:e>
                <m:r>
                  <w:rPr>
                    <w:rFonts w:ascii="Cambria Math" w:hAnsi="Cambria Math" w:cs="Times New Roman"/>
                    <w:lang w:val="en-US"/>
                  </w:rPr>
                  <m:t>β</m:t>
                </m:r>
              </m:e>
            </m:acc>
          </m:e>
          <m:sub>
            <m:r>
              <w:rPr>
                <w:rFonts w:ascii="Cambria Math" w:hAnsi="Cambria Math" w:cs="Times New Roman"/>
                <w:lang w:val="en-US"/>
              </w:rPr>
              <m:t>τ,SP</m:t>
            </m:r>
          </m:sub>
          <m:sup>
            <m:r>
              <w:rPr>
                <w:rFonts w:ascii="Cambria Math" w:hAnsi="Cambria Math" w:cs="Times New Roman"/>
                <w:lang w:val="en-US"/>
              </w:rPr>
              <m:t>C</m:t>
            </m:r>
          </m:sup>
        </m:sSubSup>
        <m:r>
          <w:rPr>
            <w:rFonts w:ascii="Cambria Math" w:hAnsi="Cambria Math" w:cs="Times New Roman"/>
            <w:lang w:val="en-US"/>
          </w:rPr>
          <m:t xml:space="preserve">- </m:t>
        </m:r>
        <m:sSub>
          <m:sSubPr>
            <m:ctrlPr>
              <w:rPr>
                <w:rFonts w:ascii="Cambria Math" w:hAnsi="Cambria Math" w:cs="Times New Roman"/>
                <w:i/>
                <w:lang w:val="en-US"/>
              </w:rPr>
            </m:ctrlPr>
          </m:sSubPr>
          <m:e>
            <m:acc>
              <m:accPr>
                <m:ctrlPr>
                  <w:rPr>
                    <w:rFonts w:ascii="Cambria Math" w:hAnsi="Cambria Math" w:cs="Times New Roman"/>
                    <w:i/>
                    <w:lang w:val="en-US"/>
                  </w:rPr>
                </m:ctrlPr>
              </m:accPr>
              <m:e>
                <m:r>
                  <w:rPr>
                    <w:rFonts w:ascii="Cambria Math" w:hAnsi="Cambria Math" w:cs="Times New Roman"/>
                    <w:lang w:val="en-US"/>
                  </w:rPr>
                  <m:t>β</m:t>
                </m:r>
              </m:e>
            </m:acc>
          </m:e>
          <m:sub>
            <m:r>
              <w:rPr>
                <w:rFonts w:ascii="Cambria Math" w:hAnsi="Cambria Math" w:cs="Times New Roman"/>
                <w:lang w:val="en-US"/>
              </w:rPr>
              <m:t>τ,SP</m:t>
            </m:r>
          </m:sub>
        </m:sSub>
        <m:r>
          <w:rPr>
            <w:rFonts w:ascii="Cambria Math" w:hAnsi="Cambria Math" w:cs="Times New Roman"/>
            <w:lang w:val="en-US"/>
          </w:rPr>
          <m:t>)</m:t>
        </m:r>
      </m:oMath>
      <w:r w:rsidR="008274E8" w:rsidRPr="00957463">
        <w:rPr>
          <w:rFonts w:ascii="Times New Roman" w:hAnsi="Times New Roman" w:cs="Times New Roman"/>
          <w:lang w:val="en-US"/>
        </w:rPr>
        <w:t xml:space="preserve"> </w:t>
      </w:r>
      <w:r w:rsidR="008274E8">
        <w:rPr>
          <w:rFonts w:ascii="Times New Roman" w:hAnsi="Times New Roman" w:cs="Times New Roman"/>
          <w:lang w:val="en-US"/>
        </w:rPr>
        <w:t xml:space="preserve">                                           (5) </w:t>
      </w:r>
      <w:r w:rsidR="008274E8" w:rsidRPr="00957463">
        <w:rPr>
          <w:rFonts w:ascii="Times New Roman" w:hAnsi="Times New Roman" w:cs="Times New Roman"/>
          <w:lang w:val="en-US"/>
        </w:rPr>
        <w:t xml:space="preserve">      </w:t>
      </w:r>
    </w:p>
    <w:p w14:paraId="37562203" w14:textId="77777777" w:rsidR="008274E8" w:rsidRPr="00957463" w:rsidRDefault="008274E8" w:rsidP="008274E8">
      <w:pPr>
        <w:ind w:firstLine="720"/>
        <w:rPr>
          <w:rFonts w:ascii="Times New Roman" w:hAnsi="Times New Roman" w:cs="Times New Roman"/>
          <w:lang w:val="en-US"/>
        </w:rPr>
      </w:pPr>
      <w:r w:rsidRPr="00957463">
        <w:rPr>
          <w:rFonts w:ascii="Times New Roman" w:hAnsi="Times New Roman" w:cs="Times New Roman"/>
          <w:lang w:val="en-US"/>
        </w:rPr>
        <w:t xml:space="preserve">and      </w:t>
      </w:r>
    </w:p>
    <w:p w14:paraId="7E638CED" w14:textId="77777777" w:rsidR="008274E8" w:rsidRPr="00957463" w:rsidRDefault="008274E8" w:rsidP="008274E8">
      <w:pPr>
        <w:ind w:firstLine="720"/>
        <w:jc w:val="center"/>
        <w:rPr>
          <w:rFonts w:ascii="Times New Roman" w:hAnsi="Times New Roman" w:cs="Times New Roman"/>
          <w:lang w:val="en-US"/>
        </w:rPr>
      </w:pPr>
      <w:r w:rsidRPr="00957463">
        <w:rPr>
          <w:rFonts w:ascii="Times New Roman" w:hAnsi="Times New Roman" w:cs="Times New Roman"/>
          <w:lang w:val="en-US"/>
        </w:rPr>
        <w:t xml:space="preserve"> </w:t>
      </w:r>
      <m:oMath>
        <m:sSubSup>
          <m:sSubSupPr>
            <m:ctrlPr>
              <w:rPr>
                <w:rFonts w:ascii="Cambria Math" w:hAnsi="Cambria Math" w:cs="Times New Roman"/>
                <w:i/>
                <w:lang w:val="en-US"/>
              </w:rPr>
            </m:ctrlPr>
          </m:sSubSupPr>
          <m:e>
            <m:r>
              <w:rPr>
                <w:rFonts w:ascii="Cambria Math" w:hAnsi="Cambria Math" w:cs="Times New Roman"/>
                <w:lang w:val="en-US"/>
              </w:rPr>
              <m:t>∆</m:t>
            </m:r>
          </m:e>
          <m:sub>
            <m:r>
              <w:rPr>
                <w:rFonts w:ascii="Cambria Math" w:hAnsi="Cambria Math" w:cs="Times New Roman"/>
                <w:lang w:val="en-US"/>
              </w:rPr>
              <m:t>w</m:t>
            </m:r>
          </m:sub>
          <m:sup>
            <m:r>
              <w:rPr>
                <w:rFonts w:ascii="Cambria Math" w:hAnsi="Cambria Math" w:cs="Times New Roman"/>
                <w:lang w:val="en-US"/>
              </w:rPr>
              <m:t>τ</m:t>
            </m:r>
          </m:sup>
        </m:sSubSup>
        <m:r>
          <w:rPr>
            <w:rFonts w:ascii="Cambria Math" w:hAnsi="Cambria Math" w:cs="Times New Roman"/>
            <w:lang w:val="en-US"/>
          </w:rPr>
          <m:t xml:space="preserve">= </m:t>
        </m:r>
        <m:sSubSup>
          <m:sSubSupPr>
            <m:ctrlPr>
              <w:rPr>
                <w:rFonts w:ascii="Cambria Math" w:hAnsi="Cambria Math" w:cs="Times New Roman"/>
                <w:i/>
                <w:lang w:val="en-US"/>
              </w:rPr>
            </m:ctrlPr>
          </m:sSubSupPr>
          <m:e>
            <m:r>
              <w:rPr>
                <w:rFonts w:ascii="Cambria Math" w:hAnsi="Cambria Math" w:cs="Times New Roman"/>
                <w:lang w:val="en-US"/>
              </w:rPr>
              <m:t>∆</m:t>
            </m:r>
          </m:e>
          <m:sub>
            <m:r>
              <w:rPr>
                <w:rFonts w:ascii="Cambria Math" w:hAnsi="Cambria Math" w:cs="Times New Roman"/>
                <w:lang w:val="en-US"/>
              </w:rPr>
              <m:t>w,pure</m:t>
            </m:r>
          </m:sub>
          <m:sup>
            <m:r>
              <w:rPr>
                <w:rFonts w:ascii="Cambria Math" w:hAnsi="Cambria Math" w:cs="Times New Roman"/>
                <w:lang w:val="en-US"/>
              </w:rPr>
              <m:t>τ</m:t>
            </m:r>
          </m:sup>
        </m:sSubSup>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error</m:t>
            </m:r>
          </m:sub>
        </m:sSub>
        <m:r>
          <w:rPr>
            <w:rFonts w:ascii="Cambria Math" w:hAnsi="Cambria Math" w:cs="Times New Roman"/>
            <w:lang w:val="en-US"/>
          </w:rPr>
          <m:t xml:space="preserve">= </m:t>
        </m:r>
        <m:sSub>
          <m:sSubPr>
            <m:ctrlPr>
              <w:rPr>
                <w:rFonts w:ascii="Cambria Math" w:hAnsi="Cambria Math" w:cs="Times New Roman"/>
                <w:i/>
                <w:lang w:val="en-US"/>
              </w:rPr>
            </m:ctrlPr>
          </m:sSubPr>
          <m:e>
            <m:acc>
              <m:accPr>
                <m:chr m:val="̅"/>
                <m:ctrlPr>
                  <w:rPr>
                    <w:rFonts w:ascii="Cambria Math" w:hAnsi="Cambria Math" w:cs="Times New Roman"/>
                    <w:i/>
                    <w:lang w:val="en-US"/>
                  </w:rPr>
                </m:ctrlPr>
              </m:accPr>
              <m:e>
                <m:r>
                  <w:rPr>
                    <w:rFonts w:ascii="Cambria Math" w:hAnsi="Cambria Math" w:cs="Times New Roman"/>
                    <w:lang w:val="en-US"/>
                  </w:rPr>
                  <m:t>X</m:t>
                </m:r>
              </m:e>
            </m:acc>
          </m:e>
          <m:sub>
            <m:r>
              <w:rPr>
                <w:rFonts w:ascii="Cambria Math" w:hAnsi="Cambria Math" w:cs="Times New Roman"/>
                <w:lang w:val="en-US"/>
              </w:rPr>
              <m:t>MR</m:t>
            </m:r>
          </m:sub>
        </m:sSub>
        <m:r>
          <w:rPr>
            <w:rFonts w:ascii="Cambria Math" w:hAnsi="Cambria Math" w:cs="Times New Roman"/>
            <w:lang w:val="en-US"/>
          </w:rPr>
          <m:t>(</m:t>
        </m:r>
        <m:sSub>
          <m:sSubPr>
            <m:ctrlPr>
              <w:rPr>
                <w:rFonts w:ascii="Cambria Math" w:hAnsi="Cambria Math" w:cs="Times New Roman"/>
                <w:i/>
                <w:lang w:val="en-US"/>
              </w:rPr>
            </m:ctrlPr>
          </m:sSubPr>
          <m:e>
            <m:acc>
              <m:accPr>
                <m:ctrlPr>
                  <w:rPr>
                    <w:rFonts w:ascii="Cambria Math" w:hAnsi="Cambria Math" w:cs="Times New Roman"/>
                    <w:i/>
                    <w:lang w:val="en-US"/>
                  </w:rPr>
                </m:ctrlPr>
              </m:accPr>
              <m:e>
                <m:r>
                  <w:rPr>
                    <w:rFonts w:ascii="Cambria Math" w:hAnsi="Cambria Math" w:cs="Times New Roman"/>
                    <w:lang w:val="en-US"/>
                  </w:rPr>
                  <m:t>β</m:t>
                </m:r>
              </m:e>
            </m:acc>
          </m:e>
          <m:sub>
            <m:r>
              <w:rPr>
                <w:rFonts w:ascii="Cambria Math" w:hAnsi="Cambria Math" w:cs="Times New Roman"/>
                <w:lang w:val="en-US"/>
              </w:rPr>
              <m:t>τ,MR</m:t>
            </m:r>
          </m:sub>
        </m:sSub>
        <m:r>
          <w:rPr>
            <w:rFonts w:ascii="Cambria Math" w:hAnsi="Cambria Math" w:cs="Times New Roman"/>
            <w:lang w:val="en-US"/>
          </w:rPr>
          <m:t>-</m:t>
        </m:r>
        <m:sSubSup>
          <m:sSubSupPr>
            <m:ctrlPr>
              <w:rPr>
                <w:rFonts w:ascii="Cambria Math" w:hAnsi="Cambria Math" w:cs="Times New Roman"/>
                <w:i/>
                <w:lang w:val="en-US"/>
              </w:rPr>
            </m:ctrlPr>
          </m:sSubSupPr>
          <m:e>
            <m:acc>
              <m:accPr>
                <m:ctrlPr>
                  <w:rPr>
                    <w:rFonts w:ascii="Cambria Math" w:hAnsi="Cambria Math" w:cs="Times New Roman"/>
                    <w:i/>
                    <w:lang w:val="en-US"/>
                  </w:rPr>
                </m:ctrlPr>
              </m:accPr>
              <m:e>
                <m:r>
                  <w:rPr>
                    <w:rFonts w:ascii="Cambria Math" w:hAnsi="Cambria Math" w:cs="Times New Roman"/>
                    <w:lang w:val="en-US"/>
                  </w:rPr>
                  <m:t>β</m:t>
                </m:r>
              </m:e>
            </m:acc>
          </m:e>
          <m:sub>
            <m:r>
              <w:rPr>
                <w:rFonts w:ascii="Cambria Math" w:hAnsi="Cambria Math" w:cs="Times New Roman"/>
                <w:lang w:val="en-US"/>
              </w:rPr>
              <m:t>τ,SP</m:t>
            </m:r>
          </m:sub>
          <m:sup>
            <m:r>
              <w:rPr>
                <w:rFonts w:ascii="Cambria Math" w:hAnsi="Cambria Math" w:cs="Times New Roman"/>
                <w:lang w:val="en-US"/>
              </w:rPr>
              <m:t>C</m:t>
            </m:r>
          </m:sup>
        </m:sSubSup>
        <m:r>
          <w:rPr>
            <w:rFonts w:ascii="Cambria Math" w:hAnsi="Cambria Math" w:cs="Times New Roman"/>
            <w:lang w:val="en-US"/>
          </w:rPr>
          <m:t>)</m:t>
        </m:r>
      </m:oMath>
      <w:r w:rsidRPr="00957463">
        <w:rPr>
          <w:rFonts w:ascii="Times New Roman" w:hAnsi="Times New Roman" w:cs="Times New Roman"/>
          <w:lang w:val="en-US"/>
        </w:rPr>
        <w:t xml:space="preserve"> + (</w:t>
      </w:r>
      <m:oMath>
        <m:sSub>
          <m:sSubPr>
            <m:ctrlPr>
              <w:rPr>
                <w:rFonts w:ascii="Cambria Math" w:hAnsi="Cambria Math" w:cs="Times New Roman"/>
                <w:i/>
                <w:lang w:val="en-US"/>
              </w:rPr>
            </m:ctrlPr>
          </m:sSubPr>
          <m:e>
            <m:acc>
              <m:accPr>
                <m:chr m:val="̅"/>
                <m:ctrlPr>
                  <w:rPr>
                    <w:rFonts w:ascii="Cambria Math" w:hAnsi="Cambria Math" w:cs="Times New Roman"/>
                    <w:i/>
                    <w:lang w:val="en-US"/>
                  </w:rPr>
                </m:ctrlPr>
              </m:accPr>
              <m:e>
                <m:r>
                  <w:rPr>
                    <w:rFonts w:ascii="Cambria Math" w:hAnsi="Cambria Math" w:cs="Times New Roman"/>
                    <w:lang w:val="en-US"/>
                  </w:rPr>
                  <m:t>X</m:t>
                </m:r>
              </m:e>
            </m:acc>
          </m:e>
          <m:sub>
            <m:r>
              <w:rPr>
                <w:rFonts w:ascii="Cambria Math" w:hAnsi="Cambria Math" w:cs="Times New Roman"/>
                <w:lang w:val="en-US"/>
              </w:rPr>
              <m:t>MR</m:t>
            </m:r>
          </m:sub>
        </m:sSub>
        <m:r>
          <w:rPr>
            <w:rFonts w:ascii="Cambria Math" w:hAnsi="Cambria Math" w:cs="Times New Roman"/>
            <w:lang w:val="en-US"/>
          </w:rPr>
          <m:t>-</m:t>
        </m:r>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X</m:t>
                </m:r>
              </m:e>
            </m:acc>
          </m:e>
          <m:sub>
            <m:r>
              <w:rPr>
                <w:rFonts w:ascii="Cambria Math" w:hAnsi="Cambria Math" w:cs="Times New Roman"/>
                <w:lang w:val="en-US"/>
              </w:rPr>
              <m:t>SP</m:t>
            </m:r>
          </m:sub>
          <m:sup>
            <m:r>
              <w:rPr>
                <w:rFonts w:ascii="Cambria Math" w:hAnsi="Cambria Math" w:cs="Times New Roman"/>
                <w:lang w:val="en-US"/>
              </w:rPr>
              <m:t>C</m:t>
            </m:r>
          </m:sup>
        </m:sSubSup>
      </m:oMath>
      <w:r w:rsidRPr="00957463">
        <w:rPr>
          <w:rFonts w:ascii="Times New Roman" w:hAnsi="Times New Roman" w:cs="Times New Roman"/>
          <w:lang w:val="en-US"/>
        </w:rPr>
        <w:t xml:space="preserve">) </w:t>
      </w:r>
      <m:oMath>
        <m:sSubSup>
          <m:sSubSupPr>
            <m:ctrlPr>
              <w:rPr>
                <w:rFonts w:ascii="Cambria Math" w:hAnsi="Cambria Math" w:cs="Times New Roman"/>
                <w:i/>
                <w:lang w:val="en-US"/>
              </w:rPr>
            </m:ctrlPr>
          </m:sSubSupPr>
          <m:e>
            <m:acc>
              <m:accPr>
                <m:ctrlPr>
                  <w:rPr>
                    <w:rFonts w:ascii="Cambria Math" w:hAnsi="Cambria Math" w:cs="Times New Roman"/>
                    <w:i/>
                    <w:lang w:val="en-US"/>
                  </w:rPr>
                </m:ctrlPr>
              </m:accPr>
              <m:e>
                <m:r>
                  <w:rPr>
                    <w:rFonts w:ascii="Cambria Math" w:hAnsi="Cambria Math" w:cs="Times New Roman"/>
                    <w:lang w:val="en-US"/>
                  </w:rPr>
                  <m:t>β</m:t>
                </m:r>
              </m:e>
            </m:acc>
          </m:e>
          <m:sub>
            <m:r>
              <w:rPr>
                <w:rFonts w:ascii="Cambria Math" w:hAnsi="Cambria Math" w:cs="Times New Roman"/>
                <w:lang w:val="en-US"/>
              </w:rPr>
              <m:t>τ,SP</m:t>
            </m:r>
          </m:sub>
          <m:sup>
            <m:r>
              <w:rPr>
                <w:rFonts w:ascii="Cambria Math" w:hAnsi="Cambria Math" w:cs="Times New Roman"/>
                <w:lang w:val="en-US"/>
              </w:rPr>
              <m:t>C</m:t>
            </m:r>
          </m:sup>
        </m:sSubSup>
      </m:oMath>
      <w:r>
        <w:rPr>
          <w:rFonts w:ascii="Times New Roman" w:hAnsi="Times New Roman" w:cs="Times New Roman"/>
          <w:lang w:val="en-US"/>
        </w:rPr>
        <w:t xml:space="preserve">                                     </w:t>
      </w:r>
      <w:proofErr w:type="gramStart"/>
      <w:r>
        <w:rPr>
          <w:rFonts w:ascii="Times New Roman" w:hAnsi="Times New Roman" w:cs="Times New Roman"/>
          <w:lang w:val="en-US"/>
        </w:rPr>
        <w:t xml:space="preserve">   (</w:t>
      </w:r>
      <w:proofErr w:type="gramEnd"/>
      <w:r>
        <w:rPr>
          <w:rFonts w:ascii="Times New Roman" w:hAnsi="Times New Roman" w:cs="Times New Roman"/>
          <w:lang w:val="en-US"/>
        </w:rPr>
        <w:t>6)</w:t>
      </w:r>
    </w:p>
    <w:p w14:paraId="4C225702" w14:textId="77777777" w:rsidR="008274E8" w:rsidRPr="00957463" w:rsidRDefault="008274E8" w:rsidP="008274E8">
      <w:pPr>
        <w:jc w:val="both"/>
        <w:rPr>
          <w:rFonts w:ascii="Times New Roman" w:hAnsi="Times New Roman" w:cs="Times New Roman"/>
          <w:lang w:val="en-US"/>
        </w:rPr>
      </w:pPr>
    </w:p>
    <w:p w14:paraId="5C70CBC1" w14:textId="77777777" w:rsidR="008274E8" w:rsidRPr="00957463" w:rsidRDefault="008274E8" w:rsidP="008274E8">
      <w:pPr>
        <w:ind w:firstLine="720"/>
        <w:jc w:val="both"/>
        <w:rPr>
          <w:rFonts w:ascii="Times New Roman" w:hAnsi="Times New Roman" w:cs="Times New Roman"/>
          <w:lang w:val="en-US"/>
        </w:rPr>
      </w:pPr>
      <w:r w:rsidRPr="00957463">
        <w:rPr>
          <w:rFonts w:ascii="Times New Roman" w:hAnsi="Times New Roman" w:cs="Times New Roman"/>
          <w:lang w:val="en-US"/>
        </w:rPr>
        <w:t xml:space="preserve">The index “c” means the counterfactual distribution of São Paulo. Fortin, Lemieux and </w:t>
      </w:r>
      <w:proofErr w:type="spellStart"/>
      <w:r w:rsidRPr="00957463">
        <w:rPr>
          <w:rFonts w:ascii="Times New Roman" w:hAnsi="Times New Roman" w:cs="Times New Roman"/>
          <w:lang w:val="en-US"/>
        </w:rPr>
        <w:t>Firpo</w:t>
      </w:r>
      <w:proofErr w:type="spellEnd"/>
      <w:r w:rsidRPr="00957463">
        <w:rPr>
          <w:rFonts w:ascii="Times New Roman" w:hAnsi="Times New Roman" w:cs="Times New Roman"/>
          <w:lang w:val="en-US"/>
        </w:rPr>
        <w:t xml:space="preserve"> (2011) explained that when the specification error equal to zero, the conditional expectation of wages is linear. The errors are shown in the Appendix (Table A1), and as can be seen, the specification error doesn’t have statistically significance, so they are not different from zero. Therefore, in our analysis we estimate the decomposition, without the reweighting procedure:</w:t>
      </w:r>
    </w:p>
    <w:p w14:paraId="6E4597C2" w14:textId="77777777" w:rsidR="008274E8" w:rsidRPr="00957463" w:rsidRDefault="008274E8" w:rsidP="008274E8">
      <w:pPr>
        <w:ind w:firstLine="720"/>
        <w:jc w:val="both"/>
        <w:rPr>
          <w:rFonts w:ascii="Times New Roman" w:hAnsi="Times New Roman" w:cs="Times New Roman"/>
          <w:lang w:val="en-US"/>
        </w:rPr>
      </w:pPr>
    </w:p>
    <w:p w14:paraId="7EDBD5D9" w14:textId="77777777" w:rsidR="008274E8" w:rsidRPr="00957463" w:rsidRDefault="007A6311" w:rsidP="008274E8">
      <w:pPr>
        <w:ind w:firstLine="720"/>
        <w:jc w:val="both"/>
        <w:rPr>
          <w:rFonts w:ascii="Times New Roman" w:hAnsi="Times New Roman" w:cs="Times New Roman"/>
          <w:lang w:val="en-US"/>
        </w:rPr>
      </w:pPr>
      <m:oMath>
        <m:sSup>
          <m:sSupPr>
            <m:ctrlPr>
              <w:rPr>
                <w:rFonts w:ascii="Cambria Math" w:hAnsi="Cambria Math" w:cs="Times New Roman"/>
                <w:i/>
                <w:lang w:val="en-US"/>
              </w:rPr>
            </m:ctrlPr>
          </m:sSupPr>
          <m:e>
            <m:r>
              <w:rPr>
                <w:rFonts w:ascii="Cambria Math" w:hAnsi="Cambria Math" w:cs="Times New Roman"/>
                <w:lang w:val="en-US"/>
              </w:rPr>
              <m:t>∆</m:t>
            </m:r>
          </m:e>
          <m:sup>
            <m:r>
              <w:rPr>
                <w:rFonts w:ascii="Cambria Math" w:hAnsi="Cambria Math" w:cs="Times New Roman"/>
                <w:lang w:val="en-US"/>
              </w:rPr>
              <m:t>τ</m:t>
            </m:r>
          </m:sup>
        </m:sSup>
        <m:r>
          <w:rPr>
            <w:rFonts w:ascii="Cambria Math" w:hAnsi="Cambria Math" w:cs="Times New Roman"/>
            <w:lang w:val="en-US"/>
          </w:rPr>
          <m:t xml:space="preserve">= </m:t>
        </m:r>
        <m:sSubSup>
          <m:sSubSupPr>
            <m:ctrlPr>
              <w:rPr>
                <w:rFonts w:ascii="Cambria Math" w:hAnsi="Cambria Math" w:cs="Times New Roman"/>
                <w:i/>
                <w:lang w:val="en-US"/>
              </w:rPr>
            </m:ctrlPr>
          </m:sSubSupPr>
          <m:e>
            <m:r>
              <w:rPr>
                <w:rFonts w:ascii="Cambria Math" w:hAnsi="Cambria Math" w:cs="Times New Roman"/>
                <w:lang w:val="en-US"/>
              </w:rPr>
              <m:t>∆</m:t>
            </m:r>
          </m:e>
          <m:sub>
            <m:r>
              <w:rPr>
                <w:rFonts w:ascii="Cambria Math" w:hAnsi="Cambria Math" w:cs="Times New Roman"/>
                <w:lang w:val="en-US"/>
              </w:rPr>
              <m:t>c</m:t>
            </m:r>
          </m:sub>
          <m:sup>
            <m:r>
              <w:rPr>
                <w:rFonts w:ascii="Cambria Math" w:hAnsi="Cambria Math" w:cs="Times New Roman"/>
                <w:lang w:val="en-US"/>
              </w:rPr>
              <m:t>τ</m:t>
            </m:r>
          </m:sup>
        </m:sSubSup>
        <m:r>
          <w:rPr>
            <w:rFonts w:ascii="Cambria Math" w:hAnsi="Cambria Math" w:cs="Times New Roman"/>
            <w:lang w:val="en-US"/>
          </w:rPr>
          <m:t xml:space="preserve">+ </m:t>
        </m:r>
        <m:sSubSup>
          <m:sSubSupPr>
            <m:ctrlPr>
              <w:rPr>
                <w:rFonts w:ascii="Cambria Math" w:hAnsi="Cambria Math" w:cs="Times New Roman"/>
                <w:i/>
                <w:lang w:val="en-US"/>
              </w:rPr>
            </m:ctrlPr>
          </m:sSubSupPr>
          <m:e>
            <m:r>
              <w:rPr>
                <w:rFonts w:ascii="Cambria Math" w:hAnsi="Cambria Math" w:cs="Times New Roman"/>
                <w:lang w:val="en-US"/>
              </w:rPr>
              <m:t>∆</m:t>
            </m:r>
          </m:e>
          <m:sub>
            <m:r>
              <w:rPr>
                <w:rFonts w:ascii="Cambria Math" w:hAnsi="Cambria Math" w:cs="Times New Roman"/>
                <w:lang w:val="en-US"/>
              </w:rPr>
              <m:t>w</m:t>
            </m:r>
          </m:sub>
          <m:sup>
            <m:r>
              <w:rPr>
                <w:rFonts w:ascii="Cambria Math" w:hAnsi="Cambria Math" w:cs="Times New Roman"/>
                <w:lang w:val="en-US"/>
              </w:rPr>
              <m:t>τ</m:t>
            </m:r>
          </m:sup>
        </m:sSubSup>
      </m:oMath>
      <w:r w:rsidR="008274E8">
        <w:rPr>
          <w:rFonts w:ascii="Times New Roman" w:hAnsi="Times New Roman" w:cs="Times New Roman"/>
          <w:lang w:val="en-US"/>
        </w:rPr>
        <w:t xml:space="preserve">                                                                                                                              (7)</w:t>
      </w:r>
    </w:p>
    <w:p w14:paraId="52A7E715" w14:textId="77777777" w:rsidR="008274E8" w:rsidRDefault="008274E8" w:rsidP="008274E8">
      <w:pPr>
        <w:jc w:val="both"/>
        <w:rPr>
          <w:rFonts w:ascii="Times New Roman" w:hAnsi="Times New Roman" w:cs="Times New Roman"/>
          <w:lang w:val="en-US"/>
        </w:rPr>
      </w:pPr>
    </w:p>
    <w:p w14:paraId="0E58F736" w14:textId="77777777" w:rsidR="008274E8" w:rsidRPr="00957463" w:rsidRDefault="008274E8" w:rsidP="008274E8">
      <w:pPr>
        <w:jc w:val="both"/>
        <w:rPr>
          <w:rFonts w:ascii="Times New Roman" w:hAnsi="Times New Roman" w:cs="Times New Roman"/>
          <w:lang w:val="en-US"/>
        </w:rPr>
      </w:pPr>
      <w:r w:rsidRPr="00957463">
        <w:rPr>
          <w:rFonts w:ascii="Times New Roman" w:hAnsi="Times New Roman" w:cs="Times New Roman"/>
          <w:lang w:val="en-US"/>
        </w:rPr>
        <w:t>Where:</w:t>
      </w:r>
    </w:p>
    <w:p w14:paraId="06107949" w14:textId="77777777" w:rsidR="008274E8" w:rsidRPr="00957463" w:rsidRDefault="007A6311" w:rsidP="008274E8">
      <w:pPr>
        <w:ind w:firstLine="720"/>
        <w:jc w:val="center"/>
        <w:rPr>
          <w:rFonts w:ascii="Times New Roman" w:hAnsi="Times New Roman" w:cs="Times New Roman"/>
          <w:lang w:val="en-US"/>
        </w:rPr>
      </w:pPr>
      <m:oMath>
        <m:sSubSup>
          <m:sSubSupPr>
            <m:ctrlPr>
              <w:rPr>
                <w:rFonts w:ascii="Cambria Math" w:hAnsi="Cambria Math" w:cs="Times New Roman"/>
                <w:i/>
                <w:lang w:val="en-US"/>
              </w:rPr>
            </m:ctrlPr>
          </m:sSubSupPr>
          <m:e>
            <m:r>
              <w:rPr>
                <w:rFonts w:ascii="Cambria Math" w:hAnsi="Cambria Math" w:cs="Times New Roman"/>
                <w:lang w:val="en-US"/>
              </w:rPr>
              <m:t>∆</m:t>
            </m:r>
          </m:e>
          <m:sub>
            <m:r>
              <w:rPr>
                <w:rFonts w:ascii="Cambria Math" w:hAnsi="Cambria Math" w:cs="Times New Roman"/>
                <w:lang w:val="en-US"/>
              </w:rPr>
              <m:t>c</m:t>
            </m:r>
          </m:sub>
          <m:sup>
            <m:r>
              <w:rPr>
                <w:rFonts w:ascii="Cambria Math" w:hAnsi="Cambria Math" w:cs="Times New Roman"/>
                <w:lang w:val="en-US"/>
              </w:rPr>
              <m:t>τ</m:t>
            </m:r>
          </m:sup>
        </m:sSubSup>
        <m:r>
          <w:rPr>
            <w:rFonts w:ascii="Cambria Math" w:hAnsi="Cambria Math" w:cs="Times New Roman"/>
            <w:lang w:val="en-US"/>
          </w:rPr>
          <m:t xml:space="preserve">= </m:t>
        </m:r>
        <m:sSubSup>
          <m:sSubSupPr>
            <m:ctrlPr>
              <w:rPr>
                <w:rFonts w:ascii="Cambria Math" w:hAnsi="Cambria Math" w:cs="Times New Roman"/>
                <w:i/>
                <w:lang w:val="en-US"/>
              </w:rPr>
            </m:ctrlPr>
          </m:sSubSupPr>
          <m:e>
            <m:r>
              <w:rPr>
                <w:rFonts w:ascii="Cambria Math" w:hAnsi="Cambria Math" w:cs="Times New Roman"/>
                <w:lang w:val="en-US"/>
              </w:rPr>
              <m:t>∆</m:t>
            </m:r>
          </m:e>
          <m:sub>
            <m:r>
              <w:rPr>
                <w:rFonts w:ascii="Cambria Math" w:hAnsi="Cambria Math" w:cs="Times New Roman"/>
                <w:lang w:val="en-US"/>
              </w:rPr>
              <m:t>c, pure</m:t>
            </m:r>
          </m:sub>
          <m:sup>
            <m:r>
              <w:rPr>
                <w:rFonts w:ascii="Cambria Math" w:hAnsi="Cambria Math" w:cs="Times New Roman"/>
                <w:lang w:val="en-US"/>
              </w:rPr>
              <m:t>τ</m:t>
            </m:r>
          </m:sup>
        </m:sSubSup>
        <m:r>
          <w:rPr>
            <w:rFonts w:ascii="Cambria Math" w:hAnsi="Cambria Math" w:cs="Times New Roman"/>
            <w:lang w:val="en-US"/>
          </w:rPr>
          <m:t xml:space="preserve"> = </m:t>
        </m:r>
        <m:sSub>
          <m:sSubPr>
            <m:ctrlPr>
              <w:rPr>
                <w:rFonts w:ascii="Cambria Math" w:hAnsi="Cambria Math" w:cs="Times New Roman"/>
                <w:i/>
                <w:lang w:val="en-US"/>
              </w:rPr>
            </m:ctrlPr>
          </m:sSubPr>
          <m:e>
            <m:r>
              <w:rPr>
                <w:rFonts w:ascii="Cambria Math" w:hAnsi="Cambria Math" w:cs="Times New Roman"/>
                <w:lang w:val="en-US"/>
              </w:rPr>
              <m:t>(</m:t>
            </m:r>
            <m:acc>
              <m:accPr>
                <m:chr m:val="̅"/>
                <m:ctrlPr>
                  <w:rPr>
                    <w:rFonts w:ascii="Cambria Math" w:hAnsi="Cambria Math" w:cs="Times New Roman"/>
                    <w:i/>
                    <w:lang w:val="en-US"/>
                  </w:rPr>
                </m:ctrlPr>
              </m:accPr>
              <m:e>
                <m:r>
                  <w:rPr>
                    <w:rFonts w:ascii="Cambria Math" w:hAnsi="Cambria Math" w:cs="Times New Roman"/>
                    <w:lang w:val="en-US"/>
                  </w:rPr>
                  <m:t>X</m:t>
                </m:r>
              </m:e>
            </m:acc>
          </m:e>
          <m:sub>
            <m:r>
              <w:rPr>
                <w:rFonts w:ascii="Cambria Math" w:hAnsi="Cambria Math" w:cs="Times New Roman"/>
                <w:lang w:val="en-US"/>
              </w:rPr>
              <m:t>MR</m:t>
            </m:r>
          </m:sub>
        </m:sSub>
        <m:r>
          <w:rPr>
            <w:rFonts w:ascii="Cambria Math" w:hAnsi="Cambria Math" w:cs="Times New Roman"/>
            <w:lang w:val="en-US"/>
          </w:rPr>
          <m:t xml:space="preserve">- </m:t>
        </m:r>
        <m:sSub>
          <m:sSubPr>
            <m:ctrlPr>
              <w:rPr>
                <w:rFonts w:ascii="Cambria Math" w:hAnsi="Cambria Math" w:cs="Times New Roman"/>
                <w:i/>
                <w:lang w:val="en-US"/>
              </w:rPr>
            </m:ctrlPr>
          </m:sSubPr>
          <m:e>
            <m:acc>
              <m:accPr>
                <m:chr m:val="̅"/>
                <m:ctrlPr>
                  <w:rPr>
                    <w:rFonts w:ascii="Cambria Math" w:hAnsi="Cambria Math" w:cs="Times New Roman"/>
                    <w:i/>
                    <w:lang w:val="en-US"/>
                  </w:rPr>
                </m:ctrlPr>
              </m:accPr>
              <m:e>
                <m:r>
                  <w:rPr>
                    <w:rFonts w:ascii="Cambria Math" w:hAnsi="Cambria Math" w:cs="Times New Roman"/>
                    <w:lang w:val="en-US"/>
                  </w:rPr>
                  <m:t>X</m:t>
                </m:r>
              </m:e>
            </m:acc>
          </m:e>
          <m:sub>
            <m:r>
              <w:rPr>
                <w:rFonts w:ascii="Cambria Math" w:hAnsi="Cambria Math" w:cs="Times New Roman"/>
                <w:lang w:val="en-US"/>
              </w:rPr>
              <m:t>SP</m:t>
            </m:r>
          </m:sub>
        </m:sSub>
        <m:r>
          <w:rPr>
            <w:rFonts w:ascii="Cambria Math" w:hAnsi="Cambria Math" w:cs="Times New Roman"/>
            <w:lang w:val="en-US"/>
          </w:rPr>
          <m:t>)</m:t>
        </m:r>
        <m:sSub>
          <m:sSubPr>
            <m:ctrlPr>
              <w:rPr>
                <w:rFonts w:ascii="Cambria Math" w:hAnsi="Cambria Math" w:cs="Times New Roman"/>
                <w:i/>
                <w:lang w:val="en-US"/>
              </w:rPr>
            </m:ctrlPr>
          </m:sSubPr>
          <m:e>
            <m:acc>
              <m:accPr>
                <m:ctrlPr>
                  <w:rPr>
                    <w:rFonts w:ascii="Cambria Math" w:hAnsi="Cambria Math" w:cs="Times New Roman"/>
                    <w:i/>
                    <w:lang w:val="en-US"/>
                  </w:rPr>
                </m:ctrlPr>
              </m:accPr>
              <m:e>
                <m:r>
                  <w:rPr>
                    <w:rFonts w:ascii="Cambria Math" w:hAnsi="Cambria Math" w:cs="Times New Roman"/>
                    <w:lang w:val="en-US"/>
                  </w:rPr>
                  <m:t>β</m:t>
                </m:r>
              </m:e>
            </m:acc>
          </m:e>
          <m:sub>
            <m:r>
              <w:rPr>
                <w:rFonts w:ascii="Cambria Math" w:hAnsi="Cambria Math" w:cs="Times New Roman"/>
                <w:lang w:val="en-US"/>
              </w:rPr>
              <m:t>τ,SP</m:t>
            </m:r>
          </m:sub>
        </m:sSub>
      </m:oMath>
      <w:r w:rsidR="008274E8" w:rsidRPr="00957463">
        <w:rPr>
          <w:rFonts w:ascii="Times New Roman" w:hAnsi="Times New Roman" w:cs="Times New Roman"/>
          <w:lang w:val="en-US"/>
        </w:rPr>
        <w:t xml:space="preserve"> </w:t>
      </w:r>
      <w:r w:rsidR="008274E8">
        <w:rPr>
          <w:rFonts w:ascii="Times New Roman" w:hAnsi="Times New Roman" w:cs="Times New Roman"/>
          <w:lang w:val="en-US"/>
        </w:rPr>
        <w:t xml:space="preserve">   </w:t>
      </w:r>
      <w:r w:rsidR="008274E8" w:rsidRPr="00957463">
        <w:rPr>
          <w:rFonts w:ascii="Times New Roman" w:hAnsi="Times New Roman" w:cs="Times New Roman"/>
          <w:lang w:val="en-US"/>
        </w:rPr>
        <w:t>and</w:t>
      </w:r>
      <w:r w:rsidR="008274E8">
        <w:rPr>
          <w:rFonts w:ascii="Times New Roman" w:hAnsi="Times New Roman" w:cs="Times New Roman"/>
          <w:lang w:val="en-US"/>
        </w:rPr>
        <w:t xml:space="preserve">                                                                                 </w:t>
      </w:r>
      <w:proofErr w:type="gramStart"/>
      <w:r w:rsidR="008274E8">
        <w:rPr>
          <w:rFonts w:ascii="Times New Roman" w:hAnsi="Times New Roman" w:cs="Times New Roman"/>
          <w:lang w:val="en-US"/>
        </w:rPr>
        <w:t xml:space="preserve">   (</w:t>
      </w:r>
      <w:proofErr w:type="gramEnd"/>
      <w:r w:rsidR="008274E8">
        <w:rPr>
          <w:rFonts w:ascii="Times New Roman" w:hAnsi="Times New Roman" w:cs="Times New Roman"/>
          <w:lang w:val="en-US"/>
        </w:rPr>
        <w:t>8)</w:t>
      </w:r>
    </w:p>
    <w:p w14:paraId="41098E81" w14:textId="77777777" w:rsidR="008274E8" w:rsidRPr="00957463" w:rsidRDefault="008274E8" w:rsidP="008274E8">
      <w:pPr>
        <w:ind w:firstLine="720"/>
        <w:rPr>
          <w:rFonts w:ascii="Times New Roman" w:hAnsi="Times New Roman" w:cs="Times New Roman"/>
          <w:lang w:val="en-US"/>
        </w:rPr>
      </w:pPr>
    </w:p>
    <w:p w14:paraId="26ACD26B" w14:textId="77777777" w:rsidR="008274E8" w:rsidRPr="00957463" w:rsidRDefault="008274E8" w:rsidP="008274E8">
      <w:pPr>
        <w:ind w:firstLine="720"/>
        <w:jc w:val="center"/>
        <w:rPr>
          <w:rFonts w:ascii="Times New Roman" w:hAnsi="Times New Roman" w:cs="Times New Roman"/>
          <w:lang w:val="en-US"/>
        </w:rPr>
      </w:pPr>
      <w:r w:rsidRPr="00957463">
        <w:rPr>
          <w:rFonts w:ascii="Times New Roman" w:hAnsi="Times New Roman" w:cs="Times New Roman"/>
          <w:lang w:val="en-US"/>
        </w:rPr>
        <w:t xml:space="preserve"> </w:t>
      </w:r>
      <m:oMath>
        <m:sSubSup>
          <m:sSubSupPr>
            <m:ctrlPr>
              <w:rPr>
                <w:rFonts w:ascii="Cambria Math" w:hAnsi="Cambria Math" w:cs="Times New Roman"/>
                <w:i/>
                <w:lang w:val="en-US"/>
              </w:rPr>
            </m:ctrlPr>
          </m:sSubSupPr>
          <m:e>
            <m:r>
              <w:rPr>
                <w:rFonts w:ascii="Cambria Math" w:hAnsi="Cambria Math" w:cs="Times New Roman"/>
                <w:lang w:val="en-US"/>
              </w:rPr>
              <m:t>∆</m:t>
            </m:r>
          </m:e>
          <m:sub>
            <m:r>
              <w:rPr>
                <w:rFonts w:ascii="Cambria Math" w:hAnsi="Cambria Math" w:cs="Times New Roman"/>
                <w:lang w:val="en-US"/>
              </w:rPr>
              <m:t>w</m:t>
            </m:r>
          </m:sub>
          <m:sup>
            <m:r>
              <w:rPr>
                <w:rFonts w:ascii="Cambria Math" w:hAnsi="Cambria Math" w:cs="Times New Roman"/>
                <w:lang w:val="en-US"/>
              </w:rPr>
              <m:t>τ</m:t>
            </m:r>
          </m:sup>
        </m:sSubSup>
        <m:r>
          <w:rPr>
            <w:rFonts w:ascii="Cambria Math" w:hAnsi="Cambria Math" w:cs="Times New Roman"/>
            <w:lang w:val="en-US"/>
          </w:rPr>
          <m:t xml:space="preserve">= </m:t>
        </m:r>
        <m:sSubSup>
          <m:sSubSupPr>
            <m:ctrlPr>
              <w:rPr>
                <w:rFonts w:ascii="Cambria Math" w:hAnsi="Cambria Math" w:cs="Times New Roman"/>
                <w:i/>
                <w:lang w:val="en-US"/>
              </w:rPr>
            </m:ctrlPr>
          </m:sSubSupPr>
          <m:e>
            <m:r>
              <w:rPr>
                <w:rFonts w:ascii="Cambria Math" w:hAnsi="Cambria Math" w:cs="Times New Roman"/>
                <w:lang w:val="en-US"/>
              </w:rPr>
              <m:t>∆</m:t>
            </m:r>
          </m:e>
          <m:sub>
            <m:r>
              <w:rPr>
                <w:rFonts w:ascii="Cambria Math" w:hAnsi="Cambria Math" w:cs="Times New Roman"/>
                <w:lang w:val="en-US"/>
              </w:rPr>
              <m:t>w,pure</m:t>
            </m:r>
          </m:sub>
          <m:sup>
            <m:r>
              <w:rPr>
                <w:rFonts w:ascii="Cambria Math" w:hAnsi="Cambria Math" w:cs="Times New Roman"/>
                <w:lang w:val="en-US"/>
              </w:rPr>
              <m:t>τ</m:t>
            </m:r>
          </m:sup>
        </m:sSubSup>
        <m:r>
          <w:rPr>
            <w:rFonts w:ascii="Cambria Math" w:hAnsi="Cambria Math" w:cs="Times New Roman"/>
            <w:lang w:val="en-US"/>
          </w:rPr>
          <m:t xml:space="preserve">= </m:t>
        </m:r>
        <m:sSub>
          <m:sSubPr>
            <m:ctrlPr>
              <w:rPr>
                <w:rFonts w:ascii="Cambria Math" w:hAnsi="Cambria Math" w:cs="Times New Roman"/>
                <w:i/>
                <w:lang w:val="en-US"/>
              </w:rPr>
            </m:ctrlPr>
          </m:sSubPr>
          <m:e>
            <m:acc>
              <m:accPr>
                <m:chr m:val="̅"/>
                <m:ctrlPr>
                  <w:rPr>
                    <w:rFonts w:ascii="Cambria Math" w:hAnsi="Cambria Math" w:cs="Times New Roman"/>
                    <w:i/>
                    <w:lang w:val="en-US"/>
                  </w:rPr>
                </m:ctrlPr>
              </m:accPr>
              <m:e>
                <m:r>
                  <w:rPr>
                    <w:rFonts w:ascii="Cambria Math" w:hAnsi="Cambria Math" w:cs="Times New Roman"/>
                    <w:lang w:val="en-US"/>
                  </w:rPr>
                  <m:t>X</m:t>
                </m:r>
              </m:e>
            </m:acc>
          </m:e>
          <m:sub>
            <m:r>
              <w:rPr>
                <w:rFonts w:ascii="Cambria Math" w:hAnsi="Cambria Math" w:cs="Times New Roman"/>
                <w:lang w:val="en-US"/>
              </w:rPr>
              <m:t>MR</m:t>
            </m:r>
          </m:sub>
        </m:sSub>
        <m:r>
          <w:rPr>
            <w:rFonts w:ascii="Cambria Math" w:hAnsi="Cambria Math" w:cs="Times New Roman"/>
            <w:lang w:val="en-US"/>
          </w:rPr>
          <m:t>(</m:t>
        </m:r>
        <m:sSub>
          <m:sSubPr>
            <m:ctrlPr>
              <w:rPr>
                <w:rFonts w:ascii="Cambria Math" w:hAnsi="Cambria Math" w:cs="Times New Roman"/>
                <w:i/>
                <w:lang w:val="en-US"/>
              </w:rPr>
            </m:ctrlPr>
          </m:sSubPr>
          <m:e>
            <m:acc>
              <m:accPr>
                <m:ctrlPr>
                  <w:rPr>
                    <w:rFonts w:ascii="Cambria Math" w:hAnsi="Cambria Math" w:cs="Times New Roman"/>
                    <w:i/>
                    <w:lang w:val="en-US"/>
                  </w:rPr>
                </m:ctrlPr>
              </m:accPr>
              <m:e>
                <m:r>
                  <w:rPr>
                    <w:rFonts w:ascii="Cambria Math" w:hAnsi="Cambria Math" w:cs="Times New Roman"/>
                    <w:lang w:val="en-US"/>
                  </w:rPr>
                  <m:t>β</m:t>
                </m:r>
              </m:e>
            </m:acc>
          </m:e>
          <m:sub>
            <m:r>
              <w:rPr>
                <w:rFonts w:ascii="Cambria Math" w:hAnsi="Cambria Math" w:cs="Times New Roman"/>
                <w:lang w:val="en-US"/>
              </w:rPr>
              <m:t>τ,MR</m:t>
            </m:r>
          </m:sub>
        </m:sSub>
        <m:r>
          <w:rPr>
            <w:rFonts w:ascii="Cambria Math" w:hAnsi="Cambria Math" w:cs="Times New Roman"/>
            <w:lang w:val="en-US"/>
          </w:rPr>
          <m:t xml:space="preserve">- </m:t>
        </m:r>
        <m:sSub>
          <m:sSubPr>
            <m:ctrlPr>
              <w:rPr>
                <w:rFonts w:ascii="Cambria Math" w:hAnsi="Cambria Math" w:cs="Times New Roman"/>
                <w:i/>
                <w:lang w:val="en-US"/>
              </w:rPr>
            </m:ctrlPr>
          </m:sSubPr>
          <m:e>
            <m:acc>
              <m:accPr>
                <m:ctrlPr>
                  <w:rPr>
                    <w:rFonts w:ascii="Cambria Math" w:hAnsi="Cambria Math" w:cs="Times New Roman"/>
                    <w:i/>
                    <w:lang w:val="en-US"/>
                  </w:rPr>
                </m:ctrlPr>
              </m:accPr>
              <m:e>
                <m:r>
                  <w:rPr>
                    <w:rFonts w:ascii="Cambria Math" w:hAnsi="Cambria Math" w:cs="Times New Roman"/>
                    <w:lang w:val="en-US"/>
                  </w:rPr>
                  <m:t>β</m:t>
                </m:r>
              </m:e>
            </m:acc>
          </m:e>
          <m:sub>
            <m:r>
              <w:rPr>
                <w:rFonts w:ascii="Cambria Math" w:hAnsi="Cambria Math" w:cs="Times New Roman"/>
                <w:lang w:val="en-US"/>
              </w:rPr>
              <m:t>τ,SP</m:t>
            </m:r>
          </m:sub>
        </m:sSub>
        <m:r>
          <w:rPr>
            <w:rFonts w:ascii="Cambria Math" w:hAnsi="Cambria Math" w:cs="Times New Roman"/>
            <w:lang w:val="en-US"/>
          </w:rPr>
          <m:t>)</m:t>
        </m:r>
      </m:oMath>
      <w:r>
        <w:rPr>
          <w:rFonts w:ascii="Times New Roman" w:hAnsi="Times New Roman" w:cs="Times New Roman"/>
          <w:lang w:val="en-US"/>
        </w:rPr>
        <w:t xml:space="preserve">                                                                                         (9)</w:t>
      </w:r>
    </w:p>
    <w:p w14:paraId="4F110765" w14:textId="77777777" w:rsidR="008274E8" w:rsidRPr="00957463" w:rsidRDefault="008274E8" w:rsidP="008274E8">
      <w:pPr>
        <w:ind w:firstLine="720"/>
        <w:jc w:val="both"/>
        <w:rPr>
          <w:rFonts w:ascii="Times New Roman" w:hAnsi="Times New Roman" w:cs="Times New Roman"/>
          <w:lang w:val="en-US"/>
        </w:rPr>
      </w:pPr>
    </w:p>
    <w:p w14:paraId="5B559431" w14:textId="77777777" w:rsidR="008274E8" w:rsidRPr="00957463" w:rsidRDefault="008274E8" w:rsidP="008274E8">
      <w:pPr>
        <w:ind w:firstLine="720"/>
        <w:jc w:val="both"/>
        <w:rPr>
          <w:rFonts w:ascii="Times New Roman" w:hAnsi="Times New Roman" w:cs="Times New Roman"/>
          <w:lang w:val="en-US"/>
        </w:rPr>
      </w:pPr>
      <w:r w:rsidRPr="00957463">
        <w:rPr>
          <w:rFonts w:ascii="Times New Roman" w:hAnsi="Times New Roman" w:cs="Times New Roman"/>
          <w:lang w:val="en-US"/>
        </w:rPr>
        <w:t xml:space="preserve">It is also worth noting that a common problem of these decomposition methods is the invariance of the base group when calculating the wage structure effect (Oaxaca and Ransom, 1999). That is, when using categorical explanatory variables, the result of the estimation of the detailed decomposition varies depending on the base group chosen. In this case, in order to overcome this problem, we implemented the correction proposed by </w:t>
      </w:r>
      <w:proofErr w:type="spellStart"/>
      <w:r w:rsidRPr="00957463">
        <w:rPr>
          <w:rFonts w:ascii="Times New Roman" w:hAnsi="Times New Roman" w:cs="Times New Roman"/>
          <w:lang w:val="en-US"/>
        </w:rPr>
        <w:t>Yunn</w:t>
      </w:r>
      <w:proofErr w:type="spellEnd"/>
      <w:r w:rsidRPr="00957463">
        <w:rPr>
          <w:rFonts w:ascii="Times New Roman" w:hAnsi="Times New Roman" w:cs="Times New Roman"/>
          <w:lang w:val="en-US"/>
        </w:rPr>
        <w:t xml:space="preserve"> (2005) at the sectors dummies. </w:t>
      </w:r>
    </w:p>
    <w:p w14:paraId="7D230838" w14:textId="77777777" w:rsidR="008274E8" w:rsidRPr="00957463" w:rsidRDefault="008274E8" w:rsidP="008274E8">
      <w:pPr>
        <w:ind w:firstLine="720"/>
        <w:jc w:val="both"/>
        <w:rPr>
          <w:rFonts w:ascii="Times New Roman" w:hAnsi="Times New Roman" w:cs="Times New Roman"/>
          <w:lang w:val="en-US"/>
        </w:rPr>
      </w:pPr>
      <w:r w:rsidRPr="00957463">
        <w:rPr>
          <w:rFonts w:ascii="Times New Roman" w:hAnsi="Times New Roman" w:cs="Times New Roman"/>
          <w:lang w:val="en-US"/>
        </w:rPr>
        <w:t xml:space="preserve">Several studies have already used RIF. Chi and Li (2008) analyze gender wage inequality in Chinese urban areas and conclude that the income differential has increased in China, and this increase has been </w:t>
      </w:r>
      <w:r w:rsidRPr="00957463">
        <w:rPr>
          <w:rFonts w:ascii="Times New Roman" w:hAnsi="Times New Roman" w:cs="Times New Roman"/>
          <w:lang w:val="en-US"/>
        </w:rPr>
        <w:lastRenderedPageBreak/>
        <w:t xml:space="preserve">higher in the lower quantiles. </w:t>
      </w:r>
      <w:proofErr w:type="spellStart"/>
      <w:r w:rsidRPr="00957463">
        <w:rPr>
          <w:rFonts w:ascii="Times New Roman" w:hAnsi="Times New Roman" w:cs="Times New Roman"/>
          <w:lang w:val="en-US"/>
        </w:rPr>
        <w:t>Firpo</w:t>
      </w:r>
      <w:proofErr w:type="spellEnd"/>
      <w:r w:rsidRPr="00957463">
        <w:rPr>
          <w:rFonts w:ascii="Times New Roman" w:hAnsi="Times New Roman" w:cs="Times New Roman"/>
          <w:lang w:val="en-US"/>
        </w:rPr>
        <w:t xml:space="preserve">, Fortin, and Lemieux (2011) conclude that technological change has been responsible for much of the changes in wage distribution over the last three decades in the United States. Heywood and Daniel Parent (2012) analyze income inequality in black-and-white performance payments in the US and show that there is a tendency for inequality to increase as we move to the top of the income distribution. Medina (2013) shows that the wage structure effect is mainly responsible for wage differentials in Nicaragua. </w:t>
      </w:r>
      <w:proofErr w:type="spellStart"/>
      <w:r w:rsidRPr="00957463">
        <w:rPr>
          <w:rFonts w:ascii="Times New Roman" w:hAnsi="Times New Roman" w:cs="Times New Roman"/>
          <w:lang w:val="en-US"/>
        </w:rPr>
        <w:t>Ndoye</w:t>
      </w:r>
      <w:proofErr w:type="spellEnd"/>
      <w:r w:rsidRPr="00957463">
        <w:rPr>
          <w:rFonts w:ascii="Times New Roman" w:hAnsi="Times New Roman" w:cs="Times New Roman"/>
          <w:lang w:val="en-US"/>
        </w:rPr>
        <w:t xml:space="preserve"> (2013) concludes that return on education is the most important component in explaining disparities between rural and urban regions in Senegal that this effect increases as we move to the top end of the distribution. </w:t>
      </w:r>
      <w:proofErr w:type="spellStart"/>
      <w:r w:rsidRPr="00957463">
        <w:rPr>
          <w:rFonts w:ascii="Times New Roman" w:hAnsi="Times New Roman" w:cs="Times New Roman"/>
          <w:lang w:val="en-US"/>
        </w:rPr>
        <w:t>Kilic</w:t>
      </w:r>
      <w:proofErr w:type="spellEnd"/>
      <w:r w:rsidRPr="00957463">
        <w:rPr>
          <w:rFonts w:ascii="Times New Roman" w:hAnsi="Times New Roman" w:cs="Times New Roman"/>
          <w:lang w:val="en-US"/>
        </w:rPr>
        <w:t>, Lopez, and Goldstein (2015) results indicate that women are on average 25% less productive than men in Malawi and that this differential is mainly explained by the composition effect.</w:t>
      </w:r>
    </w:p>
    <w:p w14:paraId="43FF462D" w14:textId="77777777" w:rsidR="008274E8" w:rsidRDefault="008274E8" w:rsidP="008274E8">
      <w:pPr>
        <w:widowControl w:val="0"/>
        <w:autoSpaceDE w:val="0"/>
        <w:autoSpaceDN w:val="0"/>
        <w:adjustRightInd w:val="0"/>
        <w:ind w:firstLine="720"/>
        <w:jc w:val="both"/>
        <w:rPr>
          <w:rFonts w:ascii="Times New Roman" w:hAnsi="Times New Roman" w:cs="Times New Roman"/>
          <w:lang w:val="en-US"/>
        </w:rPr>
      </w:pPr>
      <w:r w:rsidRPr="00957463">
        <w:rPr>
          <w:rFonts w:ascii="Times New Roman" w:hAnsi="Times New Roman" w:cs="Times New Roman"/>
          <w:lang w:val="en-US"/>
        </w:rPr>
        <w:t xml:space="preserve">Some applications of the decomposition using the RIF have already been </w:t>
      </w:r>
      <w:r>
        <w:rPr>
          <w:rFonts w:ascii="Times New Roman" w:hAnsi="Times New Roman" w:cs="Times New Roman"/>
          <w:lang w:val="en-US"/>
        </w:rPr>
        <w:t xml:space="preserve">also </w:t>
      </w:r>
      <w:r w:rsidRPr="00957463">
        <w:rPr>
          <w:rFonts w:ascii="Times New Roman" w:hAnsi="Times New Roman" w:cs="Times New Roman"/>
          <w:lang w:val="en-US"/>
        </w:rPr>
        <w:t xml:space="preserve">performed for Brazil. </w:t>
      </w:r>
      <w:proofErr w:type="spellStart"/>
      <w:r w:rsidRPr="00957463">
        <w:rPr>
          <w:rFonts w:ascii="Times New Roman" w:hAnsi="Times New Roman" w:cs="Times New Roman"/>
          <w:lang w:val="en-US"/>
        </w:rPr>
        <w:t>Salardi</w:t>
      </w:r>
      <w:proofErr w:type="spellEnd"/>
      <w:r w:rsidRPr="00957463">
        <w:rPr>
          <w:rFonts w:ascii="Times New Roman" w:hAnsi="Times New Roman" w:cs="Times New Roman"/>
          <w:lang w:val="en-US"/>
        </w:rPr>
        <w:t xml:space="preserve"> (2012) investigates the gender and race wage differences in Brazil in the last two decades. She finds that the wage structure effect is more important in explaining income differentials between genders than the composition effect. However, when analyzing racial differentials, the composition effect is more important. Brito, Machado, and </w:t>
      </w:r>
      <w:proofErr w:type="spellStart"/>
      <w:r w:rsidRPr="00957463">
        <w:rPr>
          <w:rFonts w:ascii="Times New Roman" w:hAnsi="Times New Roman" w:cs="Times New Roman"/>
          <w:lang w:val="en-US"/>
        </w:rPr>
        <w:t>Kerstenetzky</w:t>
      </w:r>
      <w:proofErr w:type="spellEnd"/>
      <w:r w:rsidRPr="00957463">
        <w:rPr>
          <w:rFonts w:ascii="Times New Roman" w:hAnsi="Times New Roman" w:cs="Times New Roman"/>
          <w:lang w:val="en-US"/>
        </w:rPr>
        <w:t xml:space="preserve"> (2013) argue that the minimum wage </w:t>
      </w:r>
      <w:proofErr w:type="gramStart"/>
      <w:r w:rsidRPr="00957463">
        <w:rPr>
          <w:rFonts w:ascii="Times New Roman" w:hAnsi="Times New Roman" w:cs="Times New Roman"/>
          <w:lang w:val="en-US"/>
        </w:rPr>
        <w:t>play</w:t>
      </w:r>
      <w:proofErr w:type="gramEnd"/>
      <w:r w:rsidRPr="00957463">
        <w:rPr>
          <w:rFonts w:ascii="Times New Roman" w:hAnsi="Times New Roman" w:cs="Times New Roman"/>
          <w:lang w:val="en-US"/>
        </w:rPr>
        <w:t xml:space="preserve"> a very important role in the evolution of income inequality in Brazil between 2001 and 2010. The authors find that the wage structure effect is more important than the composition effect in explaining the evolution of inequality between 2001 and 2011. More recently, Ferreira, </w:t>
      </w:r>
      <w:proofErr w:type="spellStart"/>
      <w:r w:rsidRPr="00957463">
        <w:rPr>
          <w:rFonts w:ascii="Times New Roman" w:hAnsi="Times New Roman" w:cs="Times New Roman"/>
          <w:lang w:val="en-US"/>
        </w:rPr>
        <w:t>Firpo</w:t>
      </w:r>
      <w:proofErr w:type="spellEnd"/>
      <w:r w:rsidRPr="00957463">
        <w:rPr>
          <w:rFonts w:ascii="Times New Roman" w:hAnsi="Times New Roman" w:cs="Times New Roman"/>
          <w:lang w:val="en-US"/>
        </w:rPr>
        <w:t>, and Messina (2017) analyzed the fall in income inequality in Brazil betwe</w:t>
      </w:r>
      <w:r>
        <w:rPr>
          <w:rFonts w:ascii="Times New Roman" w:hAnsi="Times New Roman" w:cs="Times New Roman"/>
          <w:lang w:val="en-US"/>
        </w:rPr>
        <w:t>en 1995 and 2012. The authors fou</w:t>
      </w:r>
      <w:r w:rsidRPr="00957463">
        <w:rPr>
          <w:rFonts w:ascii="Times New Roman" w:hAnsi="Times New Roman" w:cs="Times New Roman"/>
          <w:lang w:val="en-US"/>
        </w:rPr>
        <w:t xml:space="preserve">nd that both the wage structure effect and the composition effect were important in explaining the fall in inequality in the period, in the order of 50 % each. Among the variables that most explain the wage structure effect, the authors find that education, </w:t>
      </w:r>
      <w:r>
        <w:rPr>
          <w:rFonts w:ascii="Times New Roman" w:hAnsi="Times New Roman" w:cs="Times New Roman"/>
          <w:lang w:val="en-US"/>
        </w:rPr>
        <w:t>economic activities</w:t>
      </w:r>
      <w:r w:rsidRPr="00957463">
        <w:rPr>
          <w:rFonts w:ascii="Times New Roman" w:hAnsi="Times New Roman" w:cs="Times New Roman"/>
          <w:lang w:val="en-US"/>
        </w:rPr>
        <w:t>, and experience are the most important, and while the first two factors contribute to a decrease in inequality, the latter contributes to an increase. When analyzing the detailed decomposition of the composit</w:t>
      </w:r>
      <w:r>
        <w:rPr>
          <w:rFonts w:ascii="Times New Roman" w:hAnsi="Times New Roman" w:cs="Times New Roman"/>
          <w:lang w:val="en-US"/>
        </w:rPr>
        <w:t>ion effect, the authors identified</w:t>
      </w:r>
      <w:r w:rsidRPr="00957463">
        <w:rPr>
          <w:rFonts w:ascii="Times New Roman" w:hAnsi="Times New Roman" w:cs="Times New Roman"/>
          <w:lang w:val="en-US"/>
        </w:rPr>
        <w:t xml:space="preserve"> a strong weight of experience and education in explaining inequalities.</w:t>
      </w:r>
      <w:r>
        <w:rPr>
          <w:rFonts w:ascii="Times New Roman" w:hAnsi="Times New Roman" w:cs="Times New Roman"/>
          <w:lang w:val="en-US"/>
        </w:rPr>
        <w:t xml:space="preserve"> </w:t>
      </w:r>
    </w:p>
    <w:p w14:paraId="333413AD" w14:textId="77777777" w:rsidR="008274E8" w:rsidRDefault="008274E8" w:rsidP="008274E8">
      <w:pPr>
        <w:widowControl w:val="0"/>
        <w:autoSpaceDE w:val="0"/>
        <w:autoSpaceDN w:val="0"/>
        <w:adjustRightInd w:val="0"/>
        <w:ind w:firstLine="720"/>
        <w:jc w:val="both"/>
        <w:rPr>
          <w:rFonts w:ascii="Times New Roman" w:hAnsi="Times New Roman" w:cs="Times New Roman"/>
          <w:lang w:val="en-US"/>
        </w:rPr>
      </w:pPr>
      <w:r>
        <w:rPr>
          <w:rFonts w:ascii="Times New Roman" w:hAnsi="Times New Roman" w:cs="Times New Roman"/>
          <w:lang w:val="en-US"/>
        </w:rPr>
        <w:t xml:space="preserve">Using the specification of equation (3) applied to cross section database from Brazilian metropolitan regions obviously brings worries about endogeneity, since some observable variables are potentially associated with non-observable factors that affect individual productivity (Card, 1999; </w:t>
      </w:r>
      <w:proofErr w:type="spellStart"/>
      <w:r>
        <w:rPr>
          <w:rFonts w:ascii="Times New Roman" w:hAnsi="Times New Roman" w:cs="Times New Roman"/>
          <w:lang w:val="en-US"/>
        </w:rPr>
        <w:t>Hout</w:t>
      </w:r>
      <w:proofErr w:type="spellEnd"/>
      <w:r>
        <w:rPr>
          <w:rFonts w:ascii="Times New Roman" w:hAnsi="Times New Roman" w:cs="Times New Roman"/>
          <w:lang w:val="en-US"/>
        </w:rPr>
        <w:t xml:space="preserve">, 2012). Furthermore, spatial sorting by the individuals across Brazilian cities also represents a potential source of bias, once more skilled individual may choice cities with higher returns to individual abilities. Actually, both problems appear present in Brazilian labor market. Teixeira and Menezes-Filho (2012), for example, showed that returns to education drops when using instrumental variables for schooling levels, and </w:t>
      </w:r>
      <w:proofErr w:type="spellStart"/>
      <w:r>
        <w:rPr>
          <w:rFonts w:ascii="Times New Roman" w:hAnsi="Times New Roman" w:cs="Times New Roman"/>
          <w:lang w:val="en-US"/>
        </w:rPr>
        <w:t>Freguglia</w:t>
      </w:r>
      <w:proofErr w:type="spellEnd"/>
      <w:r>
        <w:rPr>
          <w:rFonts w:ascii="Times New Roman" w:hAnsi="Times New Roman" w:cs="Times New Roman"/>
          <w:lang w:val="en-US"/>
        </w:rPr>
        <w:t xml:space="preserve"> and Menezes Filho (2012) showed that controlling for individual fixed effects brings an important reduction in Brazilian regional income disparities. However, we believe that these potential problems are strongly attenuated and do not substantively affect our decomposition results. Firstly, different from </w:t>
      </w:r>
      <w:proofErr w:type="spellStart"/>
      <w:r>
        <w:rPr>
          <w:rFonts w:ascii="Times New Roman" w:hAnsi="Times New Roman" w:cs="Times New Roman"/>
          <w:lang w:val="en-US"/>
        </w:rPr>
        <w:t>Freguglia</w:t>
      </w:r>
      <w:proofErr w:type="spellEnd"/>
      <w:r>
        <w:rPr>
          <w:rFonts w:ascii="Times New Roman" w:hAnsi="Times New Roman" w:cs="Times New Roman"/>
          <w:lang w:val="en-US"/>
        </w:rPr>
        <w:t xml:space="preserve"> and Menezes Filho (2012), we are considering only metropolitan regions, which turns compared environments much more similar. These environments tend to attack similar kind of individuals and present the more similar types of occupation within sectors. Secondly, we use a significant number of explanatory variables (individual and labor market characteristics), which makes the influence of non-observable factors less important. Thirdly, as indicated by </w:t>
      </w:r>
      <w:proofErr w:type="spellStart"/>
      <w:r>
        <w:rPr>
          <w:rFonts w:ascii="Times New Roman" w:hAnsi="Times New Roman" w:cs="Times New Roman"/>
          <w:lang w:val="en-US"/>
        </w:rPr>
        <w:t>Firpo</w:t>
      </w:r>
      <w:proofErr w:type="spellEnd"/>
      <w:r>
        <w:rPr>
          <w:rFonts w:ascii="Times New Roman" w:hAnsi="Times New Roman" w:cs="Times New Roman"/>
          <w:lang w:val="en-US"/>
        </w:rPr>
        <w:t xml:space="preserve"> et al. (2018), even if the estimative of coefficients are not necessarily unbiased, since the different sources of biases act in the same ways in the matched environments (a situation that is much more probable when comparing metropolitan regions), it is possible to obtain a credible estimative for the wage structure effect (a contra factual estimative of the individual wage in a regional different context). These two last points turn the Teixeira and Menezes-Filho (2012) worry much less important. Finally, in spite of these considerations, as causality is not assured, we do not interpret the estimative of the coefficients of the regressions as causal marginal effects of the variables, but as indicators of the degree of association between them and the dependent variable.</w:t>
      </w:r>
    </w:p>
    <w:p w14:paraId="6FE399D4" w14:textId="77777777" w:rsidR="008274E8" w:rsidRDefault="008274E8" w:rsidP="008274E8">
      <w:pPr>
        <w:widowControl w:val="0"/>
        <w:autoSpaceDE w:val="0"/>
        <w:autoSpaceDN w:val="0"/>
        <w:adjustRightInd w:val="0"/>
        <w:jc w:val="both"/>
        <w:rPr>
          <w:rFonts w:ascii="Times New Roman" w:hAnsi="Times New Roman" w:cs="Times New Roman"/>
          <w:lang w:val="en-US"/>
        </w:rPr>
      </w:pPr>
    </w:p>
    <w:p w14:paraId="09914CE2" w14:textId="77777777" w:rsidR="008274E8" w:rsidRDefault="008274E8" w:rsidP="008274E8">
      <w:pPr>
        <w:jc w:val="both"/>
        <w:rPr>
          <w:rFonts w:ascii="Times New Roman" w:hAnsi="Times New Roman" w:cs="Times New Roman"/>
          <w:b/>
          <w:lang w:val="en-US"/>
        </w:rPr>
      </w:pPr>
      <w:r w:rsidRPr="00957463">
        <w:rPr>
          <w:rFonts w:ascii="Times New Roman" w:hAnsi="Times New Roman" w:cs="Times New Roman"/>
          <w:b/>
          <w:lang w:val="en-US"/>
        </w:rPr>
        <w:t>3. Data description and introductory analysis</w:t>
      </w:r>
    </w:p>
    <w:p w14:paraId="263F3F1D" w14:textId="77777777" w:rsidR="008274E8" w:rsidRPr="00957463" w:rsidRDefault="008274E8" w:rsidP="008274E8">
      <w:pPr>
        <w:jc w:val="center"/>
        <w:rPr>
          <w:rFonts w:ascii="Times New Roman" w:hAnsi="Times New Roman" w:cs="Times New Roman"/>
          <w:b/>
          <w:lang w:val="en-US"/>
        </w:rPr>
      </w:pPr>
    </w:p>
    <w:p w14:paraId="6364FA2C" w14:textId="77777777" w:rsidR="008274E8" w:rsidRPr="00957463" w:rsidRDefault="008274E8" w:rsidP="008274E8">
      <w:pPr>
        <w:jc w:val="both"/>
        <w:rPr>
          <w:rFonts w:ascii="Times New Roman" w:hAnsi="Times New Roman" w:cs="Times New Roman"/>
          <w:lang w:val="en-US"/>
        </w:rPr>
      </w:pPr>
      <w:r w:rsidRPr="00957463">
        <w:rPr>
          <w:rFonts w:ascii="Times New Roman" w:hAnsi="Times New Roman" w:cs="Times New Roman"/>
          <w:lang w:val="en-US"/>
        </w:rPr>
        <w:tab/>
        <w:t xml:space="preserve">We use data from the official annual household survey for the year of 2014, specifically, the information comes from the </w:t>
      </w:r>
      <w:proofErr w:type="spellStart"/>
      <w:r w:rsidRPr="00957463">
        <w:rPr>
          <w:rFonts w:ascii="Times New Roman" w:hAnsi="Times New Roman" w:cs="Times New Roman"/>
          <w:i/>
          <w:lang w:val="en-US"/>
        </w:rPr>
        <w:t>Pesquisa</w:t>
      </w:r>
      <w:proofErr w:type="spellEnd"/>
      <w:r w:rsidRPr="00957463">
        <w:rPr>
          <w:rFonts w:ascii="Times New Roman" w:hAnsi="Times New Roman" w:cs="Times New Roman"/>
          <w:i/>
          <w:lang w:val="en-US"/>
        </w:rPr>
        <w:t xml:space="preserve"> Nacional por </w:t>
      </w:r>
      <w:proofErr w:type="spellStart"/>
      <w:r w:rsidRPr="00957463">
        <w:rPr>
          <w:rFonts w:ascii="Times New Roman" w:hAnsi="Times New Roman" w:cs="Times New Roman"/>
          <w:i/>
          <w:lang w:val="en-US"/>
        </w:rPr>
        <w:t>Amosta</w:t>
      </w:r>
      <w:proofErr w:type="spellEnd"/>
      <w:r w:rsidRPr="00957463">
        <w:rPr>
          <w:rFonts w:ascii="Times New Roman" w:hAnsi="Times New Roman" w:cs="Times New Roman"/>
          <w:i/>
          <w:lang w:val="en-US"/>
        </w:rPr>
        <w:t xml:space="preserve"> de </w:t>
      </w:r>
      <w:proofErr w:type="spellStart"/>
      <w:r w:rsidRPr="00957463">
        <w:rPr>
          <w:rFonts w:ascii="Times New Roman" w:hAnsi="Times New Roman" w:cs="Times New Roman"/>
          <w:i/>
          <w:lang w:val="en-US"/>
        </w:rPr>
        <w:t>Domicílio</w:t>
      </w:r>
      <w:proofErr w:type="spellEnd"/>
      <w:r w:rsidRPr="00957463">
        <w:rPr>
          <w:rFonts w:ascii="Times New Roman" w:hAnsi="Times New Roman" w:cs="Times New Roman"/>
          <w:i/>
          <w:lang w:val="en-US"/>
        </w:rPr>
        <w:t xml:space="preserve"> </w:t>
      </w:r>
      <w:r w:rsidRPr="00957463">
        <w:rPr>
          <w:rFonts w:ascii="Times New Roman" w:hAnsi="Times New Roman" w:cs="Times New Roman"/>
          <w:lang w:val="en-US"/>
        </w:rPr>
        <w:t xml:space="preserve">(PNAD) provided by IBGE </w:t>
      </w:r>
      <w:r w:rsidRPr="00957463">
        <w:rPr>
          <w:rFonts w:ascii="Times New Roman" w:hAnsi="Times New Roman" w:cs="Times New Roman"/>
          <w:lang w:val="en-US"/>
        </w:rPr>
        <w:lastRenderedPageBreak/>
        <w:t xml:space="preserve">(Instituto </w:t>
      </w:r>
      <w:proofErr w:type="spellStart"/>
      <w:r w:rsidRPr="00957463">
        <w:rPr>
          <w:rFonts w:ascii="Times New Roman" w:hAnsi="Times New Roman" w:cs="Times New Roman"/>
          <w:lang w:val="en-US"/>
        </w:rPr>
        <w:t>Brasileiro</w:t>
      </w:r>
      <w:proofErr w:type="spellEnd"/>
      <w:r w:rsidRPr="00957463">
        <w:rPr>
          <w:rFonts w:ascii="Times New Roman" w:hAnsi="Times New Roman" w:cs="Times New Roman"/>
          <w:lang w:val="en-US"/>
        </w:rPr>
        <w:t xml:space="preserve"> de Geografia e </w:t>
      </w:r>
      <w:proofErr w:type="spellStart"/>
      <w:r w:rsidRPr="00957463">
        <w:rPr>
          <w:rFonts w:ascii="Times New Roman" w:hAnsi="Times New Roman" w:cs="Times New Roman"/>
          <w:lang w:val="en-US"/>
        </w:rPr>
        <w:t>Estatística</w:t>
      </w:r>
      <w:proofErr w:type="spellEnd"/>
      <w:r w:rsidRPr="00957463">
        <w:rPr>
          <w:rFonts w:ascii="Times New Roman" w:hAnsi="Times New Roman" w:cs="Times New Roman"/>
          <w:i/>
          <w:lang w:val="en-US"/>
        </w:rPr>
        <w:t>)</w:t>
      </w:r>
      <w:r w:rsidRPr="00957463">
        <w:rPr>
          <w:rFonts w:ascii="Times New Roman" w:hAnsi="Times New Roman" w:cs="Times New Roman"/>
          <w:lang w:val="en-US"/>
        </w:rPr>
        <w:t xml:space="preserve">. Although all the information </w:t>
      </w:r>
      <w:proofErr w:type="gramStart"/>
      <w:r w:rsidRPr="00957463">
        <w:rPr>
          <w:rFonts w:ascii="Times New Roman" w:hAnsi="Times New Roman" w:cs="Times New Roman"/>
          <w:lang w:val="en-US"/>
        </w:rPr>
        <w:t>are</w:t>
      </w:r>
      <w:proofErr w:type="gramEnd"/>
      <w:r w:rsidRPr="00957463">
        <w:rPr>
          <w:rFonts w:ascii="Times New Roman" w:hAnsi="Times New Roman" w:cs="Times New Roman"/>
          <w:lang w:val="en-US"/>
        </w:rPr>
        <w:t xml:space="preserve"> also available for more recent years (up to 2017), nominal values can only be adjusted for local purchasing power using the indexes generated by Almeida and </w:t>
      </w:r>
      <w:proofErr w:type="spellStart"/>
      <w:r w:rsidRPr="00957463">
        <w:rPr>
          <w:rFonts w:ascii="Times New Roman" w:hAnsi="Times New Roman" w:cs="Times New Roman"/>
          <w:lang w:val="en-US"/>
        </w:rPr>
        <w:t>Azzoni</w:t>
      </w:r>
      <w:proofErr w:type="spellEnd"/>
      <w:r w:rsidRPr="00957463">
        <w:rPr>
          <w:rFonts w:ascii="Times New Roman" w:hAnsi="Times New Roman" w:cs="Times New Roman"/>
          <w:lang w:val="en-US"/>
        </w:rPr>
        <w:t xml:space="preserve"> (2016) until the year of 2014. The PNAD is a traditional and very rich database and includes both household and labor market information. These </w:t>
      </w:r>
      <w:proofErr w:type="spellStart"/>
      <w:r w:rsidRPr="00957463">
        <w:rPr>
          <w:rFonts w:ascii="Times New Roman" w:hAnsi="Times New Roman" w:cs="Times New Roman"/>
          <w:lang w:val="en-US"/>
        </w:rPr>
        <w:t>information</w:t>
      </w:r>
      <w:r>
        <w:rPr>
          <w:rFonts w:ascii="Times New Roman" w:hAnsi="Times New Roman" w:cs="Times New Roman"/>
          <w:lang w:val="en-US"/>
        </w:rPr>
        <w:t>s</w:t>
      </w:r>
      <w:proofErr w:type="spellEnd"/>
      <w:r w:rsidRPr="00957463">
        <w:rPr>
          <w:rFonts w:ascii="Times New Roman" w:hAnsi="Times New Roman" w:cs="Times New Roman"/>
          <w:lang w:val="en-US"/>
        </w:rPr>
        <w:t xml:space="preserve"> are available for all 27 Brazilian states and the 10 most important metropolitan regions. As the local price indexes provided by Almeida and </w:t>
      </w:r>
      <w:proofErr w:type="spellStart"/>
      <w:r w:rsidRPr="00957463">
        <w:rPr>
          <w:rFonts w:ascii="Times New Roman" w:hAnsi="Times New Roman" w:cs="Times New Roman"/>
          <w:lang w:val="en-US"/>
        </w:rPr>
        <w:t>Azzoni</w:t>
      </w:r>
      <w:proofErr w:type="spellEnd"/>
      <w:r w:rsidRPr="00957463">
        <w:rPr>
          <w:rFonts w:ascii="Times New Roman" w:hAnsi="Times New Roman" w:cs="Times New Roman"/>
          <w:lang w:val="en-US"/>
        </w:rPr>
        <w:t xml:space="preserve"> (2016) are available only for metropolitan regions, we consider information only for the metropolitan region of São Paulo (the biggest and most developed one) in the Southeast region and for metropolitan regions of </w:t>
      </w:r>
      <w:proofErr w:type="spellStart"/>
      <w:r w:rsidRPr="00957463">
        <w:rPr>
          <w:rFonts w:ascii="Times New Roman" w:hAnsi="Times New Roman" w:cs="Times New Roman"/>
          <w:lang w:val="en-US"/>
        </w:rPr>
        <w:t>Belém</w:t>
      </w:r>
      <w:proofErr w:type="spellEnd"/>
      <w:r w:rsidRPr="00957463">
        <w:rPr>
          <w:rFonts w:ascii="Times New Roman" w:hAnsi="Times New Roman" w:cs="Times New Roman"/>
          <w:lang w:val="en-US"/>
        </w:rPr>
        <w:t xml:space="preserve"> (in the North region) and Salvador, Recife, and Fortaleza (in the Northeast region)</w:t>
      </w:r>
      <w:r w:rsidRPr="00957463">
        <w:rPr>
          <w:rStyle w:val="Refdenotaderodap"/>
          <w:rFonts w:ascii="Times New Roman" w:hAnsi="Times New Roman" w:cs="Times New Roman"/>
          <w:lang w:val="en-US"/>
        </w:rPr>
        <w:t xml:space="preserve"> </w:t>
      </w:r>
      <w:r w:rsidRPr="00957463">
        <w:rPr>
          <w:rStyle w:val="Refdenotaderodap"/>
          <w:rFonts w:ascii="Times New Roman" w:hAnsi="Times New Roman" w:cs="Times New Roman"/>
          <w:lang w:val="en-US"/>
        </w:rPr>
        <w:footnoteReference w:id="3"/>
      </w:r>
      <w:r w:rsidRPr="00957463">
        <w:rPr>
          <w:rFonts w:ascii="Times New Roman" w:hAnsi="Times New Roman" w:cs="Times New Roman"/>
          <w:lang w:val="en-US"/>
        </w:rPr>
        <w:t xml:space="preserve">. These last four metropolitan regions are not only the ones located in the North part of the country, but also the Brazilian poorest metropolitan regions among the ten aforementioned. </w:t>
      </w:r>
    </w:p>
    <w:p w14:paraId="33DE647E" w14:textId="77777777" w:rsidR="008274E8" w:rsidRPr="00957463" w:rsidRDefault="008274E8" w:rsidP="008274E8">
      <w:pPr>
        <w:ind w:firstLine="720"/>
        <w:jc w:val="both"/>
        <w:rPr>
          <w:rFonts w:ascii="Times New Roman" w:hAnsi="Times New Roman" w:cs="Times New Roman"/>
          <w:lang w:val="en-US"/>
        </w:rPr>
      </w:pPr>
      <w:r w:rsidRPr="00957463">
        <w:rPr>
          <w:rFonts w:ascii="Times New Roman" w:hAnsi="Times New Roman" w:cs="Times New Roman"/>
          <w:lang w:val="en-US"/>
        </w:rPr>
        <w:t xml:space="preserve">For this set of five metropolitan regions, we obtain information about variables commonly used in Mincer type equations. Our dependent variable is the log. of real hourly labor income and it is measured after adjusting nominal hourly labor income from PNAD using Almeida and </w:t>
      </w:r>
      <w:proofErr w:type="spellStart"/>
      <w:r w:rsidRPr="00957463">
        <w:rPr>
          <w:rFonts w:ascii="Times New Roman" w:hAnsi="Times New Roman" w:cs="Times New Roman"/>
          <w:lang w:val="en-US"/>
        </w:rPr>
        <w:t>Azzoni</w:t>
      </w:r>
      <w:proofErr w:type="spellEnd"/>
      <w:r w:rsidRPr="00957463">
        <w:rPr>
          <w:rFonts w:ascii="Times New Roman" w:hAnsi="Times New Roman" w:cs="Times New Roman"/>
          <w:lang w:val="en-US"/>
        </w:rPr>
        <w:t xml:space="preserve"> (2016) purchasing power differentials among Brazilian metropolitan regions. The set of explanatory variables includes individual (experience, schooling, race, family size, and civil status) and labor market characteristics (formal/informal occ</w:t>
      </w:r>
      <w:r>
        <w:rPr>
          <w:rFonts w:ascii="Times New Roman" w:hAnsi="Times New Roman" w:cs="Times New Roman"/>
          <w:lang w:val="en-US"/>
        </w:rPr>
        <w:t xml:space="preserve">upation and economic activities). The sample is composed by </w:t>
      </w:r>
      <w:r w:rsidRPr="00957463">
        <w:rPr>
          <w:rFonts w:ascii="Times New Roman" w:hAnsi="Times New Roman" w:cs="Times New Roman"/>
          <w:lang w:val="en-US"/>
        </w:rPr>
        <w:t>individual</w:t>
      </w:r>
      <w:r>
        <w:rPr>
          <w:rFonts w:ascii="Times New Roman" w:hAnsi="Times New Roman" w:cs="Times New Roman"/>
          <w:lang w:val="en-US"/>
        </w:rPr>
        <w:t>s</w:t>
      </w:r>
      <w:r w:rsidRPr="00957463">
        <w:rPr>
          <w:rFonts w:ascii="Times New Roman" w:hAnsi="Times New Roman" w:cs="Times New Roman"/>
          <w:lang w:val="en-US"/>
        </w:rPr>
        <w:t xml:space="preserve"> from 10 to 65 years old with positive labor income and occupied</w:t>
      </w:r>
      <w:r>
        <w:rPr>
          <w:rFonts w:ascii="Times New Roman" w:hAnsi="Times New Roman" w:cs="Times New Roman"/>
          <w:lang w:val="en-US"/>
        </w:rPr>
        <w:t xml:space="preserve"> </w:t>
      </w:r>
      <w:r w:rsidRPr="00957463">
        <w:rPr>
          <w:rFonts w:ascii="Times New Roman" w:hAnsi="Times New Roman" w:cs="Times New Roman"/>
          <w:lang w:val="en-US"/>
        </w:rPr>
        <w:t xml:space="preserve">in non-agriculture activities. </w:t>
      </w:r>
      <w:r>
        <w:rPr>
          <w:rFonts w:ascii="Times New Roman" w:hAnsi="Times New Roman" w:cs="Times New Roman"/>
          <w:lang w:val="en-US"/>
        </w:rPr>
        <w:t>Using the sample weights, t</w:t>
      </w:r>
      <w:r w:rsidRPr="00957463">
        <w:rPr>
          <w:rFonts w:ascii="Times New Roman" w:hAnsi="Times New Roman" w:cs="Times New Roman"/>
          <w:lang w:val="en-US"/>
        </w:rPr>
        <w:t xml:space="preserve">his set </w:t>
      </w:r>
      <w:r>
        <w:rPr>
          <w:rFonts w:ascii="Times New Roman" w:hAnsi="Times New Roman" w:cs="Times New Roman"/>
          <w:lang w:val="en-US"/>
        </w:rPr>
        <w:t xml:space="preserve">of observations </w:t>
      </w:r>
      <w:r w:rsidRPr="00957463">
        <w:rPr>
          <w:rFonts w:ascii="Times New Roman" w:hAnsi="Times New Roman" w:cs="Times New Roman"/>
          <w:lang w:val="en-US"/>
        </w:rPr>
        <w:t xml:space="preserve">corresponds to 8,429,703 individuals living and working in one of the five metropolitan regions. </w:t>
      </w:r>
    </w:p>
    <w:p w14:paraId="75C20EEF" w14:textId="77777777" w:rsidR="008274E8" w:rsidRPr="00957463" w:rsidRDefault="008274E8" w:rsidP="008274E8">
      <w:pPr>
        <w:jc w:val="both"/>
        <w:rPr>
          <w:rFonts w:ascii="Times New Roman" w:hAnsi="Times New Roman" w:cs="Times New Roman"/>
          <w:lang w:val="en-US"/>
        </w:rPr>
      </w:pPr>
      <w:r w:rsidRPr="00957463">
        <w:rPr>
          <w:rFonts w:ascii="Times New Roman" w:hAnsi="Times New Roman" w:cs="Times New Roman"/>
          <w:lang w:val="en-US"/>
        </w:rPr>
        <w:tab/>
        <w:t>In the following Figure 1, we order the 10 metropolitan region</w:t>
      </w:r>
      <w:r>
        <w:rPr>
          <w:rFonts w:ascii="Times New Roman" w:hAnsi="Times New Roman" w:cs="Times New Roman"/>
          <w:lang w:val="en-US"/>
        </w:rPr>
        <w:t>s</w:t>
      </w:r>
      <w:r w:rsidRPr="00957463">
        <w:rPr>
          <w:rFonts w:ascii="Times New Roman" w:hAnsi="Times New Roman" w:cs="Times New Roman"/>
          <w:lang w:val="en-US"/>
        </w:rPr>
        <w:t xml:space="preserve"> of PNAD from the richest to the poorest and present both </w:t>
      </w:r>
      <w:r>
        <w:rPr>
          <w:rFonts w:ascii="Times New Roman" w:hAnsi="Times New Roman" w:cs="Times New Roman"/>
          <w:lang w:val="en-US"/>
        </w:rPr>
        <w:t xml:space="preserve">nominal </w:t>
      </w:r>
      <w:r w:rsidRPr="00957463">
        <w:rPr>
          <w:rFonts w:ascii="Times New Roman" w:hAnsi="Times New Roman" w:cs="Times New Roman"/>
          <w:lang w:val="en-US"/>
        </w:rPr>
        <w:t xml:space="preserve">monthly labor income and purchasing power differentials relative to the averages of all metropolitan regions using information, respectively, from PNAD and Almeida and </w:t>
      </w:r>
      <w:proofErr w:type="spellStart"/>
      <w:r w:rsidRPr="00957463">
        <w:rPr>
          <w:rFonts w:ascii="Times New Roman" w:hAnsi="Times New Roman" w:cs="Times New Roman"/>
          <w:lang w:val="en-US"/>
        </w:rPr>
        <w:t>Azzoni</w:t>
      </w:r>
      <w:proofErr w:type="spellEnd"/>
      <w:r w:rsidRPr="00957463">
        <w:rPr>
          <w:rFonts w:ascii="Times New Roman" w:hAnsi="Times New Roman" w:cs="Times New Roman"/>
          <w:lang w:val="en-US"/>
        </w:rPr>
        <w:t xml:space="preserve"> (2016). The information illustrates the fact that </w:t>
      </w:r>
      <w:r>
        <w:rPr>
          <w:rFonts w:ascii="Times New Roman" w:hAnsi="Times New Roman" w:cs="Times New Roman"/>
          <w:lang w:val="en-US"/>
        </w:rPr>
        <w:t xml:space="preserve">the </w:t>
      </w:r>
      <w:r w:rsidRPr="00957463">
        <w:rPr>
          <w:rFonts w:ascii="Times New Roman" w:hAnsi="Times New Roman" w:cs="Times New Roman"/>
          <w:lang w:val="en-US"/>
        </w:rPr>
        <w:t>richest metropolitan regions also present higher prices. For example, while the metropolitan region of São Paulo presents average labor income and local price are 23.4% and 6.0% higher than their respective averages for all metropolitan regions, in the metropolitan region of Fortaleza (the poorest one) labor income and prices are 39.2% and 19.0% lower than their respective averages for all metropolitan regions. Notice more specifically that, while the numbers of Figure 1 highlight the still substantive nominal labor income regional dipartites among Southeast-South and Northeast-North Brazilian metropolitan regions, they also indicate that regional price differentials are significant and should not be ignored when evaluating effective regional income disparities. This aspect is almost totally ignored in the studies of Brazilian regional inequalities due to the lack of information about regional price differentials.</w:t>
      </w:r>
    </w:p>
    <w:p w14:paraId="30C3ECDF" w14:textId="77777777" w:rsidR="008274E8" w:rsidRPr="00957463" w:rsidRDefault="008274E8" w:rsidP="008274E8">
      <w:pPr>
        <w:jc w:val="both"/>
        <w:rPr>
          <w:rFonts w:ascii="Times New Roman" w:hAnsi="Times New Roman" w:cs="Times New Roman"/>
          <w:b/>
          <w:lang w:val="en-US"/>
        </w:rPr>
      </w:pPr>
      <w:r w:rsidRPr="00957463">
        <w:rPr>
          <w:rFonts w:ascii="Times New Roman" w:hAnsi="Times New Roman" w:cs="Times New Roman"/>
          <w:b/>
          <w:lang w:val="en-US"/>
        </w:rPr>
        <w:tab/>
      </w:r>
    </w:p>
    <w:p w14:paraId="6762FF33" w14:textId="77777777" w:rsidR="008274E8" w:rsidRPr="00957463" w:rsidRDefault="008274E8" w:rsidP="008274E8">
      <w:pPr>
        <w:jc w:val="both"/>
        <w:rPr>
          <w:rFonts w:ascii="Times New Roman" w:hAnsi="Times New Roman" w:cs="Times New Roman"/>
          <w:b/>
          <w:lang w:val="en-US"/>
        </w:rPr>
      </w:pPr>
      <w:r w:rsidRPr="00957463">
        <w:rPr>
          <w:rFonts w:ascii="Times New Roman" w:hAnsi="Times New Roman" w:cs="Times New Roman"/>
          <w:b/>
          <w:lang w:val="en-US"/>
        </w:rPr>
        <w:t xml:space="preserve">                  </w:t>
      </w:r>
      <w:r w:rsidRPr="00957463">
        <w:rPr>
          <w:rFonts w:ascii="Times New Roman" w:hAnsi="Times New Roman" w:cs="Times New Roman"/>
          <w:noProof/>
          <w:lang w:val="en-US"/>
        </w:rPr>
        <w:drawing>
          <wp:inline distT="0" distB="0" distL="0" distR="0" wp14:anchorId="64F02309" wp14:editId="6B7CF725">
            <wp:extent cx="4958080" cy="2865120"/>
            <wp:effectExtent l="0" t="0" r="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BE53FB6" w14:textId="77777777" w:rsidR="008274E8" w:rsidRDefault="008274E8" w:rsidP="008274E8">
      <w:pPr>
        <w:jc w:val="both"/>
        <w:rPr>
          <w:rFonts w:ascii="Times New Roman" w:hAnsi="Times New Roman" w:cs="Times New Roman"/>
          <w:sz w:val="20"/>
          <w:szCs w:val="20"/>
          <w:lang w:val="en-US"/>
        </w:rPr>
      </w:pPr>
      <w:r w:rsidRPr="00957463">
        <w:rPr>
          <w:rFonts w:ascii="Times New Roman" w:hAnsi="Times New Roman" w:cs="Times New Roman"/>
          <w:b/>
          <w:lang w:val="en-US"/>
        </w:rPr>
        <w:lastRenderedPageBreak/>
        <w:t xml:space="preserve">                       </w:t>
      </w:r>
      <w:r w:rsidRPr="00FD207E">
        <w:rPr>
          <w:rFonts w:ascii="Times New Roman" w:hAnsi="Times New Roman" w:cs="Times New Roman"/>
          <w:sz w:val="20"/>
          <w:szCs w:val="20"/>
          <w:lang w:val="en-US"/>
        </w:rPr>
        <w:t>Figure 1 – Labor Income and purchasing power (PP) differentials</w:t>
      </w:r>
      <w:r>
        <w:rPr>
          <w:rFonts w:ascii="Times New Roman" w:hAnsi="Times New Roman" w:cs="Times New Roman"/>
          <w:sz w:val="20"/>
          <w:szCs w:val="20"/>
          <w:lang w:val="en-US"/>
        </w:rPr>
        <w:t xml:space="preserve"> </w:t>
      </w:r>
      <w:r w:rsidRPr="00FD207E">
        <w:rPr>
          <w:rFonts w:ascii="Times New Roman" w:hAnsi="Times New Roman" w:cs="Times New Roman"/>
          <w:sz w:val="20"/>
          <w:szCs w:val="20"/>
          <w:lang w:val="en-US"/>
        </w:rPr>
        <w:t xml:space="preserve">relative to average values (%) </w:t>
      </w:r>
    </w:p>
    <w:p w14:paraId="04CA1072" w14:textId="77777777" w:rsidR="008274E8" w:rsidRPr="00FD207E" w:rsidRDefault="008274E8" w:rsidP="008274E8">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Pr="00FD207E">
        <w:rPr>
          <w:rFonts w:ascii="Times New Roman" w:hAnsi="Times New Roman" w:cs="Times New Roman"/>
          <w:sz w:val="20"/>
          <w:szCs w:val="20"/>
          <w:lang w:val="en-US"/>
        </w:rPr>
        <w:t>– Brazilian Metropolitan Regions – 2014.</w:t>
      </w:r>
    </w:p>
    <w:p w14:paraId="56E5AB65" w14:textId="77777777" w:rsidR="008274E8" w:rsidRPr="00A3709A" w:rsidRDefault="008274E8" w:rsidP="008274E8">
      <w:pPr>
        <w:jc w:val="both"/>
        <w:rPr>
          <w:rFonts w:ascii="Times New Roman" w:hAnsi="Times New Roman" w:cs="Times New Roman"/>
          <w:b/>
          <w:color w:val="008000"/>
          <w:lang w:val="en-US"/>
        </w:rPr>
      </w:pPr>
    </w:p>
    <w:p w14:paraId="43ED348E" w14:textId="77777777" w:rsidR="008274E8" w:rsidRDefault="008274E8" w:rsidP="008274E8">
      <w:pPr>
        <w:jc w:val="both"/>
        <w:rPr>
          <w:rFonts w:ascii="Times New Roman" w:hAnsi="Times New Roman" w:cs="Times New Roman"/>
          <w:lang w:val="en-US"/>
        </w:rPr>
      </w:pPr>
      <w:r w:rsidRPr="00957463">
        <w:rPr>
          <w:rFonts w:ascii="Times New Roman" w:hAnsi="Times New Roman" w:cs="Times New Roman"/>
          <w:lang w:val="en-US"/>
        </w:rPr>
        <w:tab/>
        <w:t>Table 1 presents descr</w:t>
      </w:r>
      <w:r>
        <w:rPr>
          <w:rFonts w:ascii="Times New Roman" w:hAnsi="Times New Roman" w:cs="Times New Roman"/>
          <w:lang w:val="en-US"/>
        </w:rPr>
        <w:t xml:space="preserve">iptive </w:t>
      </w:r>
      <w:r w:rsidRPr="00957463">
        <w:rPr>
          <w:rFonts w:ascii="Times New Roman" w:hAnsi="Times New Roman" w:cs="Times New Roman"/>
          <w:lang w:val="en-US"/>
        </w:rPr>
        <w:t>statistics</w:t>
      </w:r>
      <w:r>
        <w:rPr>
          <w:rFonts w:ascii="Times New Roman" w:hAnsi="Times New Roman" w:cs="Times New Roman"/>
          <w:lang w:val="en-US"/>
        </w:rPr>
        <w:t xml:space="preserve"> of the variables we used. Three important facts about wage differentials should be highlighted. First, we notice that an important part of mean wage differentials of the northern metropolitan regions relative to São Paulo metropolitan region is explained by regional cost of living differentials. For men and considering the average across northern regions, about 52% of mean wage gap can be attributed to the regional differentials of costs of living, a portion that even greater for women (about 59%). However, because nominal differentials are so high, as can be noted from the second line of Table 1, regional real wage gaps relative to São Paulo remain generally substantive even after the adjustment for regional costs of living differentials. For example, the mean wage in São Paulo metropolitan region is about 35% higher than mean wage for </w:t>
      </w:r>
      <w:proofErr w:type="spellStart"/>
      <w:r>
        <w:rPr>
          <w:rFonts w:ascii="Times New Roman" w:hAnsi="Times New Roman" w:cs="Times New Roman"/>
          <w:lang w:val="en-US"/>
        </w:rPr>
        <w:t>Belém</w:t>
      </w:r>
      <w:proofErr w:type="spellEnd"/>
      <w:r>
        <w:rPr>
          <w:rFonts w:ascii="Times New Roman" w:hAnsi="Times New Roman" w:cs="Times New Roman"/>
          <w:lang w:val="en-US"/>
        </w:rPr>
        <w:t xml:space="preserve"> metropolitan region after taking into account the costs of living differentials between them. Actually, the real wage gap relative to São Paulo ranges from 18.5% (for Recife and Salvador) to 35%, in case of men, and from 9.4% (for Recife) to 20.9% (for Fortaleza), for women. This illustrates the third point about regional wage differentials: generally, they are higher for men than for women. Specifically, while average wage nominal and real differentials are, respectively, around 55% and 26% for men, the correspondent gaps are around 41% and 16% for women. </w:t>
      </w:r>
    </w:p>
    <w:p w14:paraId="7E0616E1" w14:textId="77777777" w:rsidR="008274E8" w:rsidRDefault="008274E8" w:rsidP="008274E8">
      <w:pPr>
        <w:jc w:val="both"/>
        <w:rPr>
          <w:rFonts w:ascii="Times New Roman" w:hAnsi="Times New Roman" w:cs="Times New Roman"/>
          <w:lang w:val="en-US"/>
        </w:rPr>
      </w:pPr>
      <w:r>
        <w:rPr>
          <w:rFonts w:ascii="Times New Roman" w:hAnsi="Times New Roman" w:cs="Times New Roman"/>
          <w:lang w:val="en-US"/>
        </w:rPr>
        <w:tab/>
        <w:t xml:space="preserve">This last point is perfectly consistent with the lower regional schooling differentials across the metropolitan regions for women, as can be noted in Table 1 though the percentages of workers with high school and college degrees. However, in spite of smaller regional differential for other levels of schooling, we noticed that there are still significant regional schooling differentials associated with university degree. For example, while around 21.7% of men workers living São Paulo metropolitan region had a college degree, this percentage was just 9.3% in Fortaleza metropolitan region. Notice also that, although there are not substantial regional differentials associated with other personal characteristics, regional differentials by race are very large; the percentages of black workers in Salvador metropolitan regions (above 80%), for example, are more than twice those found for SP metropolitan region. </w:t>
      </w:r>
    </w:p>
    <w:p w14:paraId="4AA8BA23" w14:textId="77777777" w:rsidR="008274E8" w:rsidRDefault="008274E8" w:rsidP="008274E8">
      <w:pPr>
        <w:ind w:firstLine="720"/>
        <w:jc w:val="both"/>
        <w:rPr>
          <w:rFonts w:ascii="Times New Roman" w:hAnsi="Times New Roman" w:cs="Times New Roman"/>
          <w:lang w:val="en-US"/>
        </w:rPr>
      </w:pPr>
      <w:r>
        <w:rPr>
          <w:rFonts w:ascii="Times New Roman" w:hAnsi="Times New Roman" w:cs="Times New Roman"/>
          <w:lang w:val="en-US"/>
        </w:rPr>
        <w:t xml:space="preserve">But there are also substantial regional differences between São Paulo and the Brazilian northern metropolitan regions related to labor market structure. Reflecting Brazilian historical pattern of concentration of Manufacturing activities in the Southeast, the numbers of Table 1 indicate a much higher percentages of men and women working in the Manufacture sector in São Paulo when compared to Brazilian northern metropolitan regions. On the other hand, Public Sector employment is much more relatively frequent in Brazilian northern metropolitan regions; specifically, for example, while only 4.5% the men workers are in the Public Sector in São Paulo metropolitan region, the percentage amounts to 9.5% in Recife metropolitan region. Finally, the numbers of Table 1 also indicate a more formal labor market in São Paulo than in Brazilian northern metropolitan regions. Informality is particularly higher for women and in the metropolitan regions of Fortaleza and </w:t>
      </w:r>
      <w:proofErr w:type="spellStart"/>
      <w:r>
        <w:rPr>
          <w:rFonts w:ascii="Times New Roman" w:hAnsi="Times New Roman" w:cs="Times New Roman"/>
          <w:lang w:val="en-US"/>
        </w:rPr>
        <w:t>Belém</w:t>
      </w:r>
      <w:proofErr w:type="spellEnd"/>
      <w:r>
        <w:rPr>
          <w:rFonts w:ascii="Times New Roman" w:hAnsi="Times New Roman" w:cs="Times New Roman"/>
          <w:lang w:val="en-US"/>
        </w:rPr>
        <w:t>.</w:t>
      </w:r>
    </w:p>
    <w:p w14:paraId="45F9A90E" w14:textId="77777777" w:rsidR="008274E8" w:rsidRDefault="008274E8" w:rsidP="008274E8">
      <w:pPr>
        <w:jc w:val="both"/>
        <w:rPr>
          <w:rFonts w:ascii="Times New Roman" w:hAnsi="Times New Roman" w:cs="Times New Roman"/>
          <w:lang w:val="en-US"/>
        </w:rPr>
      </w:pPr>
      <w:r>
        <w:rPr>
          <w:rFonts w:ascii="Times New Roman" w:hAnsi="Times New Roman" w:cs="Times New Roman"/>
          <w:lang w:val="en-US"/>
        </w:rPr>
        <w:tab/>
        <w:t>Interestingly, although we consider only metropolitan regions (ignoring regional urban non-metropolitan and rural differentials), the numbers of Table 1 indicate considerable variation both in individual and labor market characteristics between São Paulo and the Brazilian northern metropolitan regions. As traditional explanations for Brazilian regional disparities rely on the contribution of different kinds factors associated with these characteristics, the current focus on metropolitan regions still allows verifying which of them are supported by the empirical evidence.</w:t>
      </w:r>
    </w:p>
    <w:p w14:paraId="15D75DD9" w14:textId="77777777" w:rsidR="008274E8" w:rsidRDefault="008274E8" w:rsidP="008274E8">
      <w:pPr>
        <w:jc w:val="both"/>
        <w:rPr>
          <w:rFonts w:ascii="Times New Roman" w:hAnsi="Times New Roman" w:cs="Times New Roman"/>
          <w:lang w:val="en-US"/>
        </w:rPr>
      </w:pPr>
    </w:p>
    <w:p w14:paraId="0238068F" w14:textId="77777777" w:rsidR="008274E8" w:rsidRPr="000D24F7" w:rsidRDefault="008274E8" w:rsidP="008274E8">
      <w:pPr>
        <w:jc w:val="both"/>
        <w:rPr>
          <w:rFonts w:ascii="Times New Roman" w:hAnsi="Times New Roman" w:cs="Times New Roman"/>
          <w:b/>
          <w:lang w:val="en-US"/>
        </w:rPr>
      </w:pPr>
      <w:r w:rsidRPr="000D24F7">
        <w:rPr>
          <w:rFonts w:ascii="Times New Roman" w:hAnsi="Times New Roman" w:cs="Times New Roman"/>
          <w:b/>
          <w:lang w:val="en-US"/>
        </w:rPr>
        <w:t>Table 1 - Statistics descriptive – Brazilian metropolitan regions - 2014</w:t>
      </w:r>
    </w:p>
    <w:tbl>
      <w:tblPr>
        <w:tblW w:w="10206" w:type="dxa"/>
        <w:tblInd w:w="70" w:type="dxa"/>
        <w:tblLayout w:type="fixed"/>
        <w:tblCellMar>
          <w:left w:w="70" w:type="dxa"/>
          <w:right w:w="70" w:type="dxa"/>
        </w:tblCellMar>
        <w:tblLook w:val="04A0" w:firstRow="1" w:lastRow="0" w:firstColumn="1" w:lastColumn="0" w:noHBand="0" w:noVBand="1"/>
      </w:tblPr>
      <w:tblGrid>
        <w:gridCol w:w="1418"/>
        <w:gridCol w:w="992"/>
        <w:gridCol w:w="992"/>
        <w:gridCol w:w="851"/>
        <w:gridCol w:w="850"/>
        <w:gridCol w:w="284"/>
        <w:gridCol w:w="567"/>
        <w:gridCol w:w="142"/>
        <w:gridCol w:w="708"/>
        <w:gridCol w:w="851"/>
        <w:gridCol w:w="850"/>
        <w:gridCol w:w="851"/>
        <w:gridCol w:w="850"/>
      </w:tblGrid>
      <w:tr w:rsidR="008274E8" w:rsidRPr="000D24F7" w14:paraId="189B38CA" w14:textId="77777777" w:rsidTr="008D76C7">
        <w:trPr>
          <w:trHeight w:val="278"/>
        </w:trPr>
        <w:tc>
          <w:tcPr>
            <w:tcW w:w="1418" w:type="dxa"/>
            <w:vMerge w:val="restart"/>
            <w:tcBorders>
              <w:top w:val="single" w:sz="4" w:space="0" w:color="auto"/>
              <w:left w:val="nil"/>
              <w:bottom w:val="single" w:sz="4" w:space="0" w:color="000000"/>
              <w:right w:val="nil"/>
            </w:tcBorders>
            <w:shd w:val="clear" w:color="auto" w:fill="auto"/>
            <w:noWrap/>
            <w:vAlign w:val="center"/>
            <w:hideMark/>
          </w:tcPr>
          <w:p w14:paraId="3A603C52" w14:textId="77777777" w:rsidR="008274E8" w:rsidRPr="000D24F7" w:rsidRDefault="008274E8" w:rsidP="008D76C7">
            <w:pPr>
              <w:jc w:val="center"/>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Variables</w:t>
            </w:r>
          </w:p>
        </w:tc>
        <w:tc>
          <w:tcPr>
            <w:tcW w:w="1984" w:type="dxa"/>
            <w:gridSpan w:val="2"/>
            <w:tcBorders>
              <w:top w:val="single" w:sz="4" w:space="0" w:color="auto"/>
              <w:left w:val="nil"/>
              <w:bottom w:val="nil"/>
              <w:right w:val="nil"/>
            </w:tcBorders>
            <w:shd w:val="clear" w:color="auto" w:fill="auto"/>
            <w:noWrap/>
            <w:vAlign w:val="bottom"/>
            <w:hideMark/>
          </w:tcPr>
          <w:p w14:paraId="18F6DB41" w14:textId="77777777" w:rsidR="008274E8" w:rsidRPr="000D24F7" w:rsidRDefault="008274E8" w:rsidP="008D76C7">
            <w:pPr>
              <w:jc w:val="center"/>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 xml:space="preserve">           São Paulo</w:t>
            </w:r>
          </w:p>
        </w:tc>
        <w:tc>
          <w:tcPr>
            <w:tcW w:w="1985" w:type="dxa"/>
            <w:gridSpan w:val="3"/>
            <w:tcBorders>
              <w:top w:val="single" w:sz="4" w:space="0" w:color="auto"/>
              <w:left w:val="nil"/>
              <w:bottom w:val="nil"/>
              <w:right w:val="nil"/>
            </w:tcBorders>
            <w:shd w:val="clear" w:color="auto" w:fill="auto"/>
            <w:noWrap/>
            <w:vAlign w:val="bottom"/>
            <w:hideMark/>
          </w:tcPr>
          <w:p w14:paraId="5145FF57" w14:textId="77777777" w:rsidR="008274E8" w:rsidRPr="000D24F7" w:rsidRDefault="008274E8" w:rsidP="008D76C7">
            <w:pPr>
              <w:jc w:val="center"/>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 xml:space="preserve">            Salvador</w:t>
            </w:r>
          </w:p>
        </w:tc>
        <w:tc>
          <w:tcPr>
            <w:tcW w:w="1417" w:type="dxa"/>
            <w:gridSpan w:val="3"/>
            <w:tcBorders>
              <w:top w:val="single" w:sz="4" w:space="0" w:color="auto"/>
              <w:left w:val="nil"/>
              <w:bottom w:val="nil"/>
              <w:right w:val="nil"/>
            </w:tcBorders>
            <w:shd w:val="clear" w:color="auto" w:fill="auto"/>
            <w:noWrap/>
            <w:vAlign w:val="bottom"/>
            <w:hideMark/>
          </w:tcPr>
          <w:p w14:paraId="05618553" w14:textId="77777777" w:rsidR="008274E8" w:rsidRPr="000D24F7" w:rsidRDefault="008274E8" w:rsidP="008D76C7">
            <w:pPr>
              <w:jc w:val="center"/>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 xml:space="preserve">        Recife</w:t>
            </w:r>
          </w:p>
        </w:tc>
        <w:tc>
          <w:tcPr>
            <w:tcW w:w="1701" w:type="dxa"/>
            <w:gridSpan w:val="2"/>
            <w:tcBorders>
              <w:top w:val="single" w:sz="4" w:space="0" w:color="auto"/>
              <w:left w:val="nil"/>
              <w:bottom w:val="nil"/>
              <w:right w:val="nil"/>
            </w:tcBorders>
            <w:shd w:val="clear" w:color="auto" w:fill="auto"/>
            <w:noWrap/>
            <w:vAlign w:val="bottom"/>
            <w:hideMark/>
          </w:tcPr>
          <w:p w14:paraId="09447708" w14:textId="77777777" w:rsidR="008274E8" w:rsidRPr="000D24F7" w:rsidRDefault="008274E8" w:rsidP="008D76C7">
            <w:pPr>
              <w:jc w:val="center"/>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 xml:space="preserve">          Fortaleza</w:t>
            </w:r>
          </w:p>
        </w:tc>
        <w:tc>
          <w:tcPr>
            <w:tcW w:w="1701" w:type="dxa"/>
            <w:gridSpan w:val="2"/>
            <w:tcBorders>
              <w:top w:val="single" w:sz="4" w:space="0" w:color="auto"/>
              <w:left w:val="nil"/>
              <w:bottom w:val="nil"/>
              <w:right w:val="nil"/>
            </w:tcBorders>
            <w:shd w:val="clear" w:color="auto" w:fill="auto"/>
            <w:noWrap/>
            <w:vAlign w:val="bottom"/>
            <w:hideMark/>
          </w:tcPr>
          <w:p w14:paraId="22971206" w14:textId="77777777" w:rsidR="008274E8" w:rsidRPr="000D24F7" w:rsidRDefault="008274E8" w:rsidP="008D76C7">
            <w:pPr>
              <w:jc w:val="center"/>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 xml:space="preserve">       </w:t>
            </w:r>
            <w:proofErr w:type="spellStart"/>
            <w:r w:rsidRPr="000D24F7">
              <w:rPr>
                <w:rFonts w:ascii="Times New Roman" w:eastAsia="Times New Roman" w:hAnsi="Times New Roman" w:cs="Times New Roman"/>
                <w:sz w:val="20"/>
                <w:szCs w:val="20"/>
                <w:lang w:val="en-US" w:eastAsia="pt-BR"/>
              </w:rPr>
              <w:t>Belém</w:t>
            </w:r>
            <w:proofErr w:type="spellEnd"/>
          </w:p>
        </w:tc>
      </w:tr>
      <w:tr w:rsidR="008274E8" w:rsidRPr="000D24F7" w14:paraId="74DDCD9A" w14:textId="77777777" w:rsidTr="008D76C7">
        <w:trPr>
          <w:trHeight w:val="278"/>
        </w:trPr>
        <w:tc>
          <w:tcPr>
            <w:tcW w:w="1418" w:type="dxa"/>
            <w:vMerge/>
            <w:tcBorders>
              <w:top w:val="single" w:sz="4" w:space="0" w:color="auto"/>
              <w:left w:val="nil"/>
              <w:bottom w:val="single" w:sz="4" w:space="0" w:color="000000"/>
              <w:right w:val="nil"/>
            </w:tcBorders>
            <w:vAlign w:val="center"/>
            <w:hideMark/>
          </w:tcPr>
          <w:p w14:paraId="15DE513C" w14:textId="77777777" w:rsidR="008274E8" w:rsidRPr="000D24F7" w:rsidRDefault="008274E8" w:rsidP="008D76C7">
            <w:pPr>
              <w:rPr>
                <w:rFonts w:ascii="Times New Roman" w:eastAsia="Times New Roman" w:hAnsi="Times New Roman" w:cs="Times New Roman"/>
                <w:sz w:val="20"/>
                <w:szCs w:val="20"/>
                <w:lang w:val="en-US" w:eastAsia="pt-BR"/>
              </w:rPr>
            </w:pPr>
          </w:p>
        </w:tc>
        <w:tc>
          <w:tcPr>
            <w:tcW w:w="992" w:type="dxa"/>
            <w:tcBorders>
              <w:top w:val="nil"/>
              <w:left w:val="nil"/>
              <w:bottom w:val="single" w:sz="4" w:space="0" w:color="auto"/>
              <w:right w:val="nil"/>
            </w:tcBorders>
            <w:shd w:val="clear" w:color="auto" w:fill="auto"/>
            <w:noWrap/>
            <w:vAlign w:val="bottom"/>
            <w:hideMark/>
          </w:tcPr>
          <w:p w14:paraId="0CDF38F3"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M</w:t>
            </w:r>
          </w:p>
        </w:tc>
        <w:tc>
          <w:tcPr>
            <w:tcW w:w="992" w:type="dxa"/>
            <w:tcBorders>
              <w:top w:val="nil"/>
              <w:left w:val="nil"/>
              <w:bottom w:val="single" w:sz="4" w:space="0" w:color="auto"/>
              <w:right w:val="nil"/>
            </w:tcBorders>
            <w:shd w:val="clear" w:color="auto" w:fill="auto"/>
            <w:noWrap/>
            <w:vAlign w:val="bottom"/>
            <w:hideMark/>
          </w:tcPr>
          <w:p w14:paraId="6A98870F"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W</w:t>
            </w:r>
          </w:p>
        </w:tc>
        <w:tc>
          <w:tcPr>
            <w:tcW w:w="851" w:type="dxa"/>
            <w:tcBorders>
              <w:top w:val="nil"/>
              <w:left w:val="nil"/>
              <w:bottom w:val="single" w:sz="4" w:space="0" w:color="auto"/>
              <w:right w:val="nil"/>
            </w:tcBorders>
            <w:shd w:val="clear" w:color="auto" w:fill="auto"/>
            <w:noWrap/>
            <w:vAlign w:val="bottom"/>
            <w:hideMark/>
          </w:tcPr>
          <w:p w14:paraId="788240E8"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M</w:t>
            </w:r>
          </w:p>
        </w:tc>
        <w:tc>
          <w:tcPr>
            <w:tcW w:w="1134" w:type="dxa"/>
            <w:gridSpan w:val="2"/>
            <w:tcBorders>
              <w:top w:val="nil"/>
              <w:left w:val="nil"/>
              <w:bottom w:val="single" w:sz="4" w:space="0" w:color="auto"/>
              <w:right w:val="nil"/>
            </w:tcBorders>
            <w:shd w:val="clear" w:color="auto" w:fill="auto"/>
            <w:noWrap/>
            <w:vAlign w:val="bottom"/>
            <w:hideMark/>
          </w:tcPr>
          <w:p w14:paraId="38010B27"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W</w:t>
            </w:r>
          </w:p>
        </w:tc>
        <w:tc>
          <w:tcPr>
            <w:tcW w:w="567" w:type="dxa"/>
            <w:tcBorders>
              <w:top w:val="nil"/>
              <w:left w:val="nil"/>
              <w:bottom w:val="single" w:sz="4" w:space="0" w:color="auto"/>
              <w:right w:val="nil"/>
            </w:tcBorders>
            <w:shd w:val="clear" w:color="auto" w:fill="auto"/>
            <w:noWrap/>
            <w:vAlign w:val="bottom"/>
            <w:hideMark/>
          </w:tcPr>
          <w:p w14:paraId="1B15AF36"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M</w:t>
            </w:r>
          </w:p>
        </w:tc>
        <w:tc>
          <w:tcPr>
            <w:tcW w:w="850" w:type="dxa"/>
            <w:gridSpan w:val="2"/>
            <w:tcBorders>
              <w:top w:val="nil"/>
              <w:left w:val="nil"/>
              <w:bottom w:val="single" w:sz="4" w:space="0" w:color="auto"/>
              <w:right w:val="nil"/>
            </w:tcBorders>
            <w:shd w:val="clear" w:color="auto" w:fill="auto"/>
            <w:noWrap/>
            <w:vAlign w:val="bottom"/>
            <w:hideMark/>
          </w:tcPr>
          <w:p w14:paraId="29EF6E81"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W</w:t>
            </w:r>
          </w:p>
        </w:tc>
        <w:tc>
          <w:tcPr>
            <w:tcW w:w="851" w:type="dxa"/>
            <w:tcBorders>
              <w:top w:val="nil"/>
              <w:left w:val="nil"/>
              <w:bottom w:val="single" w:sz="4" w:space="0" w:color="auto"/>
              <w:right w:val="nil"/>
            </w:tcBorders>
            <w:shd w:val="clear" w:color="auto" w:fill="auto"/>
            <w:noWrap/>
            <w:vAlign w:val="bottom"/>
            <w:hideMark/>
          </w:tcPr>
          <w:p w14:paraId="616F1411"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M</w:t>
            </w:r>
          </w:p>
        </w:tc>
        <w:tc>
          <w:tcPr>
            <w:tcW w:w="850" w:type="dxa"/>
            <w:tcBorders>
              <w:top w:val="nil"/>
              <w:left w:val="nil"/>
              <w:bottom w:val="single" w:sz="4" w:space="0" w:color="auto"/>
              <w:right w:val="nil"/>
            </w:tcBorders>
            <w:shd w:val="clear" w:color="auto" w:fill="auto"/>
            <w:noWrap/>
            <w:vAlign w:val="bottom"/>
            <w:hideMark/>
          </w:tcPr>
          <w:p w14:paraId="7D61BBC5"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W</w:t>
            </w:r>
          </w:p>
        </w:tc>
        <w:tc>
          <w:tcPr>
            <w:tcW w:w="851" w:type="dxa"/>
            <w:tcBorders>
              <w:top w:val="nil"/>
              <w:left w:val="nil"/>
              <w:bottom w:val="single" w:sz="4" w:space="0" w:color="auto"/>
              <w:right w:val="nil"/>
            </w:tcBorders>
            <w:shd w:val="clear" w:color="auto" w:fill="auto"/>
            <w:noWrap/>
            <w:vAlign w:val="bottom"/>
            <w:hideMark/>
          </w:tcPr>
          <w:p w14:paraId="296D6E7A"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M</w:t>
            </w:r>
          </w:p>
        </w:tc>
        <w:tc>
          <w:tcPr>
            <w:tcW w:w="850" w:type="dxa"/>
            <w:tcBorders>
              <w:top w:val="nil"/>
              <w:left w:val="nil"/>
              <w:bottom w:val="single" w:sz="4" w:space="0" w:color="auto"/>
              <w:right w:val="nil"/>
            </w:tcBorders>
            <w:shd w:val="clear" w:color="auto" w:fill="auto"/>
            <w:noWrap/>
            <w:vAlign w:val="bottom"/>
            <w:hideMark/>
          </w:tcPr>
          <w:p w14:paraId="6634062D"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W</w:t>
            </w:r>
          </w:p>
        </w:tc>
      </w:tr>
      <w:tr w:rsidR="008274E8" w:rsidRPr="000D24F7" w14:paraId="1025CCD8" w14:textId="77777777" w:rsidTr="008D76C7">
        <w:trPr>
          <w:trHeight w:val="278"/>
        </w:trPr>
        <w:tc>
          <w:tcPr>
            <w:tcW w:w="1418" w:type="dxa"/>
            <w:tcBorders>
              <w:top w:val="nil"/>
              <w:left w:val="nil"/>
              <w:bottom w:val="nil"/>
              <w:right w:val="nil"/>
            </w:tcBorders>
            <w:shd w:val="clear" w:color="auto" w:fill="auto"/>
            <w:noWrap/>
            <w:vAlign w:val="bottom"/>
          </w:tcPr>
          <w:p w14:paraId="7C25844E" w14:textId="77777777" w:rsidR="008274E8" w:rsidRPr="000D24F7" w:rsidRDefault="008274E8" w:rsidP="008D76C7">
            <w:pPr>
              <w:rPr>
                <w:rFonts w:ascii="Times New Roman" w:eastAsia="Times New Roman" w:hAnsi="Times New Roman" w:cs="Times New Roman"/>
                <w:sz w:val="20"/>
                <w:szCs w:val="20"/>
                <w:lang w:val="en-US" w:eastAsia="pt-BR"/>
              </w:rPr>
            </w:pPr>
          </w:p>
        </w:tc>
        <w:tc>
          <w:tcPr>
            <w:tcW w:w="992" w:type="dxa"/>
            <w:tcBorders>
              <w:top w:val="single" w:sz="4" w:space="0" w:color="auto"/>
              <w:left w:val="nil"/>
              <w:bottom w:val="single" w:sz="4" w:space="0" w:color="auto"/>
              <w:right w:val="nil"/>
            </w:tcBorders>
            <w:shd w:val="clear" w:color="auto" w:fill="auto"/>
            <w:noWrap/>
            <w:vAlign w:val="bottom"/>
          </w:tcPr>
          <w:p w14:paraId="46518BD0" w14:textId="77777777" w:rsidR="008274E8" w:rsidRPr="000D24F7" w:rsidRDefault="008274E8" w:rsidP="008D76C7">
            <w:pPr>
              <w:jc w:val="right"/>
              <w:rPr>
                <w:rFonts w:ascii="Times New Roman" w:eastAsia="Times New Roman" w:hAnsi="Times New Roman" w:cs="Times New Roman"/>
                <w:sz w:val="20"/>
                <w:szCs w:val="20"/>
                <w:lang w:val="en-US" w:eastAsia="pt-BR"/>
              </w:rPr>
            </w:pPr>
          </w:p>
        </w:tc>
        <w:tc>
          <w:tcPr>
            <w:tcW w:w="992" w:type="dxa"/>
            <w:tcBorders>
              <w:top w:val="single" w:sz="4" w:space="0" w:color="auto"/>
              <w:left w:val="nil"/>
              <w:bottom w:val="single" w:sz="4" w:space="0" w:color="auto"/>
              <w:right w:val="nil"/>
            </w:tcBorders>
            <w:shd w:val="clear" w:color="auto" w:fill="auto"/>
            <w:noWrap/>
            <w:vAlign w:val="bottom"/>
          </w:tcPr>
          <w:p w14:paraId="416D7E8F" w14:textId="77777777" w:rsidR="008274E8" w:rsidRPr="000D24F7" w:rsidRDefault="008274E8" w:rsidP="008D76C7">
            <w:pPr>
              <w:jc w:val="right"/>
              <w:rPr>
                <w:rFonts w:ascii="Times New Roman" w:eastAsia="Times New Roman" w:hAnsi="Times New Roman" w:cs="Times New Roman"/>
                <w:sz w:val="20"/>
                <w:szCs w:val="20"/>
                <w:lang w:val="en-US" w:eastAsia="pt-BR"/>
              </w:rPr>
            </w:pPr>
          </w:p>
        </w:tc>
        <w:tc>
          <w:tcPr>
            <w:tcW w:w="851" w:type="dxa"/>
            <w:tcBorders>
              <w:top w:val="single" w:sz="4" w:space="0" w:color="auto"/>
              <w:left w:val="nil"/>
              <w:bottom w:val="single" w:sz="4" w:space="0" w:color="auto"/>
              <w:right w:val="nil"/>
            </w:tcBorders>
            <w:shd w:val="clear" w:color="auto" w:fill="auto"/>
            <w:noWrap/>
            <w:vAlign w:val="bottom"/>
          </w:tcPr>
          <w:p w14:paraId="209CFF2E" w14:textId="77777777" w:rsidR="008274E8" w:rsidRPr="000D24F7" w:rsidRDefault="008274E8" w:rsidP="008D76C7">
            <w:pPr>
              <w:jc w:val="right"/>
              <w:rPr>
                <w:rFonts w:ascii="Times New Roman" w:eastAsia="Times New Roman" w:hAnsi="Times New Roman" w:cs="Times New Roman"/>
                <w:sz w:val="20"/>
                <w:szCs w:val="20"/>
                <w:lang w:val="en-US" w:eastAsia="pt-BR"/>
              </w:rPr>
            </w:pPr>
          </w:p>
        </w:tc>
        <w:tc>
          <w:tcPr>
            <w:tcW w:w="1134" w:type="dxa"/>
            <w:gridSpan w:val="2"/>
            <w:tcBorders>
              <w:top w:val="single" w:sz="4" w:space="0" w:color="auto"/>
              <w:left w:val="nil"/>
              <w:bottom w:val="single" w:sz="4" w:space="0" w:color="auto"/>
              <w:right w:val="nil"/>
            </w:tcBorders>
            <w:shd w:val="clear" w:color="auto" w:fill="auto"/>
            <w:noWrap/>
            <w:vAlign w:val="bottom"/>
          </w:tcPr>
          <w:p w14:paraId="41F64946" w14:textId="77777777" w:rsidR="008274E8" w:rsidRPr="000D24F7" w:rsidRDefault="008274E8" w:rsidP="008D76C7">
            <w:pPr>
              <w:jc w:val="right"/>
              <w:rPr>
                <w:rFonts w:ascii="Times New Roman" w:eastAsia="Times New Roman" w:hAnsi="Times New Roman" w:cs="Times New Roman"/>
                <w:sz w:val="20"/>
                <w:szCs w:val="20"/>
                <w:lang w:val="en-US" w:eastAsia="pt-BR"/>
              </w:rPr>
            </w:pPr>
          </w:p>
        </w:tc>
        <w:tc>
          <w:tcPr>
            <w:tcW w:w="1417" w:type="dxa"/>
            <w:gridSpan w:val="3"/>
            <w:tcBorders>
              <w:top w:val="single" w:sz="4" w:space="0" w:color="auto"/>
              <w:left w:val="nil"/>
              <w:bottom w:val="single" w:sz="4" w:space="0" w:color="auto"/>
              <w:right w:val="nil"/>
            </w:tcBorders>
            <w:shd w:val="clear" w:color="auto" w:fill="auto"/>
            <w:noWrap/>
            <w:vAlign w:val="bottom"/>
          </w:tcPr>
          <w:p w14:paraId="2065D9CC"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Average values</w:t>
            </w:r>
          </w:p>
        </w:tc>
        <w:tc>
          <w:tcPr>
            <w:tcW w:w="851" w:type="dxa"/>
            <w:tcBorders>
              <w:top w:val="single" w:sz="4" w:space="0" w:color="auto"/>
              <w:left w:val="nil"/>
              <w:bottom w:val="single" w:sz="4" w:space="0" w:color="auto"/>
              <w:right w:val="nil"/>
            </w:tcBorders>
            <w:shd w:val="clear" w:color="auto" w:fill="auto"/>
            <w:noWrap/>
            <w:vAlign w:val="bottom"/>
          </w:tcPr>
          <w:p w14:paraId="7E613901" w14:textId="77777777" w:rsidR="008274E8" w:rsidRPr="000D24F7" w:rsidRDefault="008274E8" w:rsidP="008D76C7">
            <w:pPr>
              <w:jc w:val="right"/>
              <w:rPr>
                <w:rFonts w:ascii="Times New Roman" w:eastAsia="Times New Roman" w:hAnsi="Times New Roman" w:cs="Times New Roman"/>
                <w:sz w:val="20"/>
                <w:szCs w:val="20"/>
                <w:lang w:val="en-US" w:eastAsia="pt-BR"/>
              </w:rPr>
            </w:pPr>
          </w:p>
        </w:tc>
        <w:tc>
          <w:tcPr>
            <w:tcW w:w="850" w:type="dxa"/>
            <w:tcBorders>
              <w:top w:val="single" w:sz="4" w:space="0" w:color="auto"/>
              <w:left w:val="nil"/>
              <w:bottom w:val="single" w:sz="4" w:space="0" w:color="auto"/>
              <w:right w:val="nil"/>
            </w:tcBorders>
            <w:shd w:val="clear" w:color="auto" w:fill="auto"/>
            <w:noWrap/>
            <w:vAlign w:val="bottom"/>
          </w:tcPr>
          <w:p w14:paraId="72D4C9A8" w14:textId="77777777" w:rsidR="008274E8" w:rsidRPr="000D24F7" w:rsidRDefault="008274E8" w:rsidP="008D76C7">
            <w:pPr>
              <w:jc w:val="right"/>
              <w:rPr>
                <w:rFonts w:ascii="Times New Roman" w:eastAsia="Times New Roman" w:hAnsi="Times New Roman" w:cs="Times New Roman"/>
                <w:sz w:val="20"/>
                <w:szCs w:val="20"/>
                <w:lang w:val="en-US" w:eastAsia="pt-BR"/>
              </w:rPr>
            </w:pPr>
          </w:p>
        </w:tc>
        <w:tc>
          <w:tcPr>
            <w:tcW w:w="851" w:type="dxa"/>
            <w:tcBorders>
              <w:top w:val="single" w:sz="4" w:space="0" w:color="auto"/>
              <w:left w:val="nil"/>
              <w:bottom w:val="single" w:sz="4" w:space="0" w:color="auto"/>
              <w:right w:val="nil"/>
            </w:tcBorders>
            <w:shd w:val="clear" w:color="auto" w:fill="auto"/>
            <w:noWrap/>
            <w:vAlign w:val="bottom"/>
          </w:tcPr>
          <w:p w14:paraId="68491A41" w14:textId="77777777" w:rsidR="008274E8" w:rsidRPr="000D24F7" w:rsidRDefault="008274E8" w:rsidP="008D76C7">
            <w:pPr>
              <w:jc w:val="right"/>
              <w:rPr>
                <w:rFonts w:ascii="Times New Roman" w:eastAsia="Times New Roman" w:hAnsi="Times New Roman" w:cs="Times New Roman"/>
                <w:sz w:val="20"/>
                <w:szCs w:val="20"/>
                <w:lang w:val="en-US" w:eastAsia="pt-BR"/>
              </w:rPr>
            </w:pPr>
          </w:p>
        </w:tc>
        <w:tc>
          <w:tcPr>
            <w:tcW w:w="850" w:type="dxa"/>
            <w:tcBorders>
              <w:top w:val="single" w:sz="4" w:space="0" w:color="auto"/>
              <w:left w:val="nil"/>
              <w:bottom w:val="single" w:sz="4" w:space="0" w:color="auto"/>
              <w:right w:val="nil"/>
            </w:tcBorders>
            <w:shd w:val="clear" w:color="auto" w:fill="auto"/>
            <w:noWrap/>
            <w:vAlign w:val="bottom"/>
          </w:tcPr>
          <w:p w14:paraId="578122ED" w14:textId="77777777" w:rsidR="008274E8" w:rsidRPr="000D24F7" w:rsidRDefault="008274E8" w:rsidP="008D76C7">
            <w:pPr>
              <w:jc w:val="right"/>
              <w:rPr>
                <w:rFonts w:ascii="Times New Roman" w:eastAsia="Times New Roman" w:hAnsi="Times New Roman" w:cs="Times New Roman"/>
                <w:sz w:val="20"/>
                <w:szCs w:val="20"/>
                <w:lang w:val="en-US" w:eastAsia="pt-BR"/>
              </w:rPr>
            </w:pPr>
          </w:p>
        </w:tc>
      </w:tr>
      <w:tr w:rsidR="008274E8" w:rsidRPr="000D24F7" w14:paraId="4926206B" w14:textId="77777777" w:rsidTr="008D76C7">
        <w:trPr>
          <w:trHeight w:val="278"/>
        </w:trPr>
        <w:tc>
          <w:tcPr>
            <w:tcW w:w="1418" w:type="dxa"/>
            <w:tcBorders>
              <w:top w:val="nil"/>
              <w:left w:val="nil"/>
              <w:bottom w:val="nil"/>
              <w:right w:val="nil"/>
            </w:tcBorders>
            <w:shd w:val="clear" w:color="auto" w:fill="auto"/>
            <w:noWrap/>
            <w:vAlign w:val="bottom"/>
            <w:hideMark/>
          </w:tcPr>
          <w:p w14:paraId="15303FC8" w14:textId="77777777" w:rsidR="008274E8" w:rsidRPr="000D24F7" w:rsidRDefault="008274E8" w:rsidP="008D76C7">
            <w:pPr>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 xml:space="preserve">Nominal wage </w:t>
            </w:r>
          </w:p>
        </w:tc>
        <w:tc>
          <w:tcPr>
            <w:tcW w:w="992" w:type="dxa"/>
            <w:tcBorders>
              <w:top w:val="single" w:sz="4" w:space="0" w:color="auto"/>
              <w:left w:val="nil"/>
              <w:bottom w:val="nil"/>
              <w:right w:val="nil"/>
            </w:tcBorders>
            <w:shd w:val="clear" w:color="auto" w:fill="auto"/>
            <w:noWrap/>
            <w:vAlign w:val="bottom"/>
            <w:hideMark/>
          </w:tcPr>
          <w:p w14:paraId="770B8FCE"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3.81</w:t>
            </w:r>
          </w:p>
        </w:tc>
        <w:tc>
          <w:tcPr>
            <w:tcW w:w="992" w:type="dxa"/>
            <w:tcBorders>
              <w:top w:val="single" w:sz="4" w:space="0" w:color="auto"/>
              <w:left w:val="nil"/>
              <w:bottom w:val="nil"/>
              <w:right w:val="nil"/>
            </w:tcBorders>
            <w:shd w:val="clear" w:color="auto" w:fill="auto"/>
            <w:noWrap/>
            <w:vAlign w:val="bottom"/>
            <w:hideMark/>
          </w:tcPr>
          <w:p w14:paraId="1198BBDD"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3.69</w:t>
            </w:r>
          </w:p>
        </w:tc>
        <w:tc>
          <w:tcPr>
            <w:tcW w:w="851" w:type="dxa"/>
            <w:tcBorders>
              <w:top w:val="single" w:sz="4" w:space="0" w:color="auto"/>
              <w:left w:val="nil"/>
              <w:bottom w:val="nil"/>
              <w:right w:val="nil"/>
            </w:tcBorders>
            <w:shd w:val="clear" w:color="auto" w:fill="auto"/>
            <w:noWrap/>
            <w:vAlign w:val="bottom"/>
            <w:hideMark/>
          </w:tcPr>
          <w:p w14:paraId="2B6BC1A9"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3.44</w:t>
            </w:r>
          </w:p>
        </w:tc>
        <w:tc>
          <w:tcPr>
            <w:tcW w:w="1134" w:type="dxa"/>
            <w:gridSpan w:val="2"/>
            <w:tcBorders>
              <w:top w:val="single" w:sz="4" w:space="0" w:color="auto"/>
              <w:left w:val="nil"/>
              <w:bottom w:val="nil"/>
              <w:right w:val="nil"/>
            </w:tcBorders>
            <w:shd w:val="clear" w:color="auto" w:fill="auto"/>
            <w:noWrap/>
            <w:vAlign w:val="bottom"/>
            <w:hideMark/>
          </w:tcPr>
          <w:p w14:paraId="5FF148F5"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3.34</w:t>
            </w:r>
          </w:p>
        </w:tc>
        <w:tc>
          <w:tcPr>
            <w:tcW w:w="709" w:type="dxa"/>
            <w:gridSpan w:val="2"/>
            <w:tcBorders>
              <w:top w:val="single" w:sz="4" w:space="0" w:color="auto"/>
              <w:left w:val="nil"/>
              <w:bottom w:val="nil"/>
              <w:right w:val="nil"/>
            </w:tcBorders>
            <w:shd w:val="clear" w:color="auto" w:fill="auto"/>
            <w:noWrap/>
            <w:vAlign w:val="bottom"/>
            <w:hideMark/>
          </w:tcPr>
          <w:p w14:paraId="4688D3AB"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3.42</w:t>
            </w:r>
          </w:p>
        </w:tc>
        <w:tc>
          <w:tcPr>
            <w:tcW w:w="708" w:type="dxa"/>
            <w:tcBorders>
              <w:top w:val="single" w:sz="4" w:space="0" w:color="auto"/>
              <w:left w:val="nil"/>
              <w:bottom w:val="nil"/>
              <w:right w:val="nil"/>
            </w:tcBorders>
            <w:shd w:val="clear" w:color="auto" w:fill="auto"/>
            <w:noWrap/>
            <w:vAlign w:val="bottom"/>
            <w:hideMark/>
          </w:tcPr>
          <w:p w14:paraId="0A2D19D8"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3.38</w:t>
            </w:r>
          </w:p>
        </w:tc>
        <w:tc>
          <w:tcPr>
            <w:tcW w:w="851" w:type="dxa"/>
            <w:tcBorders>
              <w:top w:val="single" w:sz="4" w:space="0" w:color="auto"/>
              <w:left w:val="nil"/>
              <w:bottom w:val="nil"/>
              <w:right w:val="nil"/>
            </w:tcBorders>
            <w:shd w:val="clear" w:color="auto" w:fill="auto"/>
            <w:noWrap/>
            <w:vAlign w:val="bottom"/>
            <w:hideMark/>
          </w:tcPr>
          <w:p w14:paraId="7F453B52"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3.25</w:t>
            </w:r>
          </w:p>
        </w:tc>
        <w:tc>
          <w:tcPr>
            <w:tcW w:w="850" w:type="dxa"/>
            <w:tcBorders>
              <w:top w:val="single" w:sz="4" w:space="0" w:color="auto"/>
              <w:left w:val="nil"/>
              <w:bottom w:val="nil"/>
              <w:right w:val="nil"/>
            </w:tcBorders>
            <w:shd w:val="clear" w:color="auto" w:fill="auto"/>
            <w:noWrap/>
            <w:vAlign w:val="bottom"/>
            <w:hideMark/>
          </w:tcPr>
          <w:p w14:paraId="1E01C069"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3.24</w:t>
            </w:r>
          </w:p>
        </w:tc>
        <w:tc>
          <w:tcPr>
            <w:tcW w:w="851" w:type="dxa"/>
            <w:tcBorders>
              <w:top w:val="single" w:sz="4" w:space="0" w:color="auto"/>
              <w:left w:val="nil"/>
              <w:bottom w:val="nil"/>
              <w:right w:val="nil"/>
            </w:tcBorders>
            <w:shd w:val="clear" w:color="auto" w:fill="auto"/>
            <w:noWrap/>
            <w:vAlign w:val="bottom"/>
            <w:hideMark/>
          </w:tcPr>
          <w:p w14:paraId="443F4D4B"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3.39</w:t>
            </w:r>
          </w:p>
        </w:tc>
        <w:tc>
          <w:tcPr>
            <w:tcW w:w="850" w:type="dxa"/>
            <w:tcBorders>
              <w:top w:val="single" w:sz="4" w:space="0" w:color="auto"/>
              <w:left w:val="nil"/>
              <w:bottom w:val="nil"/>
              <w:right w:val="nil"/>
            </w:tcBorders>
            <w:shd w:val="clear" w:color="auto" w:fill="auto"/>
            <w:noWrap/>
            <w:vAlign w:val="bottom"/>
            <w:hideMark/>
          </w:tcPr>
          <w:p w14:paraId="4B850538"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3.45</w:t>
            </w:r>
          </w:p>
        </w:tc>
      </w:tr>
      <w:tr w:rsidR="008274E8" w:rsidRPr="000D24F7" w14:paraId="6DD9C9F1" w14:textId="77777777" w:rsidTr="008D76C7">
        <w:trPr>
          <w:trHeight w:val="278"/>
        </w:trPr>
        <w:tc>
          <w:tcPr>
            <w:tcW w:w="1418" w:type="dxa"/>
            <w:tcBorders>
              <w:top w:val="nil"/>
              <w:left w:val="nil"/>
              <w:bottom w:val="nil"/>
              <w:right w:val="nil"/>
            </w:tcBorders>
            <w:shd w:val="clear" w:color="auto" w:fill="auto"/>
            <w:noWrap/>
            <w:vAlign w:val="bottom"/>
            <w:hideMark/>
          </w:tcPr>
          <w:p w14:paraId="56B67200" w14:textId="77777777" w:rsidR="008274E8" w:rsidRPr="000D24F7" w:rsidRDefault="008274E8" w:rsidP="008D76C7">
            <w:pPr>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Real wage</w:t>
            </w:r>
          </w:p>
        </w:tc>
        <w:tc>
          <w:tcPr>
            <w:tcW w:w="992" w:type="dxa"/>
            <w:tcBorders>
              <w:top w:val="nil"/>
              <w:left w:val="nil"/>
              <w:bottom w:val="nil"/>
              <w:right w:val="nil"/>
            </w:tcBorders>
            <w:shd w:val="clear" w:color="auto" w:fill="auto"/>
            <w:noWrap/>
            <w:vAlign w:val="bottom"/>
            <w:hideMark/>
          </w:tcPr>
          <w:p w14:paraId="30404EA1"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3.75</w:t>
            </w:r>
          </w:p>
        </w:tc>
        <w:tc>
          <w:tcPr>
            <w:tcW w:w="992" w:type="dxa"/>
            <w:tcBorders>
              <w:top w:val="nil"/>
              <w:left w:val="nil"/>
              <w:bottom w:val="nil"/>
              <w:right w:val="nil"/>
            </w:tcBorders>
            <w:shd w:val="clear" w:color="auto" w:fill="auto"/>
            <w:noWrap/>
            <w:vAlign w:val="bottom"/>
            <w:hideMark/>
          </w:tcPr>
          <w:p w14:paraId="2E154E28"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3.64</w:t>
            </w:r>
          </w:p>
        </w:tc>
        <w:tc>
          <w:tcPr>
            <w:tcW w:w="851" w:type="dxa"/>
            <w:tcBorders>
              <w:top w:val="nil"/>
              <w:left w:val="nil"/>
              <w:bottom w:val="nil"/>
              <w:right w:val="nil"/>
            </w:tcBorders>
            <w:shd w:val="clear" w:color="auto" w:fill="auto"/>
            <w:noWrap/>
            <w:vAlign w:val="bottom"/>
            <w:hideMark/>
          </w:tcPr>
          <w:p w14:paraId="02641BF1"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3.58</w:t>
            </w:r>
          </w:p>
        </w:tc>
        <w:tc>
          <w:tcPr>
            <w:tcW w:w="1134" w:type="dxa"/>
            <w:gridSpan w:val="2"/>
            <w:tcBorders>
              <w:top w:val="nil"/>
              <w:left w:val="nil"/>
              <w:bottom w:val="nil"/>
              <w:right w:val="nil"/>
            </w:tcBorders>
            <w:shd w:val="clear" w:color="auto" w:fill="auto"/>
            <w:noWrap/>
            <w:vAlign w:val="bottom"/>
            <w:hideMark/>
          </w:tcPr>
          <w:p w14:paraId="5590A3FF"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3.47</w:t>
            </w:r>
          </w:p>
        </w:tc>
        <w:tc>
          <w:tcPr>
            <w:tcW w:w="709" w:type="dxa"/>
            <w:gridSpan w:val="2"/>
            <w:tcBorders>
              <w:top w:val="nil"/>
              <w:left w:val="nil"/>
              <w:bottom w:val="nil"/>
              <w:right w:val="nil"/>
            </w:tcBorders>
            <w:shd w:val="clear" w:color="auto" w:fill="auto"/>
            <w:noWrap/>
            <w:vAlign w:val="bottom"/>
            <w:hideMark/>
          </w:tcPr>
          <w:p w14:paraId="28F0575D"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3.58</w:t>
            </w:r>
          </w:p>
        </w:tc>
        <w:tc>
          <w:tcPr>
            <w:tcW w:w="708" w:type="dxa"/>
            <w:tcBorders>
              <w:top w:val="nil"/>
              <w:left w:val="nil"/>
              <w:bottom w:val="nil"/>
              <w:right w:val="nil"/>
            </w:tcBorders>
            <w:shd w:val="clear" w:color="auto" w:fill="auto"/>
            <w:noWrap/>
            <w:vAlign w:val="bottom"/>
            <w:hideMark/>
          </w:tcPr>
          <w:p w14:paraId="27546094"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3.55</w:t>
            </w:r>
          </w:p>
        </w:tc>
        <w:tc>
          <w:tcPr>
            <w:tcW w:w="851" w:type="dxa"/>
            <w:tcBorders>
              <w:top w:val="nil"/>
              <w:left w:val="nil"/>
              <w:bottom w:val="nil"/>
              <w:right w:val="nil"/>
            </w:tcBorders>
            <w:shd w:val="clear" w:color="auto" w:fill="auto"/>
            <w:noWrap/>
            <w:vAlign w:val="bottom"/>
            <w:hideMark/>
          </w:tcPr>
          <w:p w14:paraId="6B09E6C7"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3.46</w:t>
            </w:r>
          </w:p>
        </w:tc>
        <w:tc>
          <w:tcPr>
            <w:tcW w:w="850" w:type="dxa"/>
            <w:tcBorders>
              <w:top w:val="nil"/>
              <w:left w:val="nil"/>
              <w:bottom w:val="nil"/>
              <w:right w:val="nil"/>
            </w:tcBorders>
            <w:shd w:val="clear" w:color="auto" w:fill="auto"/>
            <w:noWrap/>
            <w:vAlign w:val="bottom"/>
            <w:hideMark/>
          </w:tcPr>
          <w:p w14:paraId="75E75866"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3.45</w:t>
            </w:r>
          </w:p>
        </w:tc>
        <w:tc>
          <w:tcPr>
            <w:tcW w:w="851" w:type="dxa"/>
            <w:tcBorders>
              <w:top w:val="nil"/>
              <w:left w:val="nil"/>
              <w:bottom w:val="nil"/>
              <w:right w:val="nil"/>
            </w:tcBorders>
            <w:shd w:val="clear" w:color="auto" w:fill="auto"/>
            <w:noWrap/>
            <w:vAlign w:val="bottom"/>
            <w:hideMark/>
          </w:tcPr>
          <w:p w14:paraId="473747DA"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3.45</w:t>
            </w:r>
          </w:p>
        </w:tc>
        <w:tc>
          <w:tcPr>
            <w:tcW w:w="850" w:type="dxa"/>
            <w:tcBorders>
              <w:top w:val="nil"/>
              <w:left w:val="nil"/>
              <w:bottom w:val="nil"/>
              <w:right w:val="nil"/>
            </w:tcBorders>
            <w:shd w:val="clear" w:color="auto" w:fill="auto"/>
            <w:noWrap/>
            <w:vAlign w:val="bottom"/>
            <w:hideMark/>
          </w:tcPr>
          <w:p w14:paraId="2ECC4758"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3.50</w:t>
            </w:r>
          </w:p>
        </w:tc>
      </w:tr>
      <w:tr w:rsidR="008274E8" w:rsidRPr="000D24F7" w14:paraId="729741A6" w14:textId="77777777" w:rsidTr="008D76C7">
        <w:trPr>
          <w:trHeight w:val="278"/>
        </w:trPr>
        <w:tc>
          <w:tcPr>
            <w:tcW w:w="1418" w:type="dxa"/>
            <w:tcBorders>
              <w:top w:val="nil"/>
              <w:left w:val="nil"/>
              <w:bottom w:val="nil"/>
              <w:right w:val="nil"/>
            </w:tcBorders>
            <w:shd w:val="clear" w:color="auto" w:fill="auto"/>
            <w:noWrap/>
            <w:vAlign w:val="bottom"/>
            <w:hideMark/>
          </w:tcPr>
          <w:p w14:paraId="57250D9F" w14:textId="77777777" w:rsidR="008274E8" w:rsidRPr="000D24F7" w:rsidRDefault="008274E8" w:rsidP="008D76C7">
            <w:pPr>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Age</w:t>
            </w:r>
          </w:p>
        </w:tc>
        <w:tc>
          <w:tcPr>
            <w:tcW w:w="992" w:type="dxa"/>
            <w:tcBorders>
              <w:top w:val="nil"/>
              <w:left w:val="nil"/>
              <w:bottom w:val="nil"/>
              <w:right w:val="nil"/>
            </w:tcBorders>
            <w:shd w:val="clear" w:color="auto" w:fill="auto"/>
            <w:noWrap/>
            <w:vAlign w:val="bottom"/>
            <w:hideMark/>
          </w:tcPr>
          <w:p w14:paraId="43887C54"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35.82</w:t>
            </w:r>
          </w:p>
        </w:tc>
        <w:tc>
          <w:tcPr>
            <w:tcW w:w="992" w:type="dxa"/>
            <w:tcBorders>
              <w:top w:val="nil"/>
              <w:left w:val="nil"/>
              <w:bottom w:val="nil"/>
              <w:right w:val="nil"/>
            </w:tcBorders>
            <w:shd w:val="clear" w:color="auto" w:fill="auto"/>
            <w:noWrap/>
            <w:vAlign w:val="bottom"/>
            <w:hideMark/>
          </w:tcPr>
          <w:p w14:paraId="66168E1C"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34.94</w:t>
            </w:r>
          </w:p>
        </w:tc>
        <w:tc>
          <w:tcPr>
            <w:tcW w:w="851" w:type="dxa"/>
            <w:tcBorders>
              <w:top w:val="nil"/>
              <w:left w:val="nil"/>
              <w:bottom w:val="nil"/>
              <w:right w:val="nil"/>
            </w:tcBorders>
            <w:shd w:val="clear" w:color="auto" w:fill="auto"/>
            <w:noWrap/>
            <w:vAlign w:val="bottom"/>
            <w:hideMark/>
          </w:tcPr>
          <w:p w14:paraId="0A56C215"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36.23</w:t>
            </w:r>
          </w:p>
        </w:tc>
        <w:tc>
          <w:tcPr>
            <w:tcW w:w="1134" w:type="dxa"/>
            <w:gridSpan w:val="2"/>
            <w:tcBorders>
              <w:top w:val="nil"/>
              <w:left w:val="nil"/>
              <w:bottom w:val="nil"/>
              <w:right w:val="nil"/>
            </w:tcBorders>
            <w:shd w:val="clear" w:color="auto" w:fill="auto"/>
            <w:noWrap/>
            <w:vAlign w:val="bottom"/>
            <w:hideMark/>
          </w:tcPr>
          <w:p w14:paraId="3D606769"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35.37</w:t>
            </w:r>
          </w:p>
        </w:tc>
        <w:tc>
          <w:tcPr>
            <w:tcW w:w="709" w:type="dxa"/>
            <w:gridSpan w:val="2"/>
            <w:tcBorders>
              <w:top w:val="nil"/>
              <w:left w:val="nil"/>
              <w:bottom w:val="nil"/>
              <w:right w:val="nil"/>
            </w:tcBorders>
            <w:shd w:val="clear" w:color="auto" w:fill="auto"/>
            <w:noWrap/>
            <w:vAlign w:val="bottom"/>
            <w:hideMark/>
          </w:tcPr>
          <w:p w14:paraId="366C016F"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36.63</w:t>
            </w:r>
          </w:p>
        </w:tc>
        <w:tc>
          <w:tcPr>
            <w:tcW w:w="708" w:type="dxa"/>
            <w:tcBorders>
              <w:top w:val="nil"/>
              <w:left w:val="nil"/>
              <w:bottom w:val="nil"/>
              <w:right w:val="nil"/>
            </w:tcBorders>
            <w:shd w:val="clear" w:color="auto" w:fill="auto"/>
            <w:noWrap/>
            <w:vAlign w:val="bottom"/>
            <w:hideMark/>
          </w:tcPr>
          <w:p w14:paraId="687FD471"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35.84</w:t>
            </w:r>
          </w:p>
        </w:tc>
        <w:tc>
          <w:tcPr>
            <w:tcW w:w="851" w:type="dxa"/>
            <w:tcBorders>
              <w:top w:val="nil"/>
              <w:left w:val="nil"/>
              <w:bottom w:val="nil"/>
              <w:right w:val="nil"/>
            </w:tcBorders>
            <w:shd w:val="clear" w:color="auto" w:fill="auto"/>
            <w:noWrap/>
            <w:vAlign w:val="bottom"/>
            <w:hideMark/>
          </w:tcPr>
          <w:p w14:paraId="0B05DA15"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34.52</w:t>
            </w:r>
          </w:p>
        </w:tc>
        <w:tc>
          <w:tcPr>
            <w:tcW w:w="850" w:type="dxa"/>
            <w:tcBorders>
              <w:top w:val="nil"/>
              <w:left w:val="nil"/>
              <w:bottom w:val="nil"/>
              <w:right w:val="nil"/>
            </w:tcBorders>
            <w:shd w:val="clear" w:color="auto" w:fill="auto"/>
            <w:noWrap/>
            <w:vAlign w:val="bottom"/>
            <w:hideMark/>
          </w:tcPr>
          <w:p w14:paraId="7A8C01BC"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33.97</w:t>
            </w:r>
          </w:p>
        </w:tc>
        <w:tc>
          <w:tcPr>
            <w:tcW w:w="851" w:type="dxa"/>
            <w:tcBorders>
              <w:top w:val="nil"/>
              <w:left w:val="nil"/>
              <w:bottom w:val="nil"/>
              <w:right w:val="nil"/>
            </w:tcBorders>
            <w:shd w:val="clear" w:color="auto" w:fill="auto"/>
            <w:noWrap/>
            <w:vAlign w:val="bottom"/>
            <w:hideMark/>
          </w:tcPr>
          <w:p w14:paraId="682B8CA5"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36.11</w:t>
            </w:r>
          </w:p>
        </w:tc>
        <w:tc>
          <w:tcPr>
            <w:tcW w:w="850" w:type="dxa"/>
            <w:tcBorders>
              <w:top w:val="nil"/>
              <w:left w:val="nil"/>
              <w:bottom w:val="nil"/>
              <w:right w:val="nil"/>
            </w:tcBorders>
            <w:shd w:val="clear" w:color="auto" w:fill="auto"/>
            <w:noWrap/>
            <w:vAlign w:val="bottom"/>
            <w:hideMark/>
          </w:tcPr>
          <w:p w14:paraId="69BF7FD0"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36.99</w:t>
            </w:r>
          </w:p>
        </w:tc>
      </w:tr>
      <w:tr w:rsidR="008274E8" w:rsidRPr="000D24F7" w14:paraId="5912D625" w14:textId="77777777" w:rsidTr="008D76C7">
        <w:trPr>
          <w:trHeight w:val="278"/>
        </w:trPr>
        <w:tc>
          <w:tcPr>
            <w:tcW w:w="1418" w:type="dxa"/>
            <w:tcBorders>
              <w:top w:val="nil"/>
              <w:left w:val="nil"/>
              <w:right w:val="nil"/>
            </w:tcBorders>
            <w:shd w:val="clear" w:color="auto" w:fill="auto"/>
            <w:noWrap/>
            <w:vAlign w:val="bottom"/>
            <w:hideMark/>
          </w:tcPr>
          <w:p w14:paraId="2FBE7D82" w14:textId="77777777" w:rsidR="008274E8" w:rsidRPr="000D24F7" w:rsidRDefault="008274E8" w:rsidP="008D76C7">
            <w:pPr>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Experience</w:t>
            </w:r>
          </w:p>
        </w:tc>
        <w:tc>
          <w:tcPr>
            <w:tcW w:w="992" w:type="dxa"/>
            <w:tcBorders>
              <w:top w:val="nil"/>
              <w:left w:val="nil"/>
              <w:right w:val="nil"/>
            </w:tcBorders>
            <w:shd w:val="clear" w:color="auto" w:fill="auto"/>
            <w:noWrap/>
            <w:vAlign w:val="bottom"/>
            <w:hideMark/>
          </w:tcPr>
          <w:p w14:paraId="39E1B5F9"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19.24</w:t>
            </w:r>
          </w:p>
        </w:tc>
        <w:tc>
          <w:tcPr>
            <w:tcW w:w="992" w:type="dxa"/>
            <w:tcBorders>
              <w:top w:val="nil"/>
              <w:left w:val="nil"/>
              <w:right w:val="nil"/>
            </w:tcBorders>
            <w:shd w:val="clear" w:color="auto" w:fill="auto"/>
            <w:noWrap/>
            <w:vAlign w:val="bottom"/>
            <w:hideMark/>
          </w:tcPr>
          <w:p w14:paraId="230EF1D1"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17.34</w:t>
            </w:r>
          </w:p>
        </w:tc>
        <w:tc>
          <w:tcPr>
            <w:tcW w:w="851" w:type="dxa"/>
            <w:tcBorders>
              <w:top w:val="nil"/>
              <w:left w:val="nil"/>
              <w:right w:val="nil"/>
            </w:tcBorders>
            <w:shd w:val="clear" w:color="auto" w:fill="auto"/>
            <w:noWrap/>
            <w:vAlign w:val="bottom"/>
            <w:hideMark/>
          </w:tcPr>
          <w:p w14:paraId="0F5FA908"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20.39</w:t>
            </w:r>
          </w:p>
        </w:tc>
        <w:tc>
          <w:tcPr>
            <w:tcW w:w="1134" w:type="dxa"/>
            <w:gridSpan w:val="2"/>
            <w:tcBorders>
              <w:top w:val="nil"/>
              <w:left w:val="nil"/>
              <w:right w:val="nil"/>
            </w:tcBorders>
            <w:shd w:val="clear" w:color="auto" w:fill="auto"/>
            <w:noWrap/>
            <w:vAlign w:val="bottom"/>
            <w:hideMark/>
          </w:tcPr>
          <w:p w14:paraId="63E46408"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18.91</w:t>
            </w:r>
          </w:p>
        </w:tc>
        <w:tc>
          <w:tcPr>
            <w:tcW w:w="709" w:type="dxa"/>
            <w:gridSpan w:val="2"/>
            <w:tcBorders>
              <w:top w:val="nil"/>
              <w:left w:val="nil"/>
              <w:right w:val="nil"/>
            </w:tcBorders>
            <w:shd w:val="clear" w:color="auto" w:fill="auto"/>
            <w:noWrap/>
            <w:vAlign w:val="bottom"/>
            <w:hideMark/>
          </w:tcPr>
          <w:p w14:paraId="4BDE75BA"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20.71</w:t>
            </w:r>
          </w:p>
        </w:tc>
        <w:tc>
          <w:tcPr>
            <w:tcW w:w="708" w:type="dxa"/>
            <w:tcBorders>
              <w:top w:val="nil"/>
              <w:left w:val="nil"/>
              <w:right w:val="nil"/>
            </w:tcBorders>
            <w:shd w:val="clear" w:color="auto" w:fill="auto"/>
            <w:noWrap/>
            <w:vAlign w:val="bottom"/>
            <w:hideMark/>
          </w:tcPr>
          <w:p w14:paraId="30572CD9"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18.20</w:t>
            </w:r>
          </w:p>
        </w:tc>
        <w:tc>
          <w:tcPr>
            <w:tcW w:w="851" w:type="dxa"/>
            <w:tcBorders>
              <w:top w:val="nil"/>
              <w:left w:val="nil"/>
              <w:right w:val="nil"/>
            </w:tcBorders>
            <w:shd w:val="clear" w:color="auto" w:fill="auto"/>
            <w:noWrap/>
            <w:vAlign w:val="bottom"/>
            <w:hideMark/>
          </w:tcPr>
          <w:p w14:paraId="1B60573A"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19.27</w:t>
            </w:r>
          </w:p>
        </w:tc>
        <w:tc>
          <w:tcPr>
            <w:tcW w:w="850" w:type="dxa"/>
            <w:tcBorders>
              <w:top w:val="nil"/>
              <w:left w:val="nil"/>
              <w:right w:val="nil"/>
            </w:tcBorders>
            <w:shd w:val="clear" w:color="auto" w:fill="auto"/>
            <w:noWrap/>
            <w:vAlign w:val="bottom"/>
            <w:hideMark/>
          </w:tcPr>
          <w:p w14:paraId="59FF101B"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16.97</w:t>
            </w:r>
          </w:p>
        </w:tc>
        <w:tc>
          <w:tcPr>
            <w:tcW w:w="851" w:type="dxa"/>
            <w:tcBorders>
              <w:top w:val="nil"/>
              <w:left w:val="nil"/>
              <w:right w:val="nil"/>
            </w:tcBorders>
            <w:shd w:val="clear" w:color="auto" w:fill="auto"/>
            <w:noWrap/>
            <w:vAlign w:val="bottom"/>
            <w:hideMark/>
          </w:tcPr>
          <w:p w14:paraId="2919B2F4"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20.32</w:t>
            </w:r>
          </w:p>
        </w:tc>
        <w:tc>
          <w:tcPr>
            <w:tcW w:w="850" w:type="dxa"/>
            <w:tcBorders>
              <w:top w:val="nil"/>
              <w:left w:val="nil"/>
              <w:right w:val="nil"/>
            </w:tcBorders>
            <w:shd w:val="clear" w:color="auto" w:fill="auto"/>
            <w:noWrap/>
            <w:vAlign w:val="bottom"/>
            <w:hideMark/>
          </w:tcPr>
          <w:p w14:paraId="59F2F7A2"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19.44</w:t>
            </w:r>
          </w:p>
        </w:tc>
      </w:tr>
      <w:tr w:rsidR="008274E8" w:rsidRPr="000D24F7" w14:paraId="0D338433" w14:textId="77777777" w:rsidTr="008D76C7">
        <w:trPr>
          <w:trHeight w:val="278"/>
        </w:trPr>
        <w:tc>
          <w:tcPr>
            <w:tcW w:w="1418" w:type="dxa"/>
            <w:tcBorders>
              <w:top w:val="nil"/>
              <w:left w:val="nil"/>
              <w:bottom w:val="single" w:sz="4" w:space="0" w:color="auto"/>
              <w:right w:val="nil"/>
            </w:tcBorders>
            <w:shd w:val="clear" w:color="auto" w:fill="auto"/>
            <w:noWrap/>
            <w:vAlign w:val="bottom"/>
            <w:hideMark/>
          </w:tcPr>
          <w:p w14:paraId="42AE308B" w14:textId="77777777" w:rsidR="008274E8" w:rsidRPr="000D24F7" w:rsidRDefault="008274E8" w:rsidP="008D76C7">
            <w:pPr>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Family size</w:t>
            </w:r>
          </w:p>
        </w:tc>
        <w:tc>
          <w:tcPr>
            <w:tcW w:w="992" w:type="dxa"/>
            <w:tcBorders>
              <w:top w:val="nil"/>
              <w:left w:val="nil"/>
              <w:bottom w:val="single" w:sz="4" w:space="0" w:color="auto"/>
              <w:right w:val="nil"/>
            </w:tcBorders>
            <w:shd w:val="clear" w:color="auto" w:fill="auto"/>
            <w:noWrap/>
            <w:vAlign w:val="bottom"/>
            <w:hideMark/>
          </w:tcPr>
          <w:p w14:paraId="2F891BF0"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3.41</w:t>
            </w:r>
          </w:p>
        </w:tc>
        <w:tc>
          <w:tcPr>
            <w:tcW w:w="992" w:type="dxa"/>
            <w:tcBorders>
              <w:top w:val="nil"/>
              <w:left w:val="nil"/>
              <w:bottom w:val="single" w:sz="4" w:space="0" w:color="auto"/>
              <w:right w:val="nil"/>
            </w:tcBorders>
            <w:shd w:val="clear" w:color="auto" w:fill="auto"/>
            <w:noWrap/>
            <w:vAlign w:val="bottom"/>
            <w:hideMark/>
          </w:tcPr>
          <w:p w14:paraId="3A019F0E"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3.33</w:t>
            </w:r>
          </w:p>
        </w:tc>
        <w:tc>
          <w:tcPr>
            <w:tcW w:w="851" w:type="dxa"/>
            <w:tcBorders>
              <w:top w:val="nil"/>
              <w:left w:val="nil"/>
              <w:bottom w:val="single" w:sz="4" w:space="0" w:color="auto"/>
              <w:right w:val="nil"/>
            </w:tcBorders>
            <w:shd w:val="clear" w:color="auto" w:fill="auto"/>
            <w:noWrap/>
            <w:vAlign w:val="bottom"/>
            <w:hideMark/>
          </w:tcPr>
          <w:p w14:paraId="6B3F9FE5"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3.19</w:t>
            </w:r>
          </w:p>
        </w:tc>
        <w:tc>
          <w:tcPr>
            <w:tcW w:w="1134" w:type="dxa"/>
            <w:gridSpan w:val="2"/>
            <w:tcBorders>
              <w:top w:val="nil"/>
              <w:left w:val="nil"/>
              <w:bottom w:val="single" w:sz="4" w:space="0" w:color="auto"/>
              <w:right w:val="nil"/>
            </w:tcBorders>
            <w:shd w:val="clear" w:color="auto" w:fill="auto"/>
            <w:noWrap/>
            <w:vAlign w:val="bottom"/>
            <w:hideMark/>
          </w:tcPr>
          <w:p w14:paraId="02E5FCCC"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3.00</w:t>
            </w:r>
          </w:p>
        </w:tc>
        <w:tc>
          <w:tcPr>
            <w:tcW w:w="709" w:type="dxa"/>
            <w:gridSpan w:val="2"/>
            <w:tcBorders>
              <w:top w:val="nil"/>
              <w:left w:val="nil"/>
              <w:bottom w:val="single" w:sz="4" w:space="0" w:color="auto"/>
              <w:right w:val="nil"/>
            </w:tcBorders>
            <w:shd w:val="clear" w:color="auto" w:fill="auto"/>
            <w:noWrap/>
            <w:vAlign w:val="bottom"/>
            <w:hideMark/>
          </w:tcPr>
          <w:p w14:paraId="4C1FC11A"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3.35</w:t>
            </w:r>
          </w:p>
        </w:tc>
        <w:tc>
          <w:tcPr>
            <w:tcW w:w="708" w:type="dxa"/>
            <w:tcBorders>
              <w:top w:val="nil"/>
              <w:left w:val="nil"/>
              <w:bottom w:val="single" w:sz="4" w:space="0" w:color="auto"/>
              <w:right w:val="nil"/>
            </w:tcBorders>
            <w:shd w:val="clear" w:color="auto" w:fill="auto"/>
            <w:noWrap/>
            <w:vAlign w:val="bottom"/>
            <w:hideMark/>
          </w:tcPr>
          <w:p w14:paraId="793FD59D"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3.24</w:t>
            </w:r>
          </w:p>
        </w:tc>
        <w:tc>
          <w:tcPr>
            <w:tcW w:w="851" w:type="dxa"/>
            <w:tcBorders>
              <w:top w:val="nil"/>
              <w:left w:val="nil"/>
              <w:bottom w:val="single" w:sz="4" w:space="0" w:color="auto"/>
              <w:right w:val="nil"/>
            </w:tcBorders>
            <w:shd w:val="clear" w:color="auto" w:fill="auto"/>
            <w:noWrap/>
            <w:vAlign w:val="bottom"/>
            <w:hideMark/>
          </w:tcPr>
          <w:p w14:paraId="20F2F0B5"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3.55</w:t>
            </w:r>
          </w:p>
        </w:tc>
        <w:tc>
          <w:tcPr>
            <w:tcW w:w="850" w:type="dxa"/>
            <w:tcBorders>
              <w:top w:val="nil"/>
              <w:left w:val="nil"/>
              <w:bottom w:val="single" w:sz="4" w:space="0" w:color="auto"/>
              <w:right w:val="nil"/>
            </w:tcBorders>
            <w:shd w:val="clear" w:color="auto" w:fill="auto"/>
            <w:noWrap/>
            <w:vAlign w:val="bottom"/>
            <w:hideMark/>
          </w:tcPr>
          <w:p w14:paraId="23090F38"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3.41</w:t>
            </w:r>
          </w:p>
        </w:tc>
        <w:tc>
          <w:tcPr>
            <w:tcW w:w="851" w:type="dxa"/>
            <w:tcBorders>
              <w:top w:val="nil"/>
              <w:left w:val="nil"/>
              <w:bottom w:val="single" w:sz="4" w:space="0" w:color="auto"/>
              <w:right w:val="nil"/>
            </w:tcBorders>
            <w:shd w:val="clear" w:color="auto" w:fill="auto"/>
            <w:noWrap/>
            <w:vAlign w:val="bottom"/>
            <w:hideMark/>
          </w:tcPr>
          <w:p w14:paraId="2D99AB6A"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3.59</w:t>
            </w:r>
          </w:p>
        </w:tc>
        <w:tc>
          <w:tcPr>
            <w:tcW w:w="850" w:type="dxa"/>
            <w:tcBorders>
              <w:top w:val="nil"/>
              <w:left w:val="nil"/>
              <w:bottom w:val="single" w:sz="4" w:space="0" w:color="auto"/>
              <w:right w:val="nil"/>
            </w:tcBorders>
            <w:shd w:val="clear" w:color="auto" w:fill="auto"/>
            <w:noWrap/>
            <w:vAlign w:val="bottom"/>
            <w:hideMark/>
          </w:tcPr>
          <w:p w14:paraId="7B51D3B3"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3.43</w:t>
            </w:r>
          </w:p>
        </w:tc>
      </w:tr>
      <w:tr w:rsidR="008274E8" w:rsidRPr="000D24F7" w14:paraId="64993888" w14:textId="77777777" w:rsidTr="008D76C7">
        <w:trPr>
          <w:trHeight w:val="278"/>
        </w:trPr>
        <w:tc>
          <w:tcPr>
            <w:tcW w:w="1418" w:type="dxa"/>
            <w:tcBorders>
              <w:top w:val="single" w:sz="4" w:space="0" w:color="auto"/>
              <w:left w:val="nil"/>
              <w:bottom w:val="nil"/>
              <w:right w:val="nil"/>
            </w:tcBorders>
            <w:shd w:val="clear" w:color="auto" w:fill="auto"/>
            <w:noWrap/>
            <w:vAlign w:val="bottom"/>
          </w:tcPr>
          <w:p w14:paraId="0C6349E9" w14:textId="77777777" w:rsidR="008274E8" w:rsidRPr="000D24F7" w:rsidRDefault="008274E8" w:rsidP="008D76C7">
            <w:pPr>
              <w:rPr>
                <w:rFonts w:ascii="Times New Roman" w:eastAsia="Times New Roman" w:hAnsi="Times New Roman" w:cs="Times New Roman"/>
                <w:sz w:val="20"/>
                <w:szCs w:val="20"/>
                <w:lang w:val="en-US" w:eastAsia="pt-BR"/>
              </w:rPr>
            </w:pPr>
          </w:p>
        </w:tc>
        <w:tc>
          <w:tcPr>
            <w:tcW w:w="992" w:type="dxa"/>
            <w:tcBorders>
              <w:top w:val="single" w:sz="4" w:space="0" w:color="auto"/>
              <w:left w:val="nil"/>
              <w:bottom w:val="single" w:sz="4" w:space="0" w:color="auto"/>
              <w:right w:val="nil"/>
            </w:tcBorders>
            <w:shd w:val="clear" w:color="auto" w:fill="auto"/>
            <w:noWrap/>
            <w:vAlign w:val="bottom"/>
          </w:tcPr>
          <w:p w14:paraId="581717A8" w14:textId="77777777" w:rsidR="008274E8" w:rsidRPr="000D24F7" w:rsidRDefault="008274E8" w:rsidP="008D76C7">
            <w:pPr>
              <w:jc w:val="right"/>
              <w:rPr>
                <w:rFonts w:ascii="Times New Roman" w:eastAsia="Times New Roman" w:hAnsi="Times New Roman" w:cs="Times New Roman"/>
                <w:sz w:val="20"/>
                <w:szCs w:val="20"/>
                <w:lang w:val="en-US" w:eastAsia="pt-BR"/>
              </w:rPr>
            </w:pPr>
          </w:p>
        </w:tc>
        <w:tc>
          <w:tcPr>
            <w:tcW w:w="992" w:type="dxa"/>
            <w:tcBorders>
              <w:top w:val="single" w:sz="4" w:space="0" w:color="auto"/>
              <w:left w:val="nil"/>
              <w:bottom w:val="single" w:sz="4" w:space="0" w:color="auto"/>
              <w:right w:val="nil"/>
            </w:tcBorders>
            <w:shd w:val="clear" w:color="auto" w:fill="auto"/>
            <w:noWrap/>
            <w:vAlign w:val="bottom"/>
          </w:tcPr>
          <w:p w14:paraId="08F361B9" w14:textId="77777777" w:rsidR="008274E8" w:rsidRPr="000D24F7" w:rsidRDefault="008274E8" w:rsidP="008D76C7">
            <w:pPr>
              <w:jc w:val="right"/>
              <w:rPr>
                <w:rFonts w:ascii="Times New Roman" w:eastAsia="Times New Roman" w:hAnsi="Times New Roman" w:cs="Times New Roman"/>
                <w:sz w:val="20"/>
                <w:szCs w:val="20"/>
                <w:lang w:val="en-US" w:eastAsia="pt-BR"/>
              </w:rPr>
            </w:pPr>
          </w:p>
        </w:tc>
        <w:tc>
          <w:tcPr>
            <w:tcW w:w="851" w:type="dxa"/>
            <w:tcBorders>
              <w:top w:val="single" w:sz="4" w:space="0" w:color="auto"/>
              <w:left w:val="nil"/>
              <w:bottom w:val="single" w:sz="4" w:space="0" w:color="auto"/>
              <w:right w:val="nil"/>
            </w:tcBorders>
            <w:shd w:val="clear" w:color="auto" w:fill="auto"/>
            <w:noWrap/>
            <w:vAlign w:val="bottom"/>
          </w:tcPr>
          <w:p w14:paraId="7BF8B9F0" w14:textId="77777777" w:rsidR="008274E8" w:rsidRPr="000D24F7" w:rsidRDefault="008274E8" w:rsidP="008D76C7">
            <w:pPr>
              <w:jc w:val="right"/>
              <w:rPr>
                <w:rFonts w:ascii="Times New Roman" w:eastAsia="Times New Roman" w:hAnsi="Times New Roman" w:cs="Times New Roman"/>
                <w:sz w:val="20"/>
                <w:szCs w:val="20"/>
                <w:lang w:val="en-US" w:eastAsia="pt-BR"/>
              </w:rPr>
            </w:pPr>
          </w:p>
        </w:tc>
        <w:tc>
          <w:tcPr>
            <w:tcW w:w="4252" w:type="dxa"/>
            <w:gridSpan w:val="7"/>
            <w:tcBorders>
              <w:top w:val="single" w:sz="4" w:space="0" w:color="auto"/>
              <w:left w:val="nil"/>
              <w:bottom w:val="single" w:sz="4" w:space="0" w:color="auto"/>
              <w:right w:val="nil"/>
            </w:tcBorders>
            <w:shd w:val="clear" w:color="auto" w:fill="auto"/>
            <w:noWrap/>
            <w:vAlign w:val="bottom"/>
          </w:tcPr>
          <w:p w14:paraId="10023430" w14:textId="77777777" w:rsidR="008274E8" w:rsidRPr="000D24F7" w:rsidRDefault="008274E8" w:rsidP="008D76C7">
            <w:pPr>
              <w:jc w:val="center"/>
              <w:rPr>
                <w:rFonts w:ascii="Times New Roman" w:eastAsia="Times New Roman" w:hAnsi="Times New Roman" w:cs="Times New Roman"/>
                <w:sz w:val="20"/>
                <w:szCs w:val="20"/>
                <w:lang w:val="en-US" w:eastAsia="pt-BR"/>
              </w:rPr>
            </w:pPr>
            <w:r>
              <w:rPr>
                <w:rFonts w:ascii="Times New Roman" w:eastAsia="Times New Roman" w:hAnsi="Times New Roman" w:cs="Times New Roman"/>
                <w:sz w:val="20"/>
                <w:szCs w:val="20"/>
                <w:lang w:val="en-US" w:eastAsia="pt-BR"/>
              </w:rPr>
              <w:t>Values in percentage (%)</w:t>
            </w:r>
          </w:p>
        </w:tc>
        <w:tc>
          <w:tcPr>
            <w:tcW w:w="851" w:type="dxa"/>
            <w:tcBorders>
              <w:top w:val="single" w:sz="4" w:space="0" w:color="auto"/>
              <w:left w:val="nil"/>
              <w:bottom w:val="single" w:sz="4" w:space="0" w:color="auto"/>
              <w:right w:val="nil"/>
            </w:tcBorders>
            <w:shd w:val="clear" w:color="auto" w:fill="auto"/>
            <w:noWrap/>
            <w:vAlign w:val="bottom"/>
          </w:tcPr>
          <w:p w14:paraId="3F98BCA0" w14:textId="77777777" w:rsidR="008274E8" w:rsidRPr="000D24F7" w:rsidRDefault="008274E8" w:rsidP="008D76C7">
            <w:pPr>
              <w:jc w:val="right"/>
              <w:rPr>
                <w:rFonts w:ascii="Times New Roman" w:eastAsia="Times New Roman" w:hAnsi="Times New Roman" w:cs="Times New Roman"/>
                <w:sz w:val="20"/>
                <w:szCs w:val="20"/>
                <w:lang w:val="en-US" w:eastAsia="pt-BR"/>
              </w:rPr>
            </w:pPr>
          </w:p>
        </w:tc>
        <w:tc>
          <w:tcPr>
            <w:tcW w:w="850" w:type="dxa"/>
            <w:tcBorders>
              <w:top w:val="single" w:sz="4" w:space="0" w:color="auto"/>
              <w:left w:val="nil"/>
              <w:bottom w:val="single" w:sz="4" w:space="0" w:color="auto"/>
              <w:right w:val="nil"/>
            </w:tcBorders>
            <w:shd w:val="clear" w:color="auto" w:fill="auto"/>
            <w:noWrap/>
            <w:vAlign w:val="bottom"/>
          </w:tcPr>
          <w:p w14:paraId="61891FE3" w14:textId="77777777" w:rsidR="008274E8" w:rsidRPr="000D24F7" w:rsidRDefault="008274E8" w:rsidP="008D76C7">
            <w:pPr>
              <w:jc w:val="right"/>
              <w:rPr>
                <w:rFonts w:ascii="Times New Roman" w:eastAsia="Times New Roman" w:hAnsi="Times New Roman" w:cs="Times New Roman"/>
                <w:sz w:val="20"/>
                <w:szCs w:val="20"/>
                <w:lang w:val="en-US" w:eastAsia="pt-BR"/>
              </w:rPr>
            </w:pPr>
          </w:p>
        </w:tc>
      </w:tr>
      <w:tr w:rsidR="008274E8" w:rsidRPr="000D24F7" w14:paraId="2E4588F3" w14:textId="77777777" w:rsidTr="008D76C7">
        <w:trPr>
          <w:trHeight w:val="278"/>
        </w:trPr>
        <w:tc>
          <w:tcPr>
            <w:tcW w:w="1418" w:type="dxa"/>
            <w:tcBorders>
              <w:left w:val="nil"/>
              <w:bottom w:val="nil"/>
              <w:right w:val="nil"/>
            </w:tcBorders>
            <w:shd w:val="clear" w:color="auto" w:fill="auto"/>
            <w:noWrap/>
            <w:vAlign w:val="bottom"/>
          </w:tcPr>
          <w:p w14:paraId="651A96EA" w14:textId="77777777" w:rsidR="008274E8" w:rsidRPr="004428DA" w:rsidRDefault="008274E8" w:rsidP="008D76C7">
            <w:pPr>
              <w:rPr>
                <w:rFonts w:ascii="Times New Roman" w:eastAsia="Times New Roman" w:hAnsi="Times New Roman" w:cs="Times New Roman"/>
                <w:sz w:val="20"/>
                <w:szCs w:val="20"/>
                <w:lang w:val="en-US" w:eastAsia="pt-BR"/>
              </w:rPr>
            </w:pPr>
            <w:r w:rsidRPr="004428DA">
              <w:rPr>
                <w:rFonts w:ascii="Times New Roman" w:eastAsia="Times New Roman" w:hAnsi="Times New Roman" w:cs="Times New Roman"/>
                <w:sz w:val="20"/>
                <w:szCs w:val="20"/>
                <w:lang w:val="en-US" w:eastAsia="pt-BR"/>
              </w:rPr>
              <w:t>Black</w:t>
            </w:r>
          </w:p>
        </w:tc>
        <w:tc>
          <w:tcPr>
            <w:tcW w:w="992" w:type="dxa"/>
            <w:tcBorders>
              <w:top w:val="single" w:sz="4" w:space="0" w:color="auto"/>
              <w:left w:val="nil"/>
              <w:bottom w:val="nil"/>
              <w:right w:val="nil"/>
            </w:tcBorders>
            <w:shd w:val="clear" w:color="auto" w:fill="auto"/>
            <w:noWrap/>
            <w:vAlign w:val="bottom"/>
          </w:tcPr>
          <w:p w14:paraId="481C8339" w14:textId="77777777" w:rsidR="008274E8" w:rsidRPr="000D24F7" w:rsidRDefault="008274E8" w:rsidP="008D76C7">
            <w:pPr>
              <w:jc w:val="right"/>
              <w:rPr>
                <w:rFonts w:ascii="Times New Roman" w:eastAsia="Times New Roman" w:hAnsi="Times New Roman" w:cs="Times New Roman"/>
                <w:sz w:val="20"/>
                <w:szCs w:val="20"/>
                <w:lang w:val="en-US" w:eastAsia="pt-BR"/>
              </w:rPr>
            </w:pPr>
            <w:r>
              <w:rPr>
                <w:rFonts w:ascii="Times New Roman" w:eastAsia="Times New Roman" w:hAnsi="Times New Roman" w:cs="Times New Roman"/>
                <w:sz w:val="20"/>
                <w:szCs w:val="20"/>
                <w:lang w:val="en-US" w:eastAsia="pt-BR"/>
              </w:rPr>
              <w:t>41.58</w:t>
            </w:r>
          </w:p>
        </w:tc>
        <w:tc>
          <w:tcPr>
            <w:tcW w:w="992" w:type="dxa"/>
            <w:tcBorders>
              <w:top w:val="single" w:sz="4" w:space="0" w:color="auto"/>
              <w:left w:val="nil"/>
              <w:bottom w:val="nil"/>
              <w:right w:val="nil"/>
            </w:tcBorders>
            <w:shd w:val="clear" w:color="auto" w:fill="auto"/>
            <w:noWrap/>
            <w:vAlign w:val="bottom"/>
          </w:tcPr>
          <w:p w14:paraId="08E2F0FC" w14:textId="77777777" w:rsidR="008274E8" w:rsidRPr="000D24F7" w:rsidRDefault="008274E8" w:rsidP="008D76C7">
            <w:pPr>
              <w:jc w:val="right"/>
              <w:rPr>
                <w:rFonts w:ascii="Times New Roman" w:eastAsia="Times New Roman" w:hAnsi="Times New Roman" w:cs="Times New Roman"/>
                <w:sz w:val="20"/>
                <w:szCs w:val="20"/>
                <w:lang w:val="en-US" w:eastAsia="pt-BR"/>
              </w:rPr>
            </w:pPr>
            <w:r>
              <w:rPr>
                <w:rFonts w:ascii="Times New Roman" w:eastAsia="Times New Roman" w:hAnsi="Times New Roman" w:cs="Times New Roman"/>
                <w:sz w:val="20"/>
                <w:szCs w:val="20"/>
                <w:lang w:val="en-US" w:eastAsia="pt-BR"/>
              </w:rPr>
              <w:t>37.46</w:t>
            </w:r>
          </w:p>
        </w:tc>
        <w:tc>
          <w:tcPr>
            <w:tcW w:w="851" w:type="dxa"/>
            <w:tcBorders>
              <w:top w:val="single" w:sz="4" w:space="0" w:color="auto"/>
              <w:left w:val="nil"/>
              <w:bottom w:val="nil"/>
              <w:right w:val="nil"/>
            </w:tcBorders>
            <w:shd w:val="clear" w:color="auto" w:fill="auto"/>
            <w:noWrap/>
            <w:vAlign w:val="bottom"/>
          </w:tcPr>
          <w:p w14:paraId="0543ADC5" w14:textId="77777777" w:rsidR="008274E8" w:rsidRPr="000D24F7" w:rsidRDefault="008274E8" w:rsidP="008D76C7">
            <w:pPr>
              <w:jc w:val="right"/>
              <w:rPr>
                <w:rFonts w:ascii="Times New Roman" w:eastAsia="Times New Roman" w:hAnsi="Times New Roman" w:cs="Times New Roman"/>
                <w:sz w:val="20"/>
                <w:szCs w:val="20"/>
                <w:lang w:val="en-US" w:eastAsia="pt-BR"/>
              </w:rPr>
            </w:pPr>
            <w:r>
              <w:rPr>
                <w:rFonts w:ascii="Times New Roman" w:eastAsia="Times New Roman" w:hAnsi="Times New Roman" w:cs="Times New Roman"/>
                <w:sz w:val="20"/>
                <w:szCs w:val="20"/>
                <w:lang w:val="en-US" w:eastAsia="pt-BR"/>
              </w:rPr>
              <w:t>87.25</w:t>
            </w:r>
          </w:p>
        </w:tc>
        <w:tc>
          <w:tcPr>
            <w:tcW w:w="850" w:type="dxa"/>
            <w:tcBorders>
              <w:top w:val="single" w:sz="4" w:space="0" w:color="auto"/>
              <w:left w:val="nil"/>
              <w:bottom w:val="nil"/>
              <w:right w:val="nil"/>
            </w:tcBorders>
            <w:shd w:val="clear" w:color="auto" w:fill="auto"/>
            <w:noWrap/>
            <w:vAlign w:val="bottom"/>
          </w:tcPr>
          <w:p w14:paraId="106E1737" w14:textId="77777777" w:rsidR="008274E8" w:rsidRPr="000D24F7" w:rsidRDefault="008274E8" w:rsidP="008D76C7">
            <w:pPr>
              <w:jc w:val="right"/>
              <w:rPr>
                <w:rFonts w:ascii="Times New Roman" w:eastAsia="Times New Roman" w:hAnsi="Times New Roman" w:cs="Times New Roman"/>
                <w:sz w:val="20"/>
                <w:szCs w:val="20"/>
                <w:lang w:val="en-US" w:eastAsia="pt-BR"/>
              </w:rPr>
            </w:pPr>
            <w:r>
              <w:rPr>
                <w:rFonts w:ascii="Times New Roman" w:eastAsia="Times New Roman" w:hAnsi="Times New Roman" w:cs="Times New Roman"/>
                <w:sz w:val="20"/>
                <w:szCs w:val="20"/>
                <w:lang w:val="en-US" w:eastAsia="pt-BR"/>
              </w:rPr>
              <w:t>82.08</w:t>
            </w:r>
          </w:p>
        </w:tc>
        <w:tc>
          <w:tcPr>
            <w:tcW w:w="851" w:type="dxa"/>
            <w:gridSpan w:val="2"/>
            <w:tcBorders>
              <w:top w:val="single" w:sz="4" w:space="0" w:color="auto"/>
              <w:left w:val="nil"/>
              <w:bottom w:val="nil"/>
              <w:right w:val="nil"/>
            </w:tcBorders>
            <w:shd w:val="clear" w:color="auto" w:fill="auto"/>
            <w:noWrap/>
            <w:vAlign w:val="bottom"/>
          </w:tcPr>
          <w:p w14:paraId="6A7D58BE" w14:textId="77777777" w:rsidR="008274E8" w:rsidRPr="000D24F7" w:rsidRDefault="008274E8" w:rsidP="008D76C7">
            <w:pPr>
              <w:jc w:val="right"/>
              <w:rPr>
                <w:rFonts w:ascii="Times New Roman" w:eastAsia="Times New Roman" w:hAnsi="Times New Roman" w:cs="Times New Roman"/>
                <w:sz w:val="20"/>
                <w:szCs w:val="20"/>
                <w:lang w:val="en-US" w:eastAsia="pt-BR"/>
              </w:rPr>
            </w:pPr>
            <w:r>
              <w:rPr>
                <w:rFonts w:ascii="Times New Roman" w:eastAsia="Times New Roman" w:hAnsi="Times New Roman" w:cs="Times New Roman"/>
                <w:sz w:val="20"/>
                <w:szCs w:val="20"/>
                <w:lang w:val="en-US" w:eastAsia="pt-BR"/>
              </w:rPr>
              <w:t>68.17</w:t>
            </w:r>
          </w:p>
        </w:tc>
        <w:tc>
          <w:tcPr>
            <w:tcW w:w="850" w:type="dxa"/>
            <w:gridSpan w:val="2"/>
            <w:tcBorders>
              <w:top w:val="single" w:sz="4" w:space="0" w:color="auto"/>
              <w:left w:val="nil"/>
              <w:bottom w:val="nil"/>
              <w:right w:val="nil"/>
            </w:tcBorders>
            <w:shd w:val="clear" w:color="auto" w:fill="auto"/>
            <w:noWrap/>
            <w:vAlign w:val="bottom"/>
          </w:tcPr>
          <w:p w14:paraId="65C260F7" w14:textId="77777777" w:rsidR="008274E8" w:rsidRPr="000D24F7" w:rsidRDefault="008274E8" w:rsidP="008D76C7">
            <w:pPr>
              <w:jc w:val="right"/>
              <w:rPr>
                <w:rFonts w:ascii="Times New Roman" w:eastAsia="Times New Roman" w:hAnsi="Times New Roman" w:cs="Times New Roman"/>
                <w:sz w:val="20"/>
                <w:szCs w:val="20"/>
                <w:lang w:val="en-US" w:eastAsia="pt-BR"/>
              </w:rPr>
            </w:pPr>
            <w:r>
              <w:rPr>
                <w:rFonts w:ascii="Times New Roman" w:eastAsia="Times New Roman" w:hAnsi="Times New Roman" w:cs="Times New Roman"/>
                <w:sz w:val="20"/>
                <w:szCs w:val="20"/>
                <w:lang w:val="en-US" w:eastAsia="pt-BR"/>
              </w:rPr>
              <w:t>61.09</w:t>
            </w:r>
          </w:p>
        </w:tc>
        <w:tc>
          <w:tcPr>
            <w:tcW w:w="851" w:type="dxa"/>
            <w:tcBorders>
              <w:top w:val="single" w:sz="4" w:space="0" w:color="auto"/>
              <w:left w:val="nil"/>
              <w:bottom w:val="nil"/>
              <w:right w:val="nil"/>
            </w:tcBorders>
            <w:shd w:val="clear" w:color="auto" w:fill="auto"/>
            <w:noWrap/>
            <w:vAlign w:val="bottom"/>
          </w:tcPr>
          <w:p w14:paraId="6D0ECBCE" w14:textId="77777777" w:rsidR="008274E8" w:rsidRPr="000D24F7" w:rsidRDefault="008274E8" w:rsidP="008D76C7">
            <w:pPr>
              <w:jc w:val="right"/>
              <w:rPr>
                <w:rFonts w:ascii="Times New Roman" w:eastAsia="Times New Roman" w:hAnsi="Times New Roman" w:cs="Times New Roman"/>
                <w:sz w:val="20"/>
                <w:szCs w:val="20"/>
                <w:lang w:val="en-US" w:eastAsia="pt-BR"/>
              </w:rPr>
            </w:pPr>
            <w:r>
              <w:rPr>
                <w:rFonts w:ascii="Times New Roman" w:eastAsia="Times New Roman" w:hAnsi="Times New Roman" w:cs="Times New Roman"/>
                <w:sz w:val="20"/>
                <w:szCs w:val="20"/>
                <w:lang w:val="en-US" w:eastAsia="pt-BR"/>
              </w:rPr>
              <w:t>70.84</w:t>
            </w:r>
          </w:p>
        </w:tc>
        <w:tc>
          <w:tcPr>
            <w:tcW w:w="850" w:type="dxa"/>
            <w:tcBorders>
              <w:top w:val="single" w:sz="4" w:space="0" w:color="auto"/>
              <w:left w:val="nil"/>
              <w:bottom w:val="nil"/>
              <w:right w:val="nil"/>
            </w:tcBorders>
            <w:shd w:val="clear" w:color="auto" w:fill="auto"/>
            <w:noWrap/>
            <w:vAlign w:val="bottom"/>
          </w:tcPr>
          <w:p w14:paraId="6BAD8323" w14:textId="77777777" w:rsidR="008274E8" w:rsidRPr="000D24F7" w:rsidRDefault="008274E8" w:rsidP="008D76C7">
            <w:pPr>
              <w:jc w:val="right"/>
              <w:rPr>
                <w:rFonts w:ascii="Times New Roman" w:eastAsia="Times New Roman" w:hAnsi="Times New Roman" w:cs="Times New Roman"/>
                <w:sz w:val="20"/>
                <w:szCs w:val="20"/>
                <w:lang w:val="en-US" w:eastAsia="pt-BR"/>
              </w:rPr>
            </w:pPr>
            <w:r>
              <w:rPr>
                <w:rFonts w:ascii="Times New Roman" w:eastAsia="Times New Roman" w:hAnsi="Times New Roman" w:cs="Times New Roman"/>
                <w:sz w:val="20"/>
                <w:szCs w:val="20"/>
                <w:lang w:val="en-US" w:eastAsia="pt-BR"/>
              </w:rPr>
              <w:t>64.40</w:t>
            </w:r>
          </w:p>
        </w:tc>
        <w:tc>
          <w:tcPr>
            <w:tcW w:w="851" w:type="dxa"/>
            <w:tcBorders>
              <w:top w:val="single" w:sz="4" w:space="0" w:color="auto"/>
              <w:left w:val="nil"/>
              <w:bottom w:val="nil"/>
              <w:right w:val="nil"/>
            </w:tcBorders>
            <w:shd w:val="clear" w:color="auto" w:fill="auto"/>
            <w:noWrap/>
            <w:vAlign w:val="bottom"/>
          </w:tcPr>
          <w:p w14:paraId="7A8CC5BB" w14:textId="77777777" w:rsidR="008274E8" w:rsidRPr="000D24F7" w:rsidRDefault="008274E8" w:rsidP="008D76C7">
            <w:pPr>
              <w:jc w:val="right"/>
              <w:rPr>
                <w:rFonts w:ascii="Times New Roman" w:eastAsia="Times New Roman" w:hAnsi="Times New Roman" w:cs="Times New Roman"/>
                <w:sz w:val="20"/>
                <w:szCs w:val="20"/>
                <w:lang w:val="en-US" w:eastAsia="pt-BR"/>
              </w:rPr>
            </w:pPr>
            <w:r>
              <w:rPr>
                <w:rFonts w:ascii="Times New Roman" w:eastAsia="Times New Roman" w:hAnsi="Times New Roman" w:cs="Times New Roman"/>
                <w:sz w:val="20"/>
                <w:szCs w:val="20"/>
                <w:lang w:val="en-US" w:eastAsia="pt-BR"/>
              </w:rPr>
              <w:t>76.36</w:t>
            </w:r>
          </w:p>
        </w:tc>
        <w:tc>
          <w:tcPr>
            <w:tcW w:w="850" w:type="dxa"/>
            <w:tcBorders>
              <w:top w:val="single" w:sz="4" w:space="0" w:color="auto"/>
              <w:left w:val="nil"/>
              <w:bottom w:val="nil"/>
              <w:right w:val="nil"/>
            </w:tcBorders>
            <w:shd w:val="clear" w:color="auto" w:fill="auto"/>
            <w:noWrap/>
            <w:vAlign w:val="bottom"/>
          </w:tcPr>
          <w:p w14:paraId="058A860E" w14:textId="77777777" w:rsidR="008274E8" w:rsidRPr="000D24F7" w:rsidRDefault="008274E8" w:rsidP="008D76C7">
            <w:pPr>
              <w:jc w:val="right"/>
              <w:rPr>
                <w:rFonts w:ascii="Times New Roman" w:eastAsia="Times New Roman" w:hAnsi="Times New Roman" w:cs="Times New Roman"/>
                <w:sz w:val="20"/>
                <w:szCs w:val="20"/>
                <w:lang w:val="en-US" w:eastAsia="pt-BR"/>
              </w:rPr>
            </w:pPr>
            <w:r>
              <w:rPr>
                <w:rFonts w:ascii="Times New Roman" w:eastAsia="Times New Roman" w:hAnsi="Times New Roman" w:cs="Times New Roman"/>
                <w:sz w:val="20"/>
                <w:szCs w:val="20"/>
                <w:lang w:val="en-US" w:eastAsia="pt-BR"/>
              </w:rPr>
              <w:t>69.69</w:t>
            </w:r>
          </w:p>
        </w:tc>
      </w:tr>
      <w:tr w:rsidR="008274E8" w:rsidRPr="000D24F7" w14:paraId="03715A43" w14:textId="77777777" w:rsidTr="008D76C7">
        <w:trPr>
          <w:trHeight w:val="278"/>
        </w:trPr>
        <w:tc>
          <w:tcPr>
            <w:tcW w:w="1418" w:type="dxa"/>
            <w:tcBorders>
              <w:left w:val="nil"/>
              <w:bottom w:val="nil"/>
              <w:right w:val="nil"/>
            </w:tcBorders>
            <w:shd w:val="clear" w:color="auto" w:fill="auto"/>
            <w:noWrap/>
            <w:vAlign w:val="bottom"/>
            <w:hideMark/>
          </w:tcPr>
          <w:p w14:paraId="3CA39F28" w14:textId="77777777" w:rsidR="008274E8" w:rsidRPr="000D24F7" w:rsidRDefault="008274E8" w:rsidP="008D76C7">
            <w:pPr>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High School</w:t>
            </w:r>
          </w:p>
        </w:tc>
        <w:tc>
          <w:tcPr>
            <w:tcW w:w="992" w:type="dxa"/>
            <w:tcBorders>
              <w:left w:val="nil"/>
              <w:bottom w:val="nil"/>
              <w:right w:val="nil"/>
            </w:tcBorders>
            <w:shd w:val="clear" w:color="auto" w:fill="auto"/>
            <w:noWrap/>
            <w:vAlign w:val="bottom"/>
            <w:hideMark/>
          </w:tcPr>
          <w:p w14:paraId="6C1D82F1"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48.55</w:t>
            </w:r>
          </w:p>
        </w:tc>
        <w:tc>
          <w:tcPr>
            <w:tcW w:w="992" w:type="dxa"/>
            <w:tcBorders>
              <w:left w:val="nil"/>
              <w:bottom w:val="nil"/>
              <w:right w:val="nil"/>
            </w:tcBorders>
            <w:shd w:val="clear" w:color="auto" w:fill="auto"/>
            <w:noWrap/>
            <w:vAlign w:val="bottom"/>
            <w:hideMark/>
          </w:tcPr>
          <w:p w14:paraId="43354758"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48.81</w:t>
            </w:r>
          </w:p>
        </w:tc>
        <w:tc>
          <w:tcPr>
            <w:tcW w:w="851" w:type="dxa"/>
            <w:tcBorders>
              <w:left w:val="nil"/>
              <w:bottom w:val="nil"/>
              <w:right w:val="nil"/>
            </w:tcBorders>
            <w:shd w:val="clear" w:color="auto" w:fill="auto"/>
            <w:noWrap/>
            <w:vAlign w:val="bottom"/>
            <w:hideMark/>
          </w:tcPr>
          <w:p w14:paraId="6DFED51B"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53.44</w:t>
            </w:r>
          </w:p>
        </w:tc>
        <w:tc>
          <w:tcPr>
            <w:tcW w:w="850" w:type="dxa"/>
            <w:tcBorders>
              <w:left w:val="nil"/>
              <w:bottom w:val="nil"/>
              <w:right w:val="nil"/>
            </w:tcBorders>
            <w:shd w:val="clear" w:color="auto" w:fill="auto"/>
            <w:noWrap/>
            <w:vAlign w:val="bottom"/>
            <w:hideMark/>
          </w:tcPr>
          <w:p w14:paraId="64425A5A"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58.89</w:t>
            </w:r>
          </w:p>
        </w:tc>
        <w:tc>
          <w:tcPr>
            <w:tcW w:w="851" w:type="dxa"/>
            <w:gridSpan w:val="2"/>
            <w:tcBorders>
              <w:left w:val="nil"/>
              <w:bottom w:val="nil"/>
              <w:right w:val="nil"/>
            </w:tcBorders>
            <w:shd w:val="clear" w:color="auto" w:fill="auto"/>
            <w:noWrap/>
            <w:vAlign w:val="bottom"/>
            <w:hideMark/>
          </w:tcPr>
          <w:p w14:paraId="60911E1D"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50.70</w:t>
            </w:r>
          </w:p>
        </w:tc>
        <w:tc>
          <w:tcPr>
            <w:tcW w:w="850" w:type="dxa"/>
            <w:gridSpan w:val="2"/>
            <w:tcBorders>
              <w:left w:val="nil"/>
              <w:bottom w:val="nil"/>
              <w:right w:val="nil"/>
            </w:tcBorders>
            <w:shd w:val="clear" w:color="auto" w:fill="auto"/>
            <w:noWrap/>
            <w:vAlign w:val="bottom"/>
            <w:hideMark/>
          </w:tcPr>
          <w:p w14:paraId="3A3D1C32"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52.97</w:t>
            </w:r>
          </w:p>
        </w:tc>
        <w:tc>
          <w:tcPr>
            <w:tcW w:w="851" w:type="dxa"/>
            <w:tcBorders>
              <w:left w:val="nil"/>
              <w:bottom w:val="nil"/>
              <w:right w:val="nil"/>
            </w:tcBorders>
            <w:shd w:val="clear" w:color="auto" w:fill="auto"/>
            <w:noWrap/>
            <w:vAlign w:val="bottom"/>
            <w:hideMark/>
          </w:tcPr>
          <w:p w14:paraId="556F85F3"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51.84</w:t>
            </w:r>
          </w:p>
        </w:tc>
        <w:tc>
          <w:tcPr>
            <w:tcW w:w="850" w:type="dxa"/>
            <w:tcBorders>
              <w:left w:val="nil"/>
              <w:bottom w:val="nil"/>
              <w:right w:val="nil"/>
            </w:tcBorders>
            <w:shd w:val="clear" w:color="auto" w:fill="auto"/>
            <w:noWrap/>
            <w:vAlign w:val="bottom"/>
            <w:hideMark/>
          </w:tcPr>
          <w:p w14:paraId="3272A8AC"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55.39</w:t>
            </w:r>
          </w:p>
        </w:tc>
        <w:tc>
          <w:tcPr>
            <w:tcW w:w="851" w:type="dxa"/>
            <w:tcBorders>
              <w:left w:val="nil"/>
              <w:bottom w:val="nil"/>
              <w:right w:val="nil"/>
            </w:tcBorders>
            <w:shd w:val="clear" w:color="auto" w:fill="auto"/>
            <w:noWrap/>
            <w:vAlign w:val="bottom"/>
            <w:hideMark/>
          </w:tcPr>
          <w:p w14:paraId="73BDAFD0"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53.43</w:t>
            </w:r>
          </w:p>
        </w:tc>
        <w:tc>
          <w:tcPr>
            <w:tcW w:w="850" w:type="dxa"/>
            <w:tcBorders>
              <w:left w:val="nil"/>
              <w:bottom w:val="nil"/>
              <w:right w:val="nil"/>
            </w:tcBorders>
            <w:shd w:val="clear" w:color="auto" w:fill="auto"/>
            <w:noWrap/>
            <w:vAlign w:val="bottom"/>
            <w:hideMark/>
          </w:tcPr>
          <w:p w14:paraId="4F0EBCE4"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59.39</w:t>
            </w:r>
          </w:p>
        </w:tc>
      </w:tr>
      <w:tr w:rsidR="008274E8" w:rsidRPr="000D24F7" w14:paraId="07BE3897" w14:textId="77777777" w:rsidTr="008D76C7">
        <w:trPr>
          <w:trHeight w:val="278"/>
        </w:trPr>
        <w:tc>
          <w:tcPr>
            <w:tcW w:w="1418" w:type="dxa"/>
            <w:tcBorders>
              <w:top w:val="nil"/>
              <w:left w:val="nil"/>
              <w:bottom w:val="nil"/>
              <w:right w:val="nil"/>
            </w:tcBorders>
            <w:shd w:val="clear" w:color="auto" w:fill="auto"/>
            <w:noWrap/>
            <w:vAlign w:val="bottom"/>
            <w:hideMark/>
          </w:tcPr>
          <w:p w14:paraId="2EA0713E" w14:textId="77777777" w:rsidR="008274E8" w:rsidRPr="000D24F7" w:rsidRDefault="008274E8" w:rsidP="008D76C7">
            <w:pPr>
              <w:rPr>
                <w:rFonts w:ascii="Times New Roman" w:eastAsia="Times New Roman" w:hAnsi="Times New Roman" w:cs="Times New Roman"/>
                <w:sz w:val="20"/>
                <w:szCs w:val="20"/>
                <w:lang w:val="en-US" w:eastAsia="pt-BR"/>
              </w:rPr>
            </w:pPr>
            <w:r>
              <w:rPr>
                <w:rFonts w:ascii="Times New Roman" w:eastAsia="Times New Roman" w:hAnsi="Times New Roman" w:cs="Times New Roman"/>
                <w:sz w:val="20"/>
                <w:szCs w:val="20"/>
                <w:lang w:val="en-US" w:eastAsia="pt-BR"/>
              </w:rPr>
              <w:t>University</w:t>
            </w:r>
          </w:p>
        </w:tc>
        <w:tc>
          <w:tcPr>
            <w:tcW w:w="992" w:type="dxa"/>
            <w:tcBorders>
              <w:top w:val="nil"/>
              <w:left w:val="nil"/>
              <w:bottom w:val="nil"/>
              <w:right w:val="nil"/>
            </w:tcBorders>
            <w:shd w:val="clear" w:color="auto" w:fill="auto"/>
            <w:noWrap/>
            <w:vAlign w:val="bottom"/>
            <w:hideMark/>
          </w:tcPr>
          <w:p w14:paraId="5C251424"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21.66</w:t>
            </w:r>
          </w:p>
        </w:tc>
        <w:tc>
          <w:tcPr>
            <w:tcW w:w="992" w:type="dxa"/>
            <w:tcBorders>
              <w:top w:val="nil"/>
              <w:left w:val="nil"/>
              <w:bottom w:val="nil"/>
              <w:right w:val="nil"/>
            </w:tcBorders>
            <w:shd w:val="clear" w:color="auto" w:fill="auto"/>
            <w:noWrap/>
            <w:vAlign w:val="bottom"/>
            <w:hideMark/>
          </w:tcPr>
          <w:p w14:paraId="158280E6"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31.49</w:t>
            </w:r>
          </w:p>
        </w:tc>
        <w:tc>
          <w:tcPr>
            <w:tcW w:w="851" w:type="dxa"/>
            <w:tcBorders>
              <w:top w:val="nil"/>
              <w:left w:val="nil"/>
              <w:bottom w:val="nil"/>
              <w:right w:val="nil"/>
            </w:tcBorders>
            <w:shd w:val="clear" w:color="auto" w:fill="auto"/>
            <w:noWrap/>
            <w:vAlign w:val="bottom"/>
            <w:hideMark/>
          </w:tcPr>
          <w:p w14:paraId="4A97A689"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13.04</w:t>
            </w:r>
          </w:p>
        </w:tc>
        <w:tc>
          <w:tcPr>
            <w:tcW w:w="850" w:type="dxa"/>
            <w:tcBorders>
              <w:top w:val="nil"/>
              <w:left w:val="nil"/>
              <w:bottom w:val="nil"/>
              <w:right w:val="nil"/>
            </w:tcBorders>
            <w:shd w:val="clear" w:color="auto" w:fill="auto"/>
            <w:noWrap/>
            <w:vAlign w:val="bottom"/>
            <w:hideMark/>
          </w:tcPr>
          <w:p w14:paraId="36DCAB57"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24.05</w:t>
            </w:r>
          </w:p>
        </w:tc>
        <w:tc>
          <w:tcPr>
            <w:tcW w:w="851" w:type="dxa"/>
            <w:gridSpan w:val="2"/>
            <w:tcBorders>
              <w:top w:val="nil"/>
              <w:left w:val="nil"/>
              <w:bottom w:val="nil"/>
              <w:right w:val="nil"/>
            </w:tcBorders>
            <w:shd w:val="clear" w:color="auto" w:fill="auto"/>
            <w:noWrap/>
            <w:vAlign w:val="bottom"/>
            <w:hideMark/>
          </w:tcPr>
          <w:p w14:paraId="4AA5ECB7"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14.48</w:t>
            </w:r>
          </w:p>
        </w:tc>
        <w:tc>
          <w:tcPr>
            <w:tcW w:w="850" w:type="dxa"/>
            <w:gridSpan w:val="2"/>
            <w:tcBorders>
              <w:top w:val="nil"/>
              <w:left w:val="nil"/>
              <w:bottom w:val="nil"/>
              <w:right w:val="nil"/>
            </w:tcBorders>
            <w:shd w:val="clear" w:color="auto" w:fill="auto"/>
            <w:noWrap/>
            <w:vAlign w:val="bottom"/>
            <w:hideMark/>
          </w:tcPr>
          <w:p w14:paraId="5A770697"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29.42</w:t>
            </w:r>
          </w:p>
        </w:tc>
        <w:tc>
          <w:tcPr>
            <w:tcW w:w="851" w:type="dxa"/>
            <w:tcBorders>
              <w:top w:val="nil"/>
              <w:left w:val="nil"/>
              <w:bottom w:val="nil"/>
              <w:right w:val="nil"/>
            </w:tcBorders>
            <w:shd w:val="clear" w:color="auto" w:fill="auto"/>
            <w:noWrap/>
            <w:vAlign w:val="bottom"/>
            <w:hideMark/>
          </w:tcPr>
          <w:p w14:paraId="2344AE17"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9.26</w:t>
            </w:r>
          </w:p>
        </w:tc>
        <w:tc>
          <w:tcPr>
            <w:tcW w:w="850" w:type="dxa"/>
            <w:tcBorders>
              <w:top w:val="nil"/>
              <w:left w:val="nil"/>
              <w:bottom w:val="nil"/>
              <w:right w:val="nil"/>
            </w:tcBorders>
            <w:shd w:val="clear" w:color="auto" w:fill="auto"/>
            <w:noWrap/>
            <w:vAlign w:val="bottom"/>
            <w:hideMark/>
          </w:tcPr>
          <w:p w14:paraId="1CD77D07"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22.43</w:t>
            </w:r>
          </w:p>
        </w:tc>
        <w:tc>
          <w:tcPr>
            <w:tcW w:w="851" w:type="dxa"/>
            <w:tcBorders>
              <w:top w:val="nil"/>
              <w:left w:val="nil"/>
              <w:bottom w:val="nil"/>
              <w:right w:val="nil"/>
            </w:tcBorders>
            <w:shd w:val="clear" w:color="auto" w:fill="auto"/>
            <w:noWrap/>
            <w:vAlign w:val="bottom"/>
            <w:hideMark/>
          </w:tcPr>
          <w:p w14:paraId="11E432C3"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14.95</w:t>
            </w:r>
          </w:p>
        </w:tc>
        <w:tc>
          <w:tcPr>
            <w:tcW w:w="850" w:type="dxa"/>
            <w:tcBorders>
              <w:top w:val="nil"/>
              <w:left w:val="nil"/>
              <w:bottom w:val="nil"/>
              <w:right w:val="nil"/>
            </w:tcBorders>
            <w:shd w:val="clear" w:color="auto" w:fill="auto"/>
            <w:noWrap/>
            <w:vAlign w:val="bottom"/>
            <w:hideMark/>
          </w:tcPr>
          <w:p w14:paraId="7A7C25AC"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26.99</w:t>
            </w:r>
          </w:p>
        </w:tc>
      </w:tr>
      <w:tr w:rsidR="008274E8" w:rsidRPr="000D24F7" w14:paraId="1F9BDEAB" w14:textId="77777777" w:rsidTr="008D76C7">
        <w:trPr>
          <w:trHeight w:val="278"/>
        </w:trPr>
        <w:tc>
          <w:tcPr>
            <w:tcW w:w="1418" w:type="dxa"/>
            <w:tcBorders>
              <w:top w:val="nil"/>
              <w:left w:val="nil"/>
              <w:bottom w:val="nil"/>
              <w:right w:val="nil"/>
            </w:tcBorders>
            <w:shd w:val="clear" w:color="auto" w:fill="auto"/>
            <w:noWrap/>
            <w:vAlign w:val="center"/>
            <w:hideMark/>
          </w:tcPr>
          <w:p w14:paraId="278DAB22" w14:textId="77777777" w:rsidR="008274E8" w:rsidRPr="000D24F7" w:rsidRDefault="008274E8" w:rsidP="008D76C7">
            <w:pPr>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Formal job</w:t>
            </w:r>
          </w:p>
        </w:tc>
        <w:tc>
          <w:tcPr>
            <w:tcW w:w="992" w:type="dxa"/>
            <w:tcBorders>
              <w:top w:val="nil"/>
              <w:left w:val="nil"/>
              <w:bottom w:val="nil"/>
              <w:right w:val="nil"/>
            </w:tcBorders>
            <w:shd w:val="clear" w:color="auto" w:fill="auto"/>
            <w:noWrap/>
            <w:vAlign w:val="bottom"/>
            <w:hideMark/>
          </w:tcPr>
          <w:p w14:paraId="00EB0CA0"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85.94</w:t>
            </w:r>
          </w:p>
        </w:tc>
        <w:tc>
          <w:tcPr>
            <w:tcW w:w="992" w:type="dxa"/>
            <w:tcBorders>
              <w:top w:val="nil"/>
              <w:left w:val="nil"/>
              <w:bottom w:val="nil"/>
              <w:right w:val="nil"/>
            </w:tcBorders>
            <w:shd w:val="clear" w:color="auto" w:fill="auto"/>
            <w:noWrap/>
            <w:vAlign w:val="bottom"/>
            <w:hideMark/>
          </w:tcPr>
          <w:p w14:paraId="544FFE5C"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84.9</w:t>
            </w:r>
          </w:p>
        </w:tc>
        <w:tc>
          <w:tcPr>
            <w:tcW w:w="851" w:type="dxa"/>
            <w:tcBorders>
              <w:top w:val="nil"/>
              <w:left w:val="nil"/>
              <w:bottom w:val="nil"/>
              <w:right w:val="nil"/>
            </w:tcBorders>
            <w:shd w:val="clear" w:color="auto" w:fill="auto"/>
            <w:noWrap/>
            <w:vAlign w:val="bottom"/>
            <w:hideMark/>
          </w:tcPr>
          <w:p w14:paraId="1BDDFE05"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85.11</w:t>
            </w:r>
          </w:p>
        </w:tc>
        <w:tc>
          <w:tcPr>
            <w:tcW w:w="850" w:type="dxa"/>
            <w:tcBorders>
              <w:top w:val="nil"/>
              <w:left w:val="nil"/>
              <w:bottom w:val="nil"/>
              <w:right w:val="nil"/>
            </w:tcBorders>
            <w:shd w:val="clear" w:color="auto" w:fill="auto"/>
            <w:noWrap/>
            <w:vAlign w:val="bottom"/>
            <w:hideMark/>
          </w:tcPr>
          <w:p w14:paraId="2E66C8A7"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80.08</w:t>
            </w:r>
          </w:p>
        </w:tc>
        <w:tc>
          <w:tcPr>
            <w:tcW w:w="851" w:type="dxa"/>
            <w:gridSpan w:val="2"/>
            <w:tcBorders>
              <w:top w:val="nil"/>
              <w:left w:val="nil"/>
              <w:bottom w:val="nil"/>
              <w:right w:val="nil"/>
            </w:tcBorders>
            <w:shd w:val="clear" w:color="auto" w:fill="auto"/>
            <w:noWrap/>
            <w:vAlign w:val="bottom"/>
            <w:hideMark/>
          </w:tcPr>
          <w:p w14:paraId="382C8968"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85.64</w:t>
            </w:r>
          </w:p>
        </w:tc>
        <w:tc>
          <w:tcPr>
            <w:tcW w:w="850" w:type="dxa"/>
            <w:gridSpan w:val="2"/>
            <w:tcBorders>
              <w:top w:val="nil"/>
              <w:left w:val="nil"/>
              <w:bottom w:val="nil"/>
              <w:right w:val="nil"/>
            </w:tcBorders>
            <w:shd w:val="clear" w:color="auto" w:fill="auto"/>
            <w:noWrap/>
            <w:vAlign w:val="bottom"/>
            <w:hideMark/>
          </w:tcPr>
          <w:p w14:paraId="1FA03359"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80.06</w:t>
            </w:r>
          </w:p>
        </w:tc>
        <w:tc>
          <w:tcPr>
            <w:tcW w:w="851" w:type="dxa"/>
            <w:tcBorders>
              <w:top w:val="nil"/>
              <w:left w:val="nil"/>
              <w:bottom w:val="nil"/>
              <w:right w:val="nil"/>
            </w:tcBorders>
            <w:shd w:val="clear" w:color="auto" w:fill="auto"/>
            <w:noWrap/>
            <w:vAlign w:val="bottom"/>
            <w:hideMark/>
          </w:tcPr>
          <w:p w14:paraId="5FDEABA1"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78.13</w:t>
            </w:r>
          </w:p>
        </w:tc>
        <w:tc>
          <w:tcPr>
            <w:tcW w:w="850" w:type="dxa"/>
            <w:tcBorders>
              <w:top w:val="nil"/>
              <w:left w:val="nil"/>
              <w:bottom w:val="nil"/>
              <w:right w:val="nil"/>
            </w:tcBorders>
            <w:shd w:val="clear" w:color="auto" w:fill="auto"/>
            <w:noWrap/>
            <w:vAlign w:val="bottom"/>
            <w:hideMark/>
          </w:tcPr>
          <w:p w14:paraId="7C6B3892"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77.38</w:t>
            </w:r>
          </w:p>
        </w:tc>
        <w:tc>
          <w:tcPr>
            <w:tcW w:w="851" w:type="dxa"/>
            <w:tcBorders>
              <w:top w:val="nil"/>
              <w:left w:val="nil"/>
              <w:bottom w:val="nil"/>
              <w:right w:val="nil"/>
            </w:tcBorders>
            <w:shd w:val="clear" w:color="auto" w:fill="auto"/>
            <w:noWrap/>
            <w:vAlign w:val="bottom"/>
            <w:hideMark/>
          </w:tcPr>
          <w:p w14:paraId="38662742"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79.49</w:t>
            </w:r>
          </w:p>
        </w:tc>
        <w:tc>
          <w:tcPr>
            <w:tcW w:w="850" w:type="dxa"/>
            <w:tcBorders>
              <w:top w:val="nil"/>
              <w:left w:val="nil"/>
              <w:bottom w:val="nil"/>
              <w:right w:val="nil"/>
            </w:tcBorders>
            <w:shd w:val="clear" w:color="auto" w:fill="auto"/>
            <w:noWrap/>
            <w:vAlign w:val="bottom"/>
            <w:hideMark/>
          </w:tcPr>
          <w:p w14:paraId="41FCF04F"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75.79</w:t>
            </w:r>
          </w:p>
        </w:tc>
      </w:tr>
      <w:tr w:rsidR="008274E8" w:rsidRPr="000D24F7" w14:paraId="4AADCF7B" w14:textId="77777777" w:rsidTr="008D76C7">
        <w:trPr>
          <w:trHeight w:val="278"/>
        </w:trPr>
        <w:tc>
          <w:tcPr>
            <w:tcW w:w="1418" w:type="dxa"/>
            <w:tcBorders>
              <w:top w:val="nil"/>
              <w:left w:val="nil"/>
              <w:bottom w:val="nil"/>
              <w:right w:val="nil"/>
            </w:tcBorders>
            <w:shd w:val="clear" w:color="auto" w:fill="auto"/>
            <w:noWrap/>
            <w:vAlign w:val="center"/>
            <w:hideMark/>
          </w:tcPr>
          <w:p w14:paraId="39BA030A" w14:textId="77777777" w:rsidR="008274E8" w:rsidRPr="000D24F7" w:rsidRDefault="008274E8" w:rsidP="008D76C7">
            <w:pPr>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Married</w:t>
            </w:r>
          </w:p>
        </w:tc>
        <w:tc>
          <w:tcPr>
            <w:tcW w:w="992" w:type="dxa"/>
            <w:tcBorders>
              <w:top w:val="nil"/>
              <w:left w:val="nil"/>
              <w:bottom w:val="nil"/>
              <w:right w:val="nil"/>
            </w:tcBorders>
            <w:shd w:val="clear" w:color="auto" w:fill="auto"/>
            <w:noWrap/>
            <w:vAlign w:val="bottom"/>
            <w:hideMark/>
          </w:tcPr>
          <w:p w14:paraId="301363F6"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3.74</w:t>
            </w:r>
          </w:p>
        </w:tc>
        <w:tc>
          <w:tcPr>
            <w:tcW w:w="992" w:type="dxa"/>
            <w:tcBorders>
              <w:top w:val="nil"/>
              <w:left w:val="nil"/>
              <w:bottom w:val="nil"/>
              <w:right w:val="nil"/>
            </w:tcBorders>
            <w:shd w:val="clear" w:color="auto" w:fill="auto"/>
            <w:noWrap/>
            <w:vAlign w:val="bottom"/>
            <w:hideMark/>
          </w:tcPr>
          <w:p w14:paraId="72EE9939"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3.91</w:t>
            </w:r>
          </w:p>
        </w:tc>
        <w:tc>
          <w:tcPr>
            <w:tcW w:w="851" w:type="dxa"/>
            <w:tcBorders>
              <w:top w:val="nil"/>
              <w:left w:val="nil"/>
              <w:bottom w:val="nil"/>
              <w:right w:val="nil"/>
            </w:tcBorders>
            <w:shd w:val="clear" w:color="auto" w:fill="auto"/>
            <w:noWrap/>
            <w:vAlign w:val="bottom"/>
            <w:hideMark/>
          </w:tcPr>
          <w:p w14:paraId="46791D23"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3.49</w:t>
            </w:r>
          </w:p>
        </w:tc>
        <w:tc>
          <w:tcPr>
            <w:tcW w:w="850" w:type="dxa"/>
            <w:tcBorders>
              <w:top w:val="nil"/>
              <w:left w:val="nil"/>
              <w:bottom w:val="nil"/>
              <w:right w:val="nil"/>
            </w:tcBorders>
            <w:shd w:val="clear" w:color="auto" w:fill="auto"/>
            <w:noWrap/>
            <w:vAlign w:val="bottom"/>
            <w:hideMark/>
          </w:tcPr>
          <w:p w14:paraId="2F5FA441"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3.85</w:t>
            </w:r>
          </w:p>
        </w:tc>
        <w:tc>
          <w:tcPr>
            <w:tcW w:w="851" w:type="dxa"/>
            <w:gridSpan w:val="2"/>
            <w:tcBorders>
              <w:top w:val="nil"/>
              <w:left w:val="nil"/>
              <w:bottom w:val="nil"/>
              <w:right w:val="nil"/>
            </w:tcBorders>
            <w:shd w:val="clear" w:color="auto" w:fill="auto"/>
            <w:noWrap/>
            <w:vAlign w:val="bottom"/>
            <w:hideMark/>
          </w:tcPr>
          <w:p w14:paraId="032D119B"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3.69</w:t>
            </w:r>
          </w:p>
        </w:tc>
        <w:tc>
          <w:tcPr>
            <w:tcW w:w="850" w:type="dxa"/>
            <w:gridSpan w:val="2"/>
            <w:tcBorders>
              <w:top w:val="nil"/>
              <w:left w:val="nil"/>
              <w:bottom w:val="nil"/>
              <w:right w:val="nil"/>
            </w:tcBorders>
            <w:shd w:val="clear" w:color="auto" w:fill="auto"/>
            <w:noWrap/>
            <w:vAlign w:val="bottom"/>
            <w:hideMark/>
          </w:tcPr>
          <w:p w14:paraId="73091F6D"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3.45</w:t>
            </w:r>
          </w:p>
        </w:tc>
        <w:tc>
          <w:tcPr>
            <w:tcW w:w="851" w:type="dxa"/>
            <w:tcBorders>
              <w:top w:val="nil"/>
              <w:left w:val="nil"/>
              <w:bottom w:val="nil"/>
              <w:right w:val="nil"/>
            </w:tcBorders>
            <w:shd w:val="clear" w:color="auto" w:fill="auto"/>
            <w:noWrap/>
            <w:vAlign w:val="bottom"/>
            <w:hideMark/>
          </w:tcPr>
          <w:p w14:paraId="40079AAD"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4.83</w:t>
            </w:r>
          </w:p>
        </w:tc>
        <w:tc>
          <w:tcPr>
            <w:tcW w:w="850" w:type="dxa"/>
            <w:tcBorders>
              <w:top w:val="nil"/>
              <w:left w:val="nil"/>
              <w:bottom w:val="nil"/>
              <w:right w:val="nil"/>
            </w:tcBorders>
            <w:shd w:val="clear" w:color="auto" w:fill="auto"/>
            <w:noWrap/>
            <w:vAlign w:val="bottom"/>
            <w:hideMark/>
          </w:tcPr>
          <w:p w14:paraId="7EC5B5FC"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5.12</w:t>
            </w:r>
          </w:p>
        </w:tc>
        <w:tc>
          <w:tcPr>
            <w:tcW w:w="851" w:type="dxa"/>
            <w:tcBorders>
              <w:top w:val="nil"/>
              <w:left w:val="nil"/>
              <w:bottom w:val="nil"/>
              <w:right w:val="nil"/>
            </w:tcBorders>
            <w:shd w:val="clear" w:color="auto" w:fill="auto"/>
            <w:noWrap/>
            <w:vAlign w:val="bottom"/>
            <w:hideMark/>
          </w:tcPr>
          <w:p w14:paraId="01E38E45"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4.54</w:t>
            </w:r>
          </w:p>
        </w:tc>
        <w:tc>
          <w:tcPr>
            <w:tcW w:w="850" w:type="dxa"/>
            <w:tcBorders>
              <w:top w:val="nil"/>
              <w:left w:val="nil"/>
              <w:bottom w:val="nil"/>
              <w:right w:val="nil"/>
            </w:tcBorders>
            <w:shd w:val="clear" w:color="auto" w:fill="auto"/>
            <w:noWrap/>
            <w:vAlign w:val="bottom"/>
            <w:hideMark/>
          </w:tcPr>
          <w:p w14:paraId="11D59B27"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4.59</w:t>
            </w:r>
          </w:p>
        </w:tc>
      </w:tr>
      <w:tr w:rsidR="008274E8" w:rsidRPr="000D24F7" w14:paraId="498A19AC" w14:textId="77777777" w:rsidTr="008D76C7">
        <w:trPr>
          <w:trHeight w:val="278"/>
        </w:trPr>
        <w:tc>
          <w:tcPr>
            <w:tcW w:w="1418" w:type="dxa"/>
            <w:tcBorders>
              <w:top w:val="nil"/>
              <w:left w:val="nil"/>
              <w:bottom w:val="nil"/>
              <w:right w:val="nil"/>
            </w:tcBorders>
            <w:shd w:val="clear" w:color="auto" w:fill="auto"/>
            <w:noWrap/>
            <w:vAlign w:val="center"/>
            <w:hideMark/>
          </w:tcPr>
          <w:p w14:paraId="08FD87E4" w14:textId="77777777" w:rsidR="008274E8" w:rsidRPr="000D24F7" w:rsidRDefault="008274E8" w:rsidP="008D76C7">
            <w:pPr>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Manufacturing</w:t>
            </w:r>
          </w:p>
        </w:tc>
        <w:tc>
          <w:tcPr>
            <w:tcW w:w="992" w:type="dxa"/>
            <w:tcBorders>
              <w:top w:val="nil"/>
              <w:left w:val="nil"/>
              <w:bottom w:val="nil"/>
              <w:right w:val="nil"/>
            </w:tcBorders>
            <w:shd w:val="clear" w:color="auto" w:fill="auto"/>
            <w:noWrap/>
            <w:vAlign w:val="bottom"/>
            <w:hideMark/>
          </w:tcPr>
          <w:p w14:paraId="0152E004"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24.1</w:t>
            </w:r>
          </w:p>
        </w:tc>
        <w:tc>
          <w:tcPr>
            <w:tcW w:w="992" w:type="dxa"/>
            <w:tcBorders>
              <w:top w:val="nil"/>
              <w:left w:val="nil"/>
              <w:bottom w:val="nil"/>
              <w:right w:val="nil"/>
            </w:tcBorders>
            <w:shd w:val="clear" w:color="auto" w:fill="auto"/>
            <w:noWrap/>
            <w:vAlign w:val="bottom"/>
            <w:hideMark/>
          </w:tcPr>
          <w:p w14:paraId="6368B70B"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11.58</w:t>
            </w:r>
          </w:p>
        </w:tc>
        <w:tc>
          <w:tcPr>
            <w:tcW w:w="851" w:type="dxa"/>
            <w:tcBorders>
              <w:top w:val="nil"/>
              <w:left w:val="nil"/>
              <w:bottom w:val="nil"/>
              <w:right w:val="nil"/>
            </w:tcBorders>
            <w:shd w:val="clear" w:color="auto" w:fill="auto"/>
            <w:noWrap/>
            <w:vAlign w:val="bottom"/>
            <w:hideMark/>
          </w:tcPr>
          <w:p w14:paraId="434306AD"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12.21</w:t>
            </w:r>
          </w:p>
        </w:tc>
        <w:tc>
          <w:tcPr>
            <w:tcW w:w="850" w:type="dxa"/>
            <w:tcBorders>
              <w:top w:val="nil"/>
              <w:left w:val="nil"/>
              <w:bottom w:val="nil"/>
              <w:right w:val="nil"/>
            </w:tcBorders>
            <w:shd w:val="clear" w:color="auto" w:fill="auto"/>
            <w:noWrap/>
            <w:vAlign w:val="bottom"/>
            <w:hideMark/>
          </w:tcPr>
          <w:p w14:paraId="7D63EC71"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3.78</w:t>
            </w:r>
          </w:p>
        </w:tc>
        <w:tc>
          <w:tcPr>
            <w:tcW w:w="851" w:type="dxa"/>
            <w:gridSpan w:val="2"/>
            <w:tcBorders>
              <w:top w:val="nil"/>
              <w:left w:val="nil"/>
              <w:bottom w:val="nil"/>
              <w:right w:val="nil"/>
            </w:tcBorders>
            <w:shd w:val="clear" w:color="auto" w:fill="auto"/>
            <w:noWrap/>
            <w:vAlign w:val="bottom"/>
            <w:hideMark/>
          </w:tcPr>
          <w:p w14:paraId="7D72A3D5"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14.77</w:t>
            </w:r>
          </w:p>
        </w:tc>
        <w:tc>
          <w:tcPr>
            <w:tcW w:w="850" w:type="dxa"/>
            <w:gridSpan w:val="2"/>
            <w:tcBorders>
              <w:top w:val="nil"/>
              <w:left w:val="nil"/>
              <w:bottom w:val="nil"/>
              <w:right w:val="nil"/>
            </w:tcBorders>
            <w:shd w:val="clear" w:color="auto" w:fill="auto"/>
            <w:noWrap/>
            <w:vAlign w:val="bottom"/>
            <w:hideMark/>
          </w:tcPr>
          <w:p w14:paraId="32041B17"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6.43</w:t>
            </w:r>
          </w:p>
        </w:tc>
        <w:tc>
          <w:tcPr>
            <w:tcW w:w="851" w:type="dxa"/>
            <w:tcBorders>
              <w:top w:val="nil"/>
              <w:left w:val="nil"/>
              <w:bottom w:val="nil"/>
              <w:right w:val="nil"/>
            </w:tcBorders>
            <w:shd w:val="clear" w:color="auto" w:fill="auto"/>
            <w:noWrap/>
            <w:vAlign w:val="bottom"/>
            <w:hideMark/>
          </w:tcPr>
          <w:p w14:paraId="62900CCE"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19.68</w:t>
            </w:r>
          </w:p>
        </w:tc>
        <w:tc>
          <w:tcPr>
            <w:tcW w:w="850" w:type="dxa"/>
            <w:tcBorders>
              <w:top w:val="nil"/>
              <w:left w:val="nil"/>
              <w:bottom w:val="nil"/>
              <w:right w:val="nil"/>
            </w:tcBorders>
            <w:shd w:val="clear" w:color="auto" w:fill="auto"/>
            <w:noWrap/>
            <w:vAlign w:val="bottom"/>
            <w:hideMark/>
          </w:tcPr>
          <w:p w14:paraId="4B4837AB"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19.52</w:t>
            </w:r>
          </w:p>
        </w:tc>
        <w:tc>
          <w:tcPr>
            <w:tcW w:w="851" w:type="dxa"/>
            <w:tcBorders>
              <w:top w:val="nil"/>
              <w:left w:val="nil"/>
              <w:bottom w:val="nil"/>
              <w:right w:val="nil"/>
            </w:tcBorders>
            <w:shd w:val="clear" w:color="auto" w:fill="auto"/>
            <w:noWrap/>
            <w:vAlign w:val="bottom"/>
            <w:hideMark/>
          </w:tcPr>
          <w:p w14:paraId="2C8C6620"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11.01</w:t>
            </w:r>
          </w:p>
        </w:tc>
        <w:tc>
          <w:tcPr>
            <w:tcW w:w="850" w:type="dxa"/>
            <w:tcBorders>
              <w:top w:val="nil"/>
              <w:left w:val="nil"/>
              <w:bottom w:val="nil"/>
              <w:right w:val="nil"/>
            </w:tcBorders>
            <w:shd w:val="clear" w:color="auto" w:fill="auto"/>
            <w:noWrap/>
            <w:vAlign w:val="bottom"/>
            <w:hideMark/>
          </w:tcPr>
          <w:p w14:paraId="2136ACA6"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4.45</w:t>
            </w:r>
          </w:p>
        </w:tc>
      </w:tr>
      <w:tr w:rsidR="008274E8" w:rsidRPr="000D24F7" w14:paraId="0F4125BE" w14:textId="77777777" w:rsidTr="008D76C7">
        <w:trPr>
          <w:trHeight w:val="278"/>
        </w:trPr>
        <w:tc>
          <w:tcPr>
            <w:tcW w:w="1418" w:type="dxa"/>
            <w:tcBorders>
              <w:top w:val="nil"/>
              <w:left w:val="nil"/>
              <w:bottom w:val="nil"/>
              <w:right w:val="nil"/>
            </w:tcBorders>
            <w:shd w:val="clear" w:color="auto" w:fill="auto"/>
            <w:noWrap/>
            <w:vAlign w:val="center"/>
            <w:hideMark/>
          </w:tcPr>
          <w:p w14:paraId="5207AC42" w14:textId="77777777" w:rsidR="008274E8" w:rsidRPr="000D24F7" w:rsidRDefault="008274E8" w:rsidP="008D76C7">
            <w:pPr>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Construction</w:t>
            </w:r>
          </w:p>
        </w:tc>
        <w:tc>
          <w:tcPr>
            <w:tcW w:w="992" w:type="dxa"/>
            <w:tcBorders>
              <w:top w:val="nil"/>
              <w:left w:val="nil"/>
              <w:bottom w:val="nil"/>
              <w:right w:val="nil"/>
            </w:tcBorders>
            <w:shd w:val="clear" w:color="auto" w:fill="auto"/>
            <w:noWrap/>
            <w:vAlign w:val="bottom"/>
            <w:hideMark/>
          </w:tcPr>
          <w:p w14:paraId="0B68327A"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7.12</w:t>
            </w:r>
          </w:p>
        </w:tc>
        <w:tc>
          <w:tcPr>
            <w:tcW w:w="992" w:type="dxa"/>
            <w:tcBorders>
              <w:top w:val="nil"/>
              <w:left w:val="nil"/>
              <w:bottom w:val="nil"/>
              <w:right w:val="nil"/>
            </w:tcBorders>
            <w:shd w:val="clear" w:color="auto" w:fill="auto"/>
            <w:noWrap/>
            <w:vAlign w:val="bottom"/>
            <w:hideMark/>
          </w:tcPr>
          <w:p w14:paraId="37652546"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1.04</w:t>
            </w:r>
          </w:p>
        </w:tc>
        <w:tc>
          <w:tcPr>
            <w:tcW w:w="851" w:type="dxa"/>
            <w:tcBorders>
              <w:top w:val="nil"/>
              <w:left w:val="nil"/>
              <w:bottom w:val="nil"/>
              <w:right w:val="nil"/>
            </w:tcBorders>
            <w:shd w:val="clear" w:color="auto" w:fill="auto"/>
            <w:noWrap/>
            <w:vAlign w:val="bottom"/>
            <w:hideMark/>
          </w:tcPr>
          <w:p w14:paraId="3E53B5B0"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15.00</w:t>
            </w:r>
          </w:p>
        </w:tc>
        <w:tc>
          <w:tcPr>
            <w:tcW w:w="850" w:type="dxa"/>
            <w:tcBorders>
              <w:top w:val="nil"/>
              <w:left w:val="nil"/>
              <w:bottom w:val="nil"/>
              <w:right w:val="nil"/>
            </w:tcBorders>
            <w:shd w:val="clear" w:color="auto" w:fill="auto"/>
            <w:noWrap/>
            <w:vAlign w:val="bottom"/>
            <w:hideMark/>
          </w:tcPr>
          <w:p w14:paraId="2C6DF0D0"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1.07</w:t>
            </w:r>
          </w:p>
        </w:tc>
        <w:tc>
          <w:tcPr>
            <w:tcW w:w="851" w:type="dxa"/>
            <w:gridSpan w:val="2"/>
            <w:tcBorders>
              <w:top w:val="nil"/>
              <w:left w:val="nil"/>
              <w:bottom w:val="nil"/>
              <w:right w:val="nil"/>
            </w:tcBorders>
            <w:shd w:val="clear" w:color="auto" w:fill="auto"/>
            <w:noWrap/>
            <w:vAlign w:val="bottom"/>
            <w:hideMark/>
          </w:tcPr>
          <w:p w14:paraId="10BC272B"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10.61</w:t>
            </w:r>
          </w:p>
        </w:tc>
        <w:tc>
          <w:tcPr>
            <w:tcW w:w="850" w:type="dxa"/>
            <w:gridSpan w:val="2"/>
            <w:tcBorders>
              <w:top w:val="nil"/>
              <w:left w:val="nil"/>
              <w:bottom w:val="nil"/>
              <w:right w:val="nil"/>
            </w:tcBorders>
            <w:shd w:val="clear" w:color="auto" w:fill="auto"/>
            <w:noWrap/>
            <w:vAlign w:val="bottom"/>
            <w:hideMark/>
          </w:tcPr>
          <w:p w14:paraId="1D375AAA"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1.04</w:t>
            </w:r>
          </w:p>
        </w:tc>
        <w:tc>
          <w:tcPr>
            <w:tcW w:w="851" w:type="dxa"/>
            <w:tcBorders>
              <w:top w:val="nil"/>
              <w:left w:val="nil"/>
              <w:bottom w:val="nil"/>
              <w:right w:val="nil"/>
            </w:tcBorders>
            <w:shd w:val="clear" w:color="auto" w:fill="auto"/>
            <w:noWrap/>
            <w:vAlign w:val="bottom"/>
            <w:hideMark/>
          </w:tcPr>
          <w:p w14:paraId="6F9DEE84"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11.58</w:t>
            </w:r>
          </w:p>
        </w:tc>
        <w:tc>
          <w:tcPr>
            <w:tcW w:w="850" w:type="dxa"/>
            <w:tcBorders>
              <w:top w:val="nil"/>
              <w:left w:val="nil"/>
              <w:bottom w:val="nil"/>
              <w:right w:val="nil"/>
            </w:tcBorders>
            <w:shd w:val="clear" w:color="auto" w:fill="auto"/>
            <w:noWrap/>
            <w:vAlign w:val="bottom"/>
            <w:hideMark/>
          </w:tcPr>
          <w:p w14:paraId="18D43817"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1.06</w:t>
            </w:r>
          </w:p>
        </w:tc>
        <w:tc>
          <w:tcPr>
            <w:tcW w:w="851" w:type="dxa"/>
            <w:tcBorders>
              <w:top w:val="nil"/>
              <w:left w:val="nil"/>
              <w:bottom w:val="nil"/>
              <w:right w:val="nil"/>
            </w:tcBorders>
            <w:shd w:val="clear" w:color="auto" w:fill="auto"/>
            <w:noWrap/>
            <w:vAlign w:val="bottom"/>
            <w:hideMark/>
          </w:tcPr>
          <w:p w14:paraId="207880D5"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14.04</w:t>
            </w:r>
          </w:p>
        </w:tc>
        <w:tc>
          <w:tcPr>
            <w:tcW w:w="850" w:type="dxa"/>
            <w:tcBorders>
              <w:top w:val="nil"/>
              <w:left w:val="nil"/>
              <w:bottom w:val="nil"/>
              <w:right w:val="nil"/>
            </w:tcBorders>
            <w:shd w:val="clear" w:color="auto" w:fill="auto"/>
            <w:noWrap/>
            <w:vAlign w:val="bottom"/>
            <w:hideMark/>
          </w:tcPr>
          <w:p w14:paraId="49F320E1"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1.25</w:t>
            </w:r>
          </w:p>
        </w:tc>
      </w:tr>
      <w:tr w:rsidR="008274E8" w:rsidRPr="000D24F7" w14:paraId="5377E509" w14:textId="77777777" w:rsidTr="008D76C7">
        <w:trPr>
          <w:trHeight w:val="278"/>
        </w:trPr>
        <w:tc>
          <w:tcPr>
            <w:tcW w:w="1418" w:type="dxa"/>
            <w:tcBorders>
              <w:top w:val="nil"/>
              <w:left w:val="nil"/>
              <w:bottom w:val="nil"/>
              <w:right w:val="nil"/>
            </w:tcBorders>
            <w:shd w:val="clear" w:color="auto" w:fill="auto"/>
            <w:noWrap/>
            <w:vAlign w:val="center"/>
            <w:hideMark/>
          </w:tcPr>
          <w:p w14:paraId="5151A0DF" w14:textId="77777777" w:rsidR="008274E8" w:rsidRPr="000D24F7" w:rsidRDefault="008274E8" w:rsidP="008D76C7">
            <w:pPr>
              <w:rPr>
                <w:rFonts w:ascii="Times New Roman" w:eastAsia="Times New Roman" w:hAnsi="Times New Roman" w:cs="Times New Roman"/>
                <w:sz w:val="20"/>
                <w:szCs w:val="20"/>
                <w:lang w:val="en-US" w:eastAsia="pt-BR"/>
              </w:rPr>
            </w:pPr>
            <w:proofErr w:type="spellStart"/>
            <w:r>
              <w:rPr>
                <w:rFonts w:ascii="Times New Roman" w:eastAsia="Times New Roman" w:hAnsi="Times New Roman" w:cs="Times New Roman"/>
                <w:sz w:val="20"/>
                <w:szCs w:val="20"/>
                <w:lang w:val="en-US" w:eastAsia="pt-BR"/>
              </w:rPr>
              <w:t>Oth</w:t>
            </w:r>
            <w:proofErr w:type="spellEnd"/>
            <w:r>
              <w:rPr>
                <w:rFonts w:ascii="Times New Roman" w:eastAsia="Times New Roman" w:hAnsi="Times New Roman" w:cs="Times New Roman"/>
                <w:sz w:val="20"/>
                <w:szCs w:val="20"/>
                <w:lang w:val="en-US" w:eastAsia="pt-BR"/>
              </w:rPr>
              <w:t>.</w:t>
            </w:r>
            <w:r w:rsidRPr="000D24F7">
              <w:rPr>
                <w:rFonts w:ascii="Times New Roman" w:eastAsia="Times New Roman" w:hAnsi="Times New Roman" w:cs="Times New Roman"/>
                <w:sz w:val="20"/>
                <w:szCs w:val="20"/>
                <w:lang w:val="en-US" w:eastAsia="pt-BR"/>
              </w:rPr>
              <w:t xml:space="preserve"> Industries</w:t>
            </w:r>
          </w:p>
        </w:tc>
        <w:tc>
          <w:tcPr>
            <w:tcW w:w="992" w:type="dxa"/>
            <w:tcBorders>
              <w:top w:val="nil"/>
              <w:left w:val="nil"/>
              <w:bottom w:val="nil"/>
              <w:right w:val="nil"/>
            </w:tcBorders>
            <w:shd w:val="clear" w:color="auto" w:fill="auto"/>
            <w:noWrap/>
            <w:vAlign w:val="bottom"/>
            <w:hideMark/>
          </w:tcPr>
          <w:p w14:paraId="4395635A"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10.38</w:t>
            </w:r>
          </w:p>
        </w:tc>
        <w:tc>
          <w:tcPr>
            <w:tcW w:w="992" w:type="dxa"/>
            <w:tcBorders>
              <w:top w:val="nil"/>
              <w:left w:val="nil"/>
              <w:bottom w:val="nil"/>
              <w:right w:val="nil"/>
            </w:tcBorders>
            <w:shd w:val="clear" w:color="auto" w:fill="auto"/>
            <w:noWrap/>
            <w:vAlign w:val="bottom"/>
            <w:hideMark/>
          </w:tcPr>
          <w:p w14:paraId="55115374"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0.24</w:t>
            </w:r>
          </w:p>
        </w:tc>
        <w:tc>
          <w:tcPr>
            <w:tcW w:w="851" w:type="dxa"/>
            <w:tcBorders>
              <w:top w:val="nil"/>
              <w:left w:val="nil"/>
              <w:bottom w:val="nil"/>
              <w:right w:val="nil"/>
            </w:tcBorders>
            <w:shd w:val="clear" w:color="auto" w:fill="auto"/>
            <w:noWrap/>
            <w:vAlign w:val="bottom"/>
            <w:hideMark/>
          </w:tcPr>
          <w:p w14:paraId="14BB683A"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1.89</w:t>
            </w:r>
          </w:p>
        </w:tc>
        <w:tc>
          <w:tcPr>
            <w:tcW w:w="850" w:type="dxa"/>
            <w:tcBorders>
              <w:top w:val="nil"/>
              <w:left w:val="nil"/>
              <w:bottom w:val="nil"/>
              <w:right w:val="nil"/>
            </w:tcBorders>
            <w:shd w:val="clear" w:color="auto" w:fill="auto"/>
            <w:noWrap/>
            <w:vAlign w:val="bottom"/>
            <w:hideMark/>
          </w:tcPr>
          <w:p w14:paraId="749A3FCD"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0.92</w:t>
            </w:r>
          </w:p>
        </w:tc>
        <w:tc>
          <w:tcPr>
            <w:tcW w:w="851" w:type="dxa"/>
            <w:gridSpan w:val="2"/>
            <w:tcBorders>
              <w:top w:val="nil"/>
              <w:left w:val="nil"/>
              <w:bottom w:val="nil"/>
              <w:right w:val="nil"/>
            </w:tcBorders>
            <w:shd w:val="clear" w:color="auto" w:fill="auto"/>
            <w:noWrap/>
            <w:vAlign w:val="bottom"/>
            <w:hideMark/>
          </w:tcPr>
          <w:p w14:paraId="5C8E874B"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1.35</w:t>
            </w:r>
          </w:p>
        </w:tc>
        <w:tc>
          <w:tcPr>
            <w:tcW w:w="850" w:type="dxa"/>
            <w:gridSpan w:val="2"/>
            <w:tcBorders>
              <w:top w:val="nil"/>
              <w:left w:val="nil"/>
              <w:bottom w:val="nil"/>
              <w:right w:val="nil"/>
            </w:tcBorders>
            <w:shd w:val="clear" w:color="auto" w:fill="auto"/>
            <w:noWrap/>
            <w:vAlign w:val="bottom"/>
            <w:hideMark/>
          </w:tcPr>
          <w:p w14:paraId="62E930C5"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0.64</w:t>
            </w:r>
          </w:p>
        </w:tc>
        <w:tc>
          <w:tcPr>
            <w:tcW w:w="851" w:type="dxa"/>
            <w:tcBorders>
              <w:top w:val="nil"/>
              <w:left w:val="nil"/>
              <w:bottom w:val="nil"/>
              <w:right w:val="nil"/>
            </w:tcBorders>
            <w:shd w:val="clear" w:color="auto" w:fill="auto"/>
            <w:noWrap/>
            <w:vAlign w:val="bottom"/>
            <w:hideMark/>
          </w:tcPr>
          <w:p w14:paraId="2700DE51"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0.75</w:t>
            </w:r>
          </w:p>
        </w:tc>
        <w:tc>
          <w:tcPr>
            <w:tcW w:w="850" w:type="dxa"/>
            <w:tcBorders>
              <w:top w:val="nil"/>
              <w:left w:val="nil"/>
              <w:bottom w:val="nil"/>
              <w:right w:val="nil"/>
            </w:tcBorders>
            <w:shd w:val="clear" w:color="auto" w:fill="auto"/>
            <w:noWrap/>
            <w:vAlign w:val="bottom"/>
            <w:hideMark/>
          </w:tcPr>
          <w:p w14:paraId="675DA0B7"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0.35</w:t>
            </w:r>
          </w:p>
        </w:tc>
        <w:tc>
          <w:tcPr>
            <w:tcW w:w="851" w:type="dxa"/>
            <w:tcBorders>
              <w:top w:val="nil"/>
              <w:left w:val="nil"/>
              <w:bottom w:val="nil"/>
              <w:right w:val="nil"/>
            </w:tcBorders>
            <w:shd w:val="clear" w:color="auto" w:fill="auto"/>
            <w:noWrap/>
            <w:vAlign w:val="bottom"/>
            <w:hideMark/>
          </w:tcPr>
          <w:p w14:paraId="0DEB7DC7"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0.91</w:t>
            </w:r>
          </w:p>
        </w:tc>
        <w:tc>
          <w:tcPr>
            <w:tcW w:w="850" w:type="dxa"/>
            <w:tcBorders>
              <w:top w:val="nil"/>
              <w:left w:val="nil"/>
              <w:bottom w:val="nil"/>
              <w:right w:val="nil"/>
            </w:tcBorders>
            <w:shd w:val="clear" w:color="auto" w:fill="auto"/>
            <w:noWrap/>
            <w:vAlign w:val="bottom"/>
            <w:hideMark/>
          </w:tcPr>
          <w:p w14:paraId="1E44E0FC"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0.28</w:t>
            </w:r>
          </w:p>
        </w:tc>
      </w:tr>
      <w:tr w:rsidR="008274E8" w:rsidRPr="000D24F7" w14:paraId="21126B13" w14:textId="77777777" w:rsidTr="008D76C7">
        <w:trPr>
          <w:trHeight w:val="327"/>
        </w:trPr>
        <w:tc>
          <w:tcPr>
            <w:tcW w:w="1418" w:type="dxa"/>
            <w:tcBorders>
              <w:top w:val="nil"/>
              <w:left w:val="nil"/>
              <w:bottom w:val="nil"/>
              <w:right w:val="nil"/>
            </w:tcBorders>
            <w:shd w:val="clear" w:color="auto" w:fill="auto"/>
            <w:noWrap/>
            <w:vAlign w:val="center"/>
            <w:hideMark/>
          </w:tcPr>
          <w:p w14:paraId="399A5AAB" w14:textId="77777777" w:rsidR="008274E8" w:rsidRPr="000D24F7" w:rsidRDefault="008274E8" w:rsidP="008D76C7">
            <w:pPr>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Commerce</w:t>
            </w:r>
          </w:p>
        </w:tc>
        <w:tc>
          <w:tcPr>
            <w:tcW w:w="992" w:type="dxa"/>
            <w:tcBorders>
              <w:top w:val="nil"/>
              <w:left w:val="nil"/>
              <w:bottom w:val="nil"/>
              <w:right w:val="nil"/>
            </w:tcBorders>
            <w:shd w:val="clear" w:color="auto" w:fill="auto"/>
            <w:noWrap/>
            <w:vAlign w:val="bottom"/>
            <w:hideMark/>
          </w:tcPr>
          <w:p w14:paraId="71952823"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20.95</w:t>
            </w:r>
          </w:p>
        </w:tc>
        <w:tc>
          <w:tcPr>
            <w:tcW w:w="992" w:type="dxa"/>
            <w:tcBorders>
              <w:top w:val="nil"/>
              <w:left w:val="nil"/>
              <w:bottom w:val="nil"/>
              <w:right w:val="nil"/>
            </w:tcBorders>
            <w:shd w:val="clear" w:color="auto" w:fill="auto"/>
            <w:noWrap/>
            <w:vAlign w:val="bottom"/>
            <w:hideMark/>
          </w:tcPr>
          <w:p w14:paraId="0231B4A4"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17.12</w:t>
            </w:r>
          </w:p>
        </w:tc>
        <w:tc>
          <w:tcPr>
            <w:tcW w:w="851" w:type="dxa"/>
            <w:tcBorders>
              <w:top w:val="nil"/>
              <w:left w:val="nil"/>
              <w:bottom w:val="nil"/>
              <w:right w:val="nil"/>
            </w:tcBorders>
            <w:shd w:val="clear" w:color="auto" w:fill="auto"/>
            <w:noWrap/>
            <w:vAlign w:val="bottom"/>
            <w:hideMark/>
          </w:tcPr>
          <w:p w14:paraId="47EB96AC"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21.94</w:t>
            </w:r>
          </w:p>
        </w:tc>
        <w:tc>
          <w:tcPr>
            <w:tcW w:w="850" w:type="dxa"/>
            <w:tcBorders>
              <w:top w:val="nil"/>
              <w:left w:val="nil"/>
              <w:bottom w:val="nil"/>
              <w:right w:val="nil"/>
            </w:tcBorders>
            <w:shd w:val="clear" w:color="auto" w:fill="auto"/>
            <w:noWrap/>
            <w:vAlign w:val="bottom"/>
            <w:hideMark/>
          </w:tcPr>
          <w:p w14:paraId="34002CF0"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19.62</w:t>
            </w:r>
          </w:p>
        </w:tc>
        <w:tc>
          <w:tcPr>
            <w:tcW w:w="851" w:type="dxa"/>
            <w:gridSpan w:val="2"/>
            <w:tcBorders>
              <w:top w:val="nil"/>
              <w:left w:val="nil"/>
              <w:bottom w:val="nil"/>
              <w:right w:val="nil"/>
            </w:tcBorders>
            <w:shd w:val="clear" w:color="auto" w:fill="auto"/>
            <w:noWrap/>
            <w:vAlign w:val="bottom"/>
            <w:hideMark/>
          </w:tcPr>
          <w:p w14:paraId="05C8C59D"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22.86</w:t>
            </w:r>
          </w:p>
        </w:tc>
        <w:tc>
          <w:tcPr>
            <w:tcW w:w="850" w:type="dxa"/>
            <w:gridSpan w:val="2"/>
            <w:tcBorders>
              <w:top w:val="nil"/>
              <w:left w:val="nil"/>
              <w:bottom w:val="nil"/>
              <w:right w:val="nil"/>
            </w:tcBorders>
            <w:shd w:val="clear" w:color="auto" w:fill="auto"/>
            <w:noWrap/>
            <w:vAlign w:val="bottom"/>
            <w:hideMark/>
          </w:tcPr>
          <w:p w14:paraId="0251C406"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20.34</w:t>
            </w:r>
          </w:p>
        </w:tc>
        <w:tc>
          <w:tcPr>
            <w:tcW w:w="851" w:type="dxa"/>
            <w:tcBorders>
              <w:top w:val="nil"/>
              <w:left w:val="nil"/>
              <w:bottom w:val="nil"/>
              <w:right w:val="nil"/>
            </w:tcBorders>
            <w:shd w:val="clear" w:color="auto" w:fill="auto"/>
            <w:noWrap/>
            <w:vAlign w:val="bottom"/>
            <w:hideMark/>
          </w:tcPr>
          <w:p w14:paraId="15D9BF32"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28.34</w:t>
            </w:r>
          </w:p>
        </w:tc>
        <w:tc>
          <w:tcPr>
            <w:tcW w:w="850" w:type="dxa"/>
            <w:tcBorders>
              <w:top w:val="nil"/>
              <w:left w:val="nil"/>
              <w:bottom w:val="nil"/>
              <w:right w:val="nil"/>
            </w:tcBorders>
            <w:shd w:val="clear" w:color="auto" w:fill="auto"/>
            <w:noWrap/>
            <w:vAlign w:val="bottom"/>
            <w:hideMark/>
          </w:tcPr>
          <w:p w14:paraId="5D88B0AA"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18.46</w:t>
            </w:r>
          </w:p>
        </w:tc>
        <w:tc>
          <w:tcPr>
            <w:tcW w:w="851" w:type="dxa"/>
            <w:tcBorders>
              <w:top w:val="nil"/>
              <w:left w:val="nil"/>
              <w:bottom w:val="nil"/>
              <w:right w:val="nil"/>
            </w:tcBorders>
            <w:shd w:val="clear" w:color="auto" w:fill="auto"/>
            <w:noWrap/>
            <w:vAlign w:val="bottom"/>
            <w:hideMark/>
          </w:tcPr>
          <w:p w14:paraId="5FEE4FE2"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26.46</w:t>
            </w:r>
          </w:p>
        </w:tc>
        <w:tc>
          <w:tcPr>
            <w:tcW w:w="850" w:type="dxa"/>
            <w:tcBorders>
              <w:top w:val="nil"/>
              <w:left w:val="nil"/>
              <w:bottom w:val="nil"/>
              <w:right w:val="nil"/>
            </w:tcBorders>
            <w:shd w:val="clear" w:color="auto" w:fill="auto"/>
            <w:noWrap/>
            <w:vAlign w:val="bottom"/>
            <w:hideMark/>
          </w:tcPr>
          <w:p w14:paraId="547B810B"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25.03</w:t>
            </w:r>
          </w:p>
        </w:tc>
      </w:tr>
      <w:tr w:rsidR="008274E8" w:rsidRPr="000D24F7" w14:paraId="39E2D76F" w14:textId="77777777" w:rsidTr="008D76C7">
        <w:trPr>
          <w:trHeight w:val="278"/>
        </w:trPr>
        <w:tc>
          <w:tcPr>
            <w:tcW w:w="1418" w:type="dxa"/>
            <w:tcBorders>
              <w:top w:val="nil"/>
              <w:left w:val="nil"/>
              <w:bottom w:val="nil"/>
              <w:right w:val="nil"/>
            </w:tcBorders>
            <w:shd w:val="clear" w:color="auto" w:fill="auto"/>
            <w:noWrap/>
            <w:vAlign w:val="center"/>
            <w:hideMark/>
          </w:tcPr>
          <w:p w14:paraId="5AA276D7" w14:textId="77777777" w:rsidR="008274E8" w:rsidRPr="000D24F7" w:rsidRDefault="008274E8" w:rsidP="008D76C7">
            <w:pPr>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Services</w:t>
            </w:r>
          </w:p>
        </w:tc>
        <w:tc>
          <w:tcPr>
            <w:tcW w:w="992" w:type="dxa"/>
            <w:tcBorders>
              <w:top w:val="nil"/>
              <w:left w:val="nil"/>
              <w:bottom w:val="nil"/>
              <w:right w:val="nil"/>
            </w:tcBorders>
            <w:shd w:val="clear" w:color="auto" w:fill="auto"/>
            <w:noWrap/>
            <w:vAlign w:val="bottom"/>
            <w:hideMark/>
          </w:tcPr>
          <w:p w14:paraId="25B60620"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22.07</w:t>
            </w:r>
          </w:p>
        </w:tc>
        <w:tc>
          <w:tcPr>
            <w:tcW w:w="992" w:type="dxa"/>
            <w:tcBorders>
              <w:top w:val="nil"/>
              <w:left w:val="nil"/>
              <w:bottom w:val="nil"/>
              <w:right w:val="nil"/>
            </w:tcBorders>
            <w:shd w:val="clear" w:color="auto" w:fill="auto"/>
            <w:noWrap/>
            <w:vAlign w:val="bottom"/>
            <w:hideMark/>
          </w:tcPr>
          <w:p w14:paraId="5315C24E"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39.96</w:t>
            </w:r>
          </w:p>
        </w:tc>
        <w:tc>
          <w:tcPr>
            <w:tcW w:w="851" w:type="dxa"/>
            <w:tcBorders>
              <w:top w:val="nil"/>
              <w:left w:val="nil"/>
              <w:bottom w:val="nil"/>
              <w:right w:val="nil"/>
            </w:tcBorders>
            <w:shd w:val="clear" w:color="auto" w:fill="auto"/>
            <w:noWrap/>
            <w:vAlign w:val="bottom"/>
            <w:hideMark/>
          </w:tcPr>
          <w:p w14:paraId="04CC0B86"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24.02</w:t>
            </w:r>
          </w:p>
        </w:tc>
        <w:tc>
          <w:tcPr>
            <w:tcW w:w="850" w:type="dxa"/>
            <w:tcBorders>
              <w:top w:val="nil"/>
              <w:left w:val="nil"/>
              <w:bottom w:val="nil"/>
              <w:right w:val="nil"/>
            </w:tcBorders>
            <w:shd w:val="clear" w:color="auto" w:fill="auto"/>
            <w:noWrap/>
            <w:vAlign w:val="bottom"/>
            <w:hideMark/>
          </w:tcPr>
          <w:p w14:paraId="22E2B759"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47.82</w:t>
            </w:r>
          </w:p>
        </w:tc>
        <w:tc>
          <w:tcPr>
            <w:tcW w:w="851" w:type="dxa"/>
            <w:gridSpan w:val="2"/>
            <w:tcBorders>
              <w:top w:val="nil"/>
              <w:left w:val="nil"/>
              <w:bottom w:val="nil"/>
              <w:right w:val="nil"/>
            </w:tcBorders>
            <w:shd w:val="clear" w:color="auto" w:fill="auto"/>
            <w:noWrap/>
            <w:vAlign w:val="bottom"/>
            <w:hideMark/>
          </w:tcPr>
          <w:p w14:paraId="6EA0967D"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24.38</w:t>
            </w:r>
          </w:p>
        </w:tc>
        <w:tc>
          <w:tcPr>
            <w:tcW w:w="850" w:type="dxa"/>
            <w:gridSpan w:val="2"/>
            <w:tcBorders>
              <w:top w:val="nil"/>
              <w:left w:val="nil"/>
              <w:bottom w:val="nil"/>
              <w:right w:val="nil"/>
            </w:tcBorders>
            <w:shd w:val="clear" w:color="auto" w:fill="auto"/>
            <w:noWrap/>
            <w:vAlign w:val="bottom"/>
            <w:hideMark/>
          </w:tcPr>
          <w:p w14:paraId="21BA2C5A"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46.62</w:t>
            </w:r>
          </w:p>
        </w:tc>
        <w:tc>
          <w:tcPr>
            <w:tcW w:w="851" w:type="dxa"/>
            <w:tcBorders>
              <w:top w:val="nil"/>
              <w:left w:val="nil"/>
              <w:bottom w:val="nil"/>
              <w:right w:val="nil"/>
            </w:tcBorders>
            <w:shd w:val="clear" w:color="auto" w:fill="auto"/>
            <w:noWrap/>
            <w:vAlign w:val="bottom"/>
            <w:hideMark/>
          </w:tcPr>
          <w:p w14:paraId="7E4444BE"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22.07</w:t>
            </w:r>
          </w:p>
        </w:tc>
        <w:tc>
          <w:tcPr>
            <w:tcW w:w="850" w:type="dxa"/>
            <w:tcBorders>
              <w:top w:val="nil"/>
              <w:left w:val="nil"/>
              <w:bottom w:val="nil"/>
              <w:right w:val="nil"/>
            </w:tcBorders>
            <w:shd w:val="clear" w:color="auto" w:fill="auto"/>
            <w:noWrap/>
            <w:vAlign w:val="bottom"/>
            <w:hideMark/>
          </w:tcPr>
          <w:p w14:paraId="1C0E3B3D"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42.05</w:t>
            </w:r>
          </w:p>
        </w:tc>
        <w:tc>
          <w:tcPr>
            <w:tcW w:w="851" w:type="dxa"/>
            <w:tcBorders>
              <w:top w:val="nil"/>
              <w:left w:val="nil"/>
              <w:bottom w:val="nil"/>
              <w:right w:val="nil"/>
            </w:tcBorders>
            <w:shd w:val="clear" w:color="auto" w:fill="auto"/>
            <w:noWrap/>
            <w:vAlign w:val="bottom"/>
            <w:hideMark/>
          </w:tcPr>
          <w:p w14:paraId="690363B5"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23.43</w:t>
            </w:r>
          </w:p>
        </w:tc>
        <w:tc>
          <w:tcPr>
            <w:tcW w:w="850" w:type="dxa"/>
            <w:tcBorders>
              <w:top w:val="nil"/>
              <w:left w:val="nil"/>
              <w:bottom w:val="nil"/>
              <w:right w:val="nil"/>
            </w:tcBorders>
            <w:shd w:val="clear" w:color="auto" w:fill="auto"/>
            <w:noWrap/>
            <w:vAlign w:val="bottom"/>
            <w:hideMark/>
          </w:tcPr>
          <w:p w14:paraId="4214FAB5"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44.37</w:t>
            </w:r>
          </w:p>
        </w:tc>
      </w:tr>
      <w:tr w:rsidR="008274E8" w:rsidRPr="000D24F7" w14:paraId="21368EB8" w14:textId="77777777" w:rsidTr="008D76C7">
        <w:trPr>
          <w:trHeight w:val="278"/>
        </w:trPr>
        <w:tc>
          <w:tcPr>
            <w:tcW w:w="1418" w:type="dxa"/>
            <w:tcBorders>
              <w:top w:val="nil"/>
              <w:left w:val="nil"/>
              <w:right w:val="nil"/>
            </w:tcBorders>
            <w:shd w:val="clear" w:color="auto" w:fill="auto"/>
            <w:noWrap/>
            <w:vAlign w:val="center"/>
            <w:hideMark/>
          </w:tcPr>
          <w:p w14:paraId="4E6F8375" w14:textId="77777777" w:rsidR="008274E8" w:rsidRPr="000D24F7" w:rsidRDefault="008274E8" w:rsidP="008D76C7">
            <w:pPr>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Public Sector</w:t>
            </w:r>
          </w:p>
        </w:tc>
        <w:tc>
          <w:tcPr>
            <w:tcW w:w="992" w:type="dxa"/>
            <w:tcBorders>
              <w:top w:val="nil"/>
              <w:left w:val="nil"/>
              <w:right w:val="nil"/>
            </w:tcBorders>
            <w:shd w:val="clear" w:color="auto" w:fill="auto"/>
            <w:noWrap/>
            <w:vAlign w:val="bottom"/>
            <w:hideMark/>
          </w:tcPr>
          <w:p w14:paraId="2712F9F2"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4.52</w:t>
            </w:r>
          </w:p>
        </w:tc>
        <w:tc>
          <w:tcPr>
            <w:tcW w:w="992" w:type="dxa"/>
            <w:tcBorders>
              <w:top w:val="nil"/>
              <w:left w:val="nil"/>
              <w:right w:val="nil"/>
            </w:tcBorders>
            <w:shd w:val="clear" w:color="auto" w:fill="auto"/>
            <w:noWrap/>
            <w:vAlign w:val="bottom"/>
            <w:hideMark/>
          </w:tcPr>
          <w:p w14:paraId="1E0B759C"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4.68</w:t>
            </w:r>
          </w:p>
        </w:tc>
        <w:tc>
          <w:tcPr>
            <w:tcW w:w="851" w:type="dxa"/>
            <w:tcBorders>
              <w:top w:val="nil"/>
              <w:left w:val="nil"/>
              <w:right w:val="nil"/>
            </w:tcBorders>
            <w:shd w:val="clear" w:color="auto" w:fill="auto"/>
            <w:noWrap/>
            <w:vAlign w:val="bottom"/>
            <w:hideMark/>
          </w:tcPr>
          <w:p w14:paraId="38AB9A18"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7.59</w:t>
            </w:r>
          </w:p>
        </w:tc>
        <w:tc>
          <w:tcPr>
            <w:tcW w:w="850" w:type="dxa"/>
            <w:tcBorders>
              <w:top w:val="nil"/>
              <w:left w:val="nil"/>
              <w:right w:val="nil"/>
            </w:tcBorders>
            <w:shd w:val="clear" w:color="auto" w:fill="auto"/>
            <w:noWrap/>
            <w:vAlign w:val="bottom"/>
            <w:hideMark/>
          </w:tcPr>
          <w:p w14:paraId="2A435BF1"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8.28</w:t>
            </w:r>
          </w:p>
        </w:tc>
        <w:tc>
          <w:tcPr>
            <w:tcW w:w="851" w:type="dxa"/>
            <w:gridSpan w:val="2"/>
            <w:tcBorders>
              <w:top w:val="nil"/>
              <w:left w:val="nil"/>
              <w:right w:val="nil"/>
            </w:tcBorders>
            <w:shd w:val="clear" w:color="auto" w:fill="auto"/>
            <w:noWrap/>
            <w:vAlign w:val="bottom"/>
            <w:hideMark/>
          </w:tcPr>
          <w:p w14:paraId="752B027E"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9.55</w:t>
            </w:r>
          </w:p>
        </w:tc>
        <w:tc>
          <w:tcPr>
            <w:tcW w:w="850" w:type="dxa"/>
            <w:gridSpan w:val="2"/>
            <w:tcBorders>
              <w:top w:val="nil"/>
              <w:left w:val="nil"/>
              <w:right w:val="nil"/>
            </w:tcBorders>
            <w:shd w:val="clear" w:color="auto" w:fill="auto"/>
            <w:noWrap/>
            <w:vAlign w:val="bottom"/>
            <w:hideMark/>
          </w:tcPr>
          <w:p w14:paraId="0E0B82BA"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8.92</w:t>
            </w:r>
          </w:p>
        </w:tc>
        <w:tc>
          <w:tcPr>
            <w:tcW w:w="851" w:type="dxa"/>
            <w:tcBorders>
              <w:top w:val="nil"/>
              <w:left w:val="nil"/>
              <w:right w:val="nil"/>
            </w:tcBorders>
            <w:shd w:val="clear" w:color="auto" w:fill="auto"/>
            <w:noWrap/>
            <w:vAlign w:val="bottom"/>
            <w:hideMark/>
          </w:tcPr>
          <w:p w14:paraId="6AA2E339"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7.15</w:t>
            </w:r>
          </w:p>
        </w:tc>
        <w:tc>
          <w:tcPr>
            <w:tcW w:w="850" w:type="dxa"/>
            <w:tcBorders>
              <w:top w:val="nil"/>
              <w:left w:val="nil"/>
              <w:right w:val="nil"/>
            </w:tcBorders>
            <w:shd w:val="clear" w:color="auto" w:fill="auto"/>
            <w:noWrap/>
            <w:vAlign w:val="bottom"/>
            <w:hideMark/>
          </w:tcPr>
          <w:p w14:paraId="05F3F0C1"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7.51</w:t>
            </w:r>
          </w:p>
        </w:tc>
        <w:tc>
          <w:tcPr>
            <w:tcW w:w="851" w:type="dxa"/>
            <w:tcBorders>
              <w:top w:val="nil"/>
              <w:left w:val="nil"/>
              <w:right w:val="nil"/>
            </w:tcBorders>
            <w:shd w:val="clear" w:color="auto" w:fill="auto"/>
            <w:noWrap/>
            <w:vAlign w:val="bottom"/>
            <w:hideMark/>
          </w:tcPr>
          <w:p w14:paraId="7A67D6EE"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12.22</w:t>
            </w:r>
          </w:p>
        </w:tc>
        <w:tc>
          <w:tcPr>
            <w:tcW w:w="850" w:type="dxa"/>
            <w:tcBorders>
              <w:top w:val="nil"/>
              <w:left w:val="nil"/>
              <w:right w:val="nil"/>
            </w:tcBorders>
            <w:shd w:val="clear" w:color="auto" w:fill="auto"/>
            <w:noWrap/>
            <w:vAlign w:val="bottom"/>
            <w:hideMark/>
          </w:tcPr>
          <w:p w14:paraId="7CAD58DA"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14.32</w:t>
            </w:r>
          </w:p>
        </w:tc>
      </w:tr>
      <w:tr w:rsidR="008274E8" w:rsidRPr="000D24F7" w14:paraId="76BC4FC1" w14:textId="77777777" w:rsidTr="008D76C7">
        <w:trPr>
          <w:trHeight w:val="278"/>
        </w:trPr>
        <w:tc>
          <w:tcPr>
            <w:tcW w:w="1418" w:type="dxa"/>
            <w:tcBorders>
              <w:top w:val="nil"/>
              <w:left w:val="nil"/>
              <w:bottom w:val="single" w:sz="4" w:space="0" w:color="auto"/>
              <w:right w:val="nil"/>
            </w:tcBorders>
            <w:shd w:val="clear" w:color="auto" w:fill="auto"/>
            <w:noWrap/>
            <w:vAlign w:val="center"/>
            <w:hideMark/>
          </w:tcPr>
          <w:p w14:paraId="450DF57F" w14:textId="77777777" w:rsidR="008274E8" w:rsidRPr="000D24F7" w:rsidRDefault="008274E8" w:rsidP="008D76C7">
            <w:pPr>
              <w:rPr>
                <w:rFonts w:ascii="Times New Roman" w:eastAsia="Times New Roman" w:hAnsi="Times New Roman" w:cs="Times New Roman"/>
                <w:sz w:val="20"/>
                <w:szCs w:val="20"/>
                <w:lang w:val="en-US" w:eastAsia="pt-BR"/>
              </w:rPr>
            </w:pPr>
            <w:proofErr w:type="spellStart"/>
            <w:r>
              <w:rPr>
                <w:rFonts w:ascii="Times New Roman" w:eastAsia="Times New Roman" w:hAnsi="Times New Roman" w:cs="Times New Roman"/>
                <w:sz w:val="20"/>
                <w:szCs w:val="20"/>
                <w:lang w:val="en-US" w:eastAsia="pt-BR"/>
              </w:rPr>
              <w:t>Oth</w:t>
            </w:r>
            <w:proofErr w:type="spellEnd"/>
            <w:r>
              <w:rPr>
                <w:rFonts w:ascii="Times New Roman" w:eastAsia="Times New Roman" w:hAnsi="Times New Roman" w:cs="Times New Roman"/>
                <w:sz w:val="20"/>
                <w:szCs w:val="20"/>
                <w:lang w:val="en-US" w:eastAsia="pt-BR"/>
              </w:rPr>
              <w:t xml:space="preserve">. </w:t>
            </w:r>
            <w:r w:rsidRPr="000D24F7">
              <w:rPr>
                <w:rFonts w:ascii="Times New Roman" w:eastAsia="Times New Roman" w:hAnsi="Times New Roman" w:cs="Times New Roman"/>
                <w:sz w:val="20"/>
                <w:szCs w:val="20"/>
                <w:lang w:val="en-US" w:eastAsia="pt-BR"/>
              </w:rPr>
              <w:t>Activities</w:t>
            </w:r>
          </w:p>
        </w:tc>
        <w:tc>
          <w:tcPr>
            <w:tcW w:w="992" w:type="dxa"/>
            <w:tcBorders>
              <w:top w:val="nil"/>
              <w:left w:val="nil"/>
              <w:bottom w:val="single" w:sz="4" w:space="0" w:color="auto"/>
              <w:right w:val="nil"/>
            </w:tcBorders>
            <w:shd w:val="clear" w:color="auto" w:fill="auto"/>
            <w:noWrap/>
            <w:vAlign w:val="bottom"/>
            <w:hideMark/>
          </w:tcPr>
          <w:p w14:paraId="438FDC02"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19.92</w:t>
            </w:r>
          </w:p>
        </w:tc>
        <w:tc>
          <w:tcPr>
            <w:tcW w:w="992" w:type="dxa"/>
            <w:tcBorders>
              <w:top w:val="nil"/>
              <w:left w:val="nil"/>
              <w:bottom w:val="single" w:sz="4" w:space="0" w:color="auto"/>
              <w:right w:val="nil"/>
            </w:tcBorders>
            <w:shd w:val="clear" w:color="auto" w:fill="auto"/>
            <w:noWrap/>
            <w:vAlign w:val="bottom"/>
            <w:hideMark/>
          </w:tcPr>
          <w:p w14:paraId="00F80E86"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25.35</w:t>
            </w:r>
          </w:p>
        </w:tc>
        <w:tc>
          <w:tcPr>
            <w:tcW w:w="851" w:type="dxa"/>
            <w:tcBorders>
              <w:top w:val="nil"/>
              <w:left w:val="nil"/>
              <w:bottom w:val="single" w:sz="4" w:space="0" w:color="auto"/>
              <w:right w:val="nil"/>
            </w:tcBorders>
            <w:shd w:val="clear" w:color="auto" w:fill="auto"/>
            <w:noWrap/>
            <w:vAlign w:val="bottom"/>
            <w:hideMark/>
          </w:tcPr>
          <w:p w14:paraId="4751DD55"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12.02</w:t>
            </w:r>
          </w:p>
        </w:tc>
        <w:tc>
          <w:tcPr>
            <w:tcW w:w="850" w:type="dxa"/>
            <w:tcBorders>
              <w:top w:val="nil"/>
              <w:left w:val="nil"/>
              <w:bottom w:val="single" w:sz="4" w:space="0" w:color="auto"/>
              <w:right w:val="nil"/>
            </w:tcBorders>
            <w:shd w:val="clear" w:color="auto" w:fill="auto"/>
            <w:noWrap/>
            <w:vAlign w:val="bottom"/>
            <w:hideMark/>
          </w:tcPr>
          <w:p w14:paraId="2AA4D7A1"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18.41</w:t>
            </w:r>
          </w:p>
        </w:tc>
        <w:tc>
          <w:tcPr>
            <w:tcW w:w="851" w:type="dxa"/>
            <w:gridSpan w:val="2"/>
            <w:tcBorders>
              <w:top w:val="nil"/>
              <w:left w:val="nil"/>
              <w:bottom w:val="single" w:sz="4" w:space="0" w:color="auto"/>
              <w:right w:val="nil"/>
            </w:tcBorders>
            <w:shd w:val="clear" w:color="auto" w:fill="auto"/>
            <w:noWrap/>
            <w:vAlign w:val="bottom"/>
            <w:hideMark/>
          </w:tcPr>
          <w:p w14:paraId="10F100F3"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16.41</w:t>
            </w:r>
          </w:p>
        </w:tc>
        <w:tc>
          <w:tcPr>
            <w:tcW w:w="850" w:type="dxa"/>
            <w:gridSpan w:val="2"/>
            <w:tcBorders>
              <w:top w:val="nil"/>
              <w:left w:val="nil"/>
              <w:bottom w:val="single" w:sz="4" w:space="0" w:color="auto"/>
              <w:right w:val="nil"/>
            </w:tcBorders>
            <w:shd w:val="clear" w:color="auto" w:fill="auto"/>
            <w:noWrap/>
            <w:vAlign w:val="bottom"/>
            <w:hideMark/>
          </w:tcPr>
          <w:p w14:paraId="08BE2C5E"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15.99</w:t>
            </w:r>
          </w:p>
        </w:tc>
        <w:tc>
          <w:tcPr>
            <w:tcW w:w="851" w:type="dxa"/>
            <w:tcBorders>
              <w:top w:val="nil"/>
              <w:left w:val="nil"/>
              <w:bottom w:val="single" w:sz="4" w:space="0" w:color="auto"/>
              <w:right w:val="nil"/>
            </w:tcBorders>
            <w:shd w:val="clear" w:color="auto" w:fill="auto"/>
            <w:noWrap/>
            <w:vAlign w:val="bottom"/>
            <w:hideMark/>
          </w:tcPr>
          <w:p w14:paraId="02B8CD92"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10.28</w:t>
            </w:r>
          </w:p>
        </w:tc>
        <w:tc>
          <w:tcPr>
            <w:tcW w:w="850" w:type="dxa"/>
            <w:tcBorders>
              <w:top w:val="nil"/>
              <w:left w:val="nil"/>
              <w:bottom w:val="single" w:sz="4" w:space="0" w:color="auto"/>
              <w:right w:val="nil"/>
            </w:tcBorders>
            <w:shd w:val="clear" w:color="auto" w:fill="auto"/>
            <w:noWrap/>
            <w:vAlign w:val="bottom"/>
            <w:hideMark/>
          </w:tcPr>
          <w:p w14:paraId="06B30F18"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11.04</w:t>
            </w:r>
          </w:p>
        </w:tc>
        <w:tc>
          <w:tcPr>
            <w:tcW w:w="851" w:type="dxa"/>
            <w:tcBorders>
              <w:top w:val="nil"/>
              <w:left w:val="nil"/>
              <w:bottom w:val="single" w:sz="4" w:space="0" w:color="auto"/>
              <w:right w:val="nil"/>
            </w:tcBorders>
            <w:shd w:val="clear" w:color="auto" w:fill="auto"/>
            <w:noWrap/>
            <w:vAlign w:val="bottom"/>
            <w:hideMark/>
          </w:tcPr>
          <w:p w14:paraId="1E56AFEA"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11.72</w:t>
            </w:r>
          </w:p>
        </w:tc>
        <w:tc>
          <w:tcPr>
            <w:tcW w:w="850" w:type="dxa"/>
            <w:tcBorders>
              <w:top w:val="nil"/>
              <w:left w:val="nil"/>
              <w:bottom w:val="single" w:sz="4" w:space="0" w:color="auto"/>
              <w:right w:val="nil"/>
            </w:tcBorders>
            <w:shd w:val="clear" w:color="auto" w:fill="auto"/>
            <w:noWrap/>
            <w:vAlign w:val="bottom"/>
            <w:hideMark/>
          </w:tcPr>
          <w:p w14:paraId="7EA76435"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10.29</w:t>
            </w:r>
          </w:p>
        </w:tc>
      </w:tr>
      <w:tr w:rsidR="008274E8" w:rsidRPr="000D24F7" w14:paraId="0EA65937" w14:textId="77777777" w:rsidTr="008D76C7">
        <w:trPr>
          <w:trHeight w:val="278"/>
        </w:trPr>
        <w:tc>
          <w:tcPr>
            <w:tcW w:w="1418" w:type="dxa"/>
            <w:tcBorders>
              <w:top w:val="single" w:sz="4" w:space="0" w:color="auto"/>
              <w:left w:val="nil"/>
              <w:bottom w:val="single" w:sz="4" w:space="0" w:color="auto"/>
              <w:right w:val="nil"/>
            </w:tcBorders>
            <w:shd w:val="clear" w:color="auto" w:fill="auto"/>
            <w:noWrap/>
            <w:vAlign w:val="center"/>
          </w:tcPr>
          <w:p w14:paraId="314CA982" w14:textId="77777777" w:rsidR="008274E8" w:rsidRPr="000D24F7" w:rsidRDefault="008274E8" w:rsidP="008D76C7">
            <w:pPr>
              <w:rPr>
                <w:rFonts w:ascii="Times New Roman" w:eastAsia="Times New Roman" w:hAnsi="Times New Roman" w:cs="Times New Roman"/>
                <w:sz w:val="20"/>
                <w:szCs w:val="20"/>
                <w:lang w:val="en-US" w:eastAsia="pt-BR"/>
              </w:rPr>
            </w:pPr>
            <w:r w:rsidRPr="000D24F7">
              <w:rPr>
                <w:rFonts w:ascii="Times New Roman" w:eastAsia="Times New Roman" w:hAnsi="Times New Roman" w:cs="Times New Roman"/>
                <w:sz w:val="20"/>
                <w:szCs w:val="20"/>
                <w:lang w:val="en-US" w:eastAsia="pt-BR"/>
              </w:rPr>
              <w:t>Observations</w:t>
            </w:r>
          </w:p>
        </w:tc>
        <w:tc>
          <w:tcPr>
            <w:tcW w:w="992" w:type="dxa"/>
            <w:tcBorders>
              <w:top w:val="single" w:sz="4" w:space="0" w:color="auto"/>
              <w:left w:val="nil"/>
              <w:bottom w:val="single" w:sz="4" w:space="0" w:color="auto"/>
              <w:right w:val="nil"/>
            </w:tcBorders>
            <w:shd w:val="clear" w:color="auto" w:fill="auto"/>
            <w:noWrap/>
            <w:vAlign w:val="bottom"/>
          </w:tcPr>
          <w:p w14:paraId="650FA695"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F06813">
              <w:rPr>
                <w:rFonts w:ascii="Times New Roman" w:eastAsia="Times New Roman" w:hAnsi="Times New Roman" w:cs="Times New Roman"/>
                <w:color w:val="000000" w:themeColor="text1"/>
                <w:sz w:val="20"/>
                <w:szCs w:val="20"/>
                <w:lang w:val="en-US" w:eastAsia="pt-BR"/>
              </w:rPr>
              <w:t>2,795,120</w:t>
            </w:r>
          </w:p>
        </w:tc>
        <w:tc>
          <w:tcPr>
            <w:tcW w:w="992" w:type="dxa"/>
            <w:tcBorders>
              <w:top w:val="single" w:sz="4" w:space="0" w:color="auto"/>
              <w:left w:val="nil"/>
              <w:bottom w:val="single" w:sz="4" w:space="0" w:color="auto"/>
              <w:right w:val="nil"/>
            </w:tcBorders>
            <w:shd w:val="clear" w:color="auto" w:fill="auto"/>
            <w:noWrap/>
            <w:vAlign w:val="bottom"/>
          </w:tcPr>
          <w:p w14:paraId="24769179" w14:textId="77777777" w:rsidR="008274E8" w:rsidRPr="000D24F7" w:rsidRDefault="008274E8" w:rsidP="008D76C7">
            <w:pPr>
              <w:jc w:val="right"/>
              <w:rPr>
                <w:rFonts w:ascii="Times New Roman" w:eastAsia="Times New Roman" w:hAnsi="Times New Roman" w:cs="Times New Roman"/>
                <w:color w:val="3366FF"/>
                <w:sz w:val="20"/>
                <w:szCs w:val="20"/>
                <w:lang w:val="en-US" w:eastAsia="pt-BR"/>
              </w:rPr>
            </w:pPr>
            <w:r w:rsidRPr="00F06813">
              <w:rPr>
                <w:rFonts w:ascii="Times New Roman" w:eastAsia="Times New Roman" w:hAnsi="Times New Roman" w:cs="Times New Roman"/>
                <w:color w:val="000000" w:themeColor="text1"/>
                <w:sz w:val="20"/>
                <w:szCs w:val="20"/>
                <w:lang w:val="en-US" w:eastAsia="pt-BR"/>
              </w:rPr>
              <w:t>2,574,728</w:t>
            </w:r>
          </w:p>
        </w:tc>
        <w:tc>
          <w:tcPr>
            <w:tcW w:w="851" w:type="dxa"/>
            <w:tcBorders>
              <w:top w:val="single" w:sz="4" w:space="0" w:color="auto"/>
              <w:left w:val="nil"/>
              <w:bottom w:val="single" w:sz="4" w:space="0" w:color="auto"/>
              <w:right w:val="nil"/>
            </w:tcBorders>
            <w:shd w:val="clear" w:color="auto" w:fill="auto"/>
            <w:noWrap/>
            <w:vAlign w:val="bottom"/>
          </w:tcPr>
          <w:p w14:paraId="73B7A5A5"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F06813">
              <w:rPr>
                <w:rFonts w:ascii="Times New Roman" w:eastAsia="Times New Roman" w:hAnsi="Times New Roman" w:cs="Times New Roman"/>
                <w:color w:val="000000" w:themeColor="text1"/>
                <w:sz w:val="20"/>
                <w:szCs w:val="20"/>
                <w:lang w:val="en-US" w:eastAsia="pt-BR"/>
              </w:rPr>
              <w:t>541,634</w:t>
            </w:r>
          </w:p>
        </w:tc>
        <w:tc>
          <w:tcPr>
            <w:tcW w:w="850" w:type="dxa"/>
            <w:tcBorders>
              <w:top w:val="single" w:sz="4" w:space="0" w:color="auto"/>
              <w:left w:val="nil"/>
              <w:bottom w:val="single" w:sz="4" w:space="0" w:color="auto"/>
              <w:right w:val="nil"/>
            </w:tcBorders>
            <w:shd w:val="clear" w:color="auto" w:fill="auto"/>
            <w:noWrap/>
            <w:vAlign w:val="bottom"/>
          </w:tcPr>
          <w:p w14:paraId="675AB136" w14:textId="77777777" w:rsidR="008274E8" w:rsidRPr="000D24F7" w:rsidRDefault="008274E8" w:rsidP="008D76C7">
            <w:pPr>
              <w:jc w:val="right"/>
              <w:rPr>
                <w:rFonts w:ascii="Times New Roman" w:eastAsia="Times New Roman" w:hAnsi="Times New Roman" w:cs="Times New Roman"/>
                <w:color w:val="3366FF"/>
                <w:sz w:val="20"/>
                <w:szCs w:val="20"/>
                <w:lang w:val="en-US" w:eastAsia="pt-BR"/>
              </w:rPr>
            </w:pPr>
            <w:r w:rsidRPr="00F06813">
              <w:rPr>
                <w:rFonts w:ascii="Times New Roman" w:eastAsia="Times New Roman" w:hAnsi="Times New Roman" w:cs="Times New Roman"/>
                <w:color w:val="000000" w:themeColor="text1"/>
                <w:sz w:val="20"/>
                <w:szCs w:val="20"/>
                <w:lang w:val="en-US" w:eastAsia="pt-BR"/>
              </w:rPr>
              <w:t>451,112</w:t>
            </w:r>
          </w:p>
        </w:tc>
        <w:tc>
          <w:tcPr>
            <w:tcW w:w="851" w:type="dxa"/>
            <w:gridSpan w:val="2"/>
            <w:tcBorders>
              <w:top w:val="single" w:sz="4" w:space="0" w:color="auto"/>
              <w:left w:val="nil"/>
              <w:bottom w:val="single" w:sz="4" w:space="0" w:color="auto"/>
              <w:right w:val="nil"/>
            </w:tcBorders>
            <w:shd w:val="clear" w:color="auto" w:fill="auto"/>
            <w:noWrap/>
            <w:vAlign w:val="bottom"/>
          </w:tcPr>
          <w:p w14:paraId="1D4D51A4"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F06813">
              <w:rPr>
                <w:rFonts w:ascii="Times New Roman" w:eastAsia="Times New Roman" w:hAnsi="Times New Roman" w:cs="Times New Roman"/>
                <w:color w:val="000000" w:themeColor="text1"/>
                <w:sz w:val="20"/>
                <w:szCs w:val="20"/>
                <w:lang w:val="en-US" w:eastAsia="pt-BR"/>
              </w:rPr>
              <w:t>459,831</w:t>
            </w:r>
          </w:p>
        </w:tc>
        <w:tc>
          <w:tcPr>
            <w:tcW w:w="850" w:type="dxa"/>
            <w:gridSpan w:val="2"/>
            <w:tcBorders>
              <w:top w:val="single" w:sz="4" w:space="0" w:color="auto"/>
              <w:left w:val="nil"/>
              <w:bottom w:val="single" w:sz="4" w:space="0" w:color="auto"/>
              <w:right w:val="nil"/>
            </w:tcBorders>
            <w:shd w:val="clear" w:color="auto" w:fill="auto"/>
            <w:noWrap/>
            <w:vAlign w:val="bottom"/>
          </w:tcPr>
          <w:p w14:paraId="3A41BF12" w14:textId="77777777" w:rsidR="008274E8" w:rsidRPr="000D24F7" w:rsidRDefault="008274E8" w:rsidP="008D76C7">
            <w:pPr>
              <w:jc w:val="right"/>
              <w:rPr>
                <w:rFonts w:ascii="Times New Roman" w:eastAsia="Times New Roman" w:hAnsi="Times New Roman" w:cs="Times New Roman"/>
                <w:color w:val="3366FF"/>
                <w:sz w:val="20"/>
                <w:szCs w:val="20"/>
                <w:lang w:val="en-US" w:eastAsia="pt-BR"/>
              </w:rPr>
            </w:pPr>
            <w:r w:rsidRPr="00F06813">
              <w:rPr>
                <w:rFonts w:ascii="Times New Roman" w:eastAsia="Times New Roman" w:hAnsi="Times New Roman" w:cs="Times New Roman"/>
                <w:color w:val="000000" w:themeColor="text1"/>
                <w:sz w:val="20"/>
                <w:szCs w:val="20"/>
                <w:lang w:val="en-US" w:eastAsia="pt-BR"/>
              </w:rPr>
              <w:t>335,519</w:t>
            </w:r>
          </w:p>
        </w:tc>
        <w:tc>
          <w:tcPr>
            <w:tcW w:w="851" w:type="dxa"/>
            <w:tcBorders>
              <w:top w:val="single" w:sz="4" w:space="0" w:color="auto"/>
              <w:left w:val="nil"/>
              <w:bottom w:val="single" w:sz="4" w:space="0" w:color="auto"/>
              <w:right w:val="nil"/>
            </w:tcBorders>
            <w:shd w:val="clear" w:color="auto" w:fill="auto"/>
            <w:noWrap/>
            <w:vAlign w:val="bottom"/>
          </w:tcPr>
          <w:p w14:paraId="074BDBC0"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F06813">
              <w:rPr>
                <w:rFonts w:ascii="Times New Roman" w:eastAsia="Times New Roman" w:hAnsi="Times New Roman" w:cs="Times New Roman"/>
                <w:color w:val="000000" w:themeColor="text1"/>
                <w:sz w:val="20"/>
                <w:szCs w:val="20"/>
                <w:lang w:val="en-US" w:eastAsia="pt-BR"/>
              </w:rPr>
              <w:t>496,607</w:t>
            </w:r>
          </w:p>
        </w:tc>
        <w:tc>
          <w:tcPr>
            <w:tcW w:w="850" w:type="dxa"/>
            <w:tcBorders>
              <w:top w:val="single" w:sz="4" w:space="0" w:color="auto"/>
              <w:left w:val="nil"/>
              <w:bottom w:val="single" w:sz="4" w:space="0" w:color="auto"/>
              <w:right w:val="nil"/>
            </w:tcBorders>
            <w:shd w:val="clear" w:color="auto" w:fill="auto"/>
            <w:noWrap/>
            <w:vAlign w:val="bottom"/>
          </w:tcPr>
          <w:p w14:paraId="043A0FCC" w14:textId="77777777" w:rsidR="008274E8" w:rsidRPr="000D24F7" w:rsidRDefault="008274E8" w:rsidP="008D76C7">
            <w:pPr>
              <w:jc w:val="right"/>
              <w:rPr>
                <w:rFonts w:ascii="Times New Roman" w:eastAsia="Times New Roman" w:hAnsi="Times New Roman" w:cs="Times New Roman"/>
                <w:color w:val="3366FF"/>
                <w:sz w:val="20"/>
                <w:szCs w:val="20"/>
                <w:lang w:val="en-US" w:eastAsia="pt-BR"/>
              </w:rPr>
            </w:pPr>
            <w:r w:rsidRPr="00F06813">
              <w:rPr>
                <w:rFonts w:ascii="Times New Roman" w:eastAsia="Times New Roman" w:hAnsi="Times New Roman" w:cs="Times New Roman"/>
                <w:color w:val="000000" w:themeColor="text1"/>
                <w:sz w:val="20"/>
                <w:szCs w:val="20"/>
                <w:lang w:val="en-US" w:eastAsia="pt-BR"/>
              </w:rPr>
              <w:t>383,460</w:t>
            </w:r>
          </w:p>
        </w:tc>
        <w:tc>
          <w:tcPr>
            <w:tcW w:w="851" w:type="dxa"/>
            <w:tcBorders>
              <w:top w:val="single" w:sz="4" w:space="0" w:color="auto"/>
              <w:left w:val="nil"/>
              <w:bottom w:val="single" w:sz="4" w:space="0" w:color="auto"/>
              <w:right w:val="nil"/>
            </w:tcBorders>
            <w:shd w:val="clear" w:color="auto" w:fill="auto"/>
            <w:noWrap/>
            <w:vAlign w:val="bottom"/>
          </w:tcPr>
          <w:p w14:paraId="427CBDAE" w14:textId="77777777" w:rsidR="008274E8" w:rsidRPr="000D24F7" w:rsidRDefault="008274E8" w:rsidP="008D76C7">
            <w:pPr>
              <w:jc w:val="right"/>
              <w:rPr>
                <w:rFonts w:ascii="Times New Roman" w:eastAsia="Times New Roman" w:hAnsi="Times New Roman" w:cs="Times New Roman"/>
                <w:sz w:val="20"/>
                <w:szCs w:val="20"/>
                <w:lang w:val="en-US" w:eastAsia="pt-BR"/>
              </w:rPr>
            </w:pPr>
            <w:r w:rsidRPr="00F06813">
              <w:rPr>
                <w:rFonts w:ascii="Times New Roman" w:eastAsia="Times New Roman" w:hAnsi="Times New Roman" w:cs="Times New Roman"/>
                <w:color w:val="000000" w:themeColor="text1"/>
                <w:sz w:val="20"/>
                <w:szCs w:val="20"/>
                <w:lang w:val="en-US" w:eastAsia="pt-BR"/>
              </w:rPr>
              <w:t>214,817</w:t>
            </w:r>
          </w:p>
        </w:tc>
        <w:tc>
          <w:tcPr>
            <w:tcW w:w="850" w:type="dxa"/>
            <w:tcBorders>
              <w:top w:val="single" w:sz="4" w:space="0" w:color="auto"/>
              <w:left w:val="nil"/>
              <w:bottom w:val="single" w:sz="4" w:space="0" w:color="auto"/>
              <w:right w:val="nil"/>
            </w:tcBorders>
            <w:shd w:val="clear" w:color="auto" w:fill="auto"/>
            <w:noWrap/>
            <w:vAlign w:val="bottom"/>
          </w:tcPr>
          <w:p w14:paraId="46859B5F" w14:textId="77777777" w:rsidR="008274E8" w:rsidRPr="000D24F7" w:rsidRDefault="008274E8" w:rsidP="008D76C7">
            <w:pPr>
              <w:jc w:val="right"/>
              <w:rPr>
                <w:rFonts w:ascii="Times New Roman" w:eastAsia="Times New Roman" w:hAnsi="Times New Roman" w:cs="Times New Roman"/>
                <w:color w:val="3366FF"/>
                <w:sz w:val="20"/>
                <w:szCs w:val="20"/>
                <w:lang w:val="en-US" w:eastAsia="pt-BR"/>
              </w:rPr>
            </w:pPr>
            <w:r w:rsidRPr="00F06813">
              <w:rPr>
                <w:rFonts w:ascii="Times New Roman" w:eastAsia="Times New Roman" w:hAnsi="Times New Roman" w:cs="Times New Roman"/>
                <w:color w:val="000000" w:themeColor="text1"/>
                <w:sz w:val="20"/>
                <w:szCs w:val="20"/>
                <w:lang w:val="en-US" w:eastAsia="pt-BR"/>
              </w:rPr>
              <w:t>156,284</w:t>
            </w:r>
          </w:p>
        </w:tc>
      </w:tr>
    </w:tbl>
    <w:p w14:paraId="1EB95452" w14:textId="77777777" w:rsidR="008274E8" w:rsidRPr="000D24F7" w:rsidRDefault="008274E8" w:rsidP="008274E8">
      <w:pPr>
        <w:jc w:val="both"/>
        <w:rPr>
          <w:rFonts w:ascii="Times New Roman" w:hAnsi="Times New Roman" w:cs="Times New Roman"/>
          <w:sz w:val="20"/>
          <w:szCs w:val="20"/>
          <w:lang w:val="en-US"/>
        </w:rPr>
      </w:pPr>
      <w:r w:rsidRPr="000D24F7">
        <w:rPr>
          <w:rFonts w:ascii="Times New Roman" w:hAnsi="Times New Roman" w:cs="Times New Roman"/>
          <w:sz w:val="20"/>
          <w:szCs w:val="20"/>
          <w:lang w:val="en-US"/>
        </w:rPr>
        <w:t>Source: Authors’ calculus using micro data from PNAD.</w:t>
      </w:r>
      <w:r>
        <w:rPr>
          <w:rFonts w:ascii="Times New Roman" w:hAnsi="Times New Roman" w:cs="Times New Roman"/>
          <w:sz w:val="20"/>
          <w:szCs w:val="20"/>
          <w:lang w:val="en-US"/>
        </w:rPr>
        <w:t xml:space="preserve"> </w:t>
      </w:r>
      <w:r w:rsidRPr="000D24F7">
        <w:rPr>
          <w:rFonts w:ascii="Times New Roman" w:hAnsi="Times New Roman" w:cs="Times New Roman"/>
          <w:sz w:val="20"/>
          <w:szCs w:val="20"/>
          <w:lang w:val="en-US"/>
        </w:rPr>
        <w:t>“M” and “W” refer, respectively, to men and women.</w:t>
      </w:r>
      <w:r>
        <w:rPr>
          <w:rFonts w:ascii="Times New Roman" w:hAnsi="Times New Roman" w:cs="Times New Roman"/>
          <w:sz w:val="20"/>
          <w:szCs w:val="20"/>
          <w:lang w:val="en-US"/>
        </w:rPr>
        <w:t xml:space="preserve"> Wages are in logarithm of the average wage,</w:t>
      </w:r>
      <w:r w:rsidRPr="000D24F7">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measured in R$ of 2014; “Age” is measured in </w:t>
      </w:r>
      <w:proofErr w:type="gramStart"/>
      <w:r>
        <w:rPr>
          <w:rFonts w:ascii="Times New Roman" w:hAnsi="Times New Roman" w:cs="Times New Roman"/>
          <w:sz w:val="20"/>
          <w:szCs w:val="20"/>
          <w:lang w:val="en-US"/>
        </w:rPr>
        <w:t>years;  “</w:t>
      </w:r>
      <w:proofErr w:type="gramEnd"/>
      <w:r>
        <w:rPr>
          <w:rFonts w:ascii="Times New Roman" w:hAnsi="Times New Roman" w:cs="Times New Roman"/>
          <w:sz w:val="20"/>
          <w:szCs w:val="20"/>
          <w:lang w:val="en-US"/>
        </w:rPr>
        <w:t>Family size” is the average number of individuals per family; and ”</w:t>
      </w:r>
      <w:proofErr w:type="spellStart"/>
      <w:r>
        <w:rPr>
          <w:rFonts w:ascii="Times New Roman" w:hAnsi="Times New Roman" w:cs="Times New Roman"/>
          <w:sz w:val="20"/>
          <w:szCs w:val="20"/>
          <w:lang w:val="en-US"/>
        </w:rPr>
        <w:t>Oth</w:t>
      </w:r>
      <w:proofErr w:type="spellEnd"/>
      <w:r>
        <w:rPr>
          <w:rFonts w:ascii="Times New Roman" w:hAnsi="Times New Roman" w:cs="Times New Roman"/>
          <w:sz w:val="20"/>
          <w:szCs w:val="20"/>
          <w:lang w:val="en-US"/>
        </w:rPr>
        <w:t xml:space="preserve">. Industries” includes extractive industries.  </w:t>
      </w:r>
    </w:p>
    <w:p w14:paraId="46E49040" w14:textId="77777777" w:rsidR="008274E8" w:rsidRPr="00957463" w:rsidRDefault="008274E8" w:rsidP="008274E8">
      <w:pPr>
        <w:jc w:val="both"/>
        <w:rPr>
          <w:rFonts w:ascii="Times New Roman" w:hAnsi="Times New Roman" w:cs="Times New Roman"/>
          <w:lang w:val="en-US"/>
        </w:rPr>
      </w:pPr>
    </w:p>
    <w:p w14:paraId="497EC582" w14:textId="77777777" w:rsidR="008274E8" w:rsidRPr="001E20FF" w:rsidRDefault="008274E8" w:rsidP="008274E8">
      <w:pPr>
        <w:jc w:val="both"/>
        <w:rPr>
          <w:rFonts w:ascii="Times New Roman" w:hAnsi="Times New Roman" w:cs="Times New Roman"/>
          <w:lang w:val="en-US"/>
        </w:rPr>
      </w:pPr>
      <w:r w:rsidRPr="00957463">
        <w:rPr>
          <w:rFonts w:ascii="Times New Roman" w:hAnsi="Times New Roman" w:cs="Times New Roman"/>
          <w:color w:val="FF0000"/>
          <w:lang w:val="en-US"/>
        </w:rPr>
        <w:tab/>
      </w:r>
      <w:r w:rsidRPr="00957463">
        <w:rPr>
          <w:rFonts w:ascii="Times New Roman" w:hAnsi="Times New Roman" w:cs="Times New Roman"/>
          <w:lang w:val="en-US"/>
        </w:rPr>
        <w:t>In the Figure 2, we present kernel density estimates for the distribution of the log. of real hourly wage for each of the metropolitan region, both for men and women</w:t>
      </w:r>
      <w:r w:rsidRPr="00957463">
        <w:rPr>
          <w:rStyle w:val="Refdenotaderodap"/>
          <w:rFonts w:ascii="Times New Roman" w:hAnsi="Times New Roman" w:cs="Times New Roman"/>
          <w:lang w:val="en-US"/>
        </w:rPr>
        <w:footnoteReference w:id="4"/>
      </w:r>
      <w:r w:rsidRPr="00957463">
        <w:rPr>
          <w:rFonts w:ascii="Times New Roman" w:hAnsi="Times New Roman" w:cs="Times New Roman"/>
          <w:lang w:val="en-US"/>
        </w:rPr>
        <w:t xml:space="preserve">. </w:t>
      </w:r>
      <w:r>
        <w:rPr>
          <w:rFonts w:ascii="Times New Roman" w:hAnsi="Times New Roman" w:cs="Times New Roman"/>
          <w:lang w:val="en-US"/>
        </w:rPr>
        <w:t xml:space="preserve">By performing </w:t>
      </w:r>
      <w:r w:rsidRPr="00677F52">
        <w:rPr>
          <w:rFonts w:ascii="Times New Roman" w:hAnsi="Times New Roman" w:cs="Times New Roman"/>
          <w:lang w:val="en-US"/>
        </w:rPr>
        <w:t>Kruskal-Wallis test</w:t>
      </w:r>
      <w:r>
        <w:rPr>
          <w:rFonts w:ascii="Times New Roman" w:hAnsi="Times New Roman" w:cs="Times New Roman"/>
          <w:lang w:val="en-US"/>
        </w:rPr>
        <w:t xml:space="preserve">s </w:t>
      </w:r>
      <w:r w:rsidRPr="0022166D">
        <w:rPr>
          <w:rFonts w:ascii="Times New Roman" w:hAnsi="Times New Roman" w:cs="Times New Roman"/>
          <w:lang w:val="en-US"/>
        </w:rPr>
        <w:t>(Kruskal and Wallis 1952, 1953)</w:t>
      </w:r>
      <w:r>
        <w:rPr>
          <w:rFonts w:ascii="Times New Roman" w:hAnsi="Times New Roman" w:cs="Times New Roman"/>
          <w:lang w:val="en-US"/>
        </w:rPr>
        <w:t xml:space="preserve"> for regional wage distributions</w:t>
      </w:r>
      <w:r w:rsidRPr="0022166D">
        <w:rPr>
          <w:rFonts w:ascii="Times New Roman" w:hAnsi="Times New Roman" w:cs="Times New Roman"/>
          <w:lang w:val="en-US"/>
        </w:rPr>
        <w:t xml:space="preserve">, we reject the hypothesis that the samples come from the same population, so we consider them separately. For both men and women, the </w:t>
      </w:r>
      <w:r>
        <w:rPr>
          <w:rFonts w:ascii="Times New Roman" w:hAnsi="Times New Roman" w:cs="Times New Roman"/>
          <w:lang w:val="en-US"/>
        </w:rPr>
        <w:t xml:space="preserve">figure indicates that the density for São Paulo lies fairly to the right of those observed for the northern metropolitan regions, an </w:t>
      </w:r>
      <w:proofErr w:type="gramStart"/>
      <w:r>
        <w:rPr>
          <w:rFonts w:ascii="Times New Roman" w:hAnsi="Times New Roman" w:cs="Times New Roman"/>
          <w:lang w:val="en-US"/>
        </w:rPr>
        <w:t>evidence clearer form men</w:t>
      </w:r>
      <w:proofErr w:type="gramEnd"/>
      <w:r>
        <w:rPr>
          <w:rFonts w:ascii="Times New Roman" w:hAnsi="Times New Roman" w:cs="Times New Roman"/>
          <w:lang w:val="en-US"/>
        </w:rPr>
        <w:t xml:space="preserve"> than for women. Relative to northern metropolitan regions, the density for São Paulo also present </w:t>
      </w:r>
      <w:r w:rsidRPr="001E20FF">
        <w:rPr>
          <w:rFonts w:ascii="Times New Roman" w:hAnsi="Times New Roman" w:cs="Times New Roman"/>
          <w:lang w:val="en-US"/>
        </w:rPr>
        <w:t>a higher area of probability in the upper tail. Notice also that Recife and Salvador metropolitan regions present more similar distributions</w:t>
      </w:r>
      <w:r>
        <w:rPr>
          <w:rFonts w:ascii="Times New Roman" w:hAnsi="Times New Roman" w:cs="Times New Roman"/>
          <w:lang w:val="en-US"/>
        </w:rPr>
        <w:t>, evidence consistent with their similar sizes and characteristics.</w:t>
      </w:r>
    </w:p>
    <w:p w14:paraId="1F6BF966" w14:textId="77777777" w:rsidR="008274E8" w:rsidRDefault="008274E8" w:rsidP="008274E8">
      <w:pPr>
        <w:jc w:val="both"/>
        <w:rPr>
          <w:rFonts w:ascii="Times New Roman" w:hAnsi="Times New Roman" w:cs="Times New Roman"/>
          <w:lang w:val="en-US"/>
        </w:rPr>
      </w:pPr>
    </w:p>
    <w:p w14:paraId="0C4B8A7C" w14:textId="77777777" w:rsidR="008274E8" w:rsidRDefault="008274E8" w:rsidP="008274E8">
      <w:pPr>
        <w:jc w:val="both"/>
        <w:rPr>
          <w:rFonts w:ascii="Times New Roman" w:hAnsi="Times New Roman" w:cs="Times New Roman"/>
          <w:lang w:val="en-US"/>
        </w:rPr>
      </w:pPr>
    </w:p>
    <w:p w14:paraId="490C7503" w14:textId="77777777" w:rsidR="008274E8" w:rsidRPr="00957463" w:rsidRDefault="008274E8" w:rsidP="008274E8">
      <w:pPr>
        <w:rPr>
          <w:rFonts w:ascii="Times New Roman" w:hAnsi="Times New Roman" w:cs="Times New Roman"/>
          <w:color w:val="000000" w:themeColor="text1"/>
          <w:lang w:val="en-US"/>
        </w:rPr>
      </w:pPr>
    </w:p>
    <w:p w14:paraId="7DF1D63E" w14:textId="77777777" w:rsidR="008274E8" w:rsidRPr="00957463" w:rsidRDefault="008274E8" w:rsidP="008274E8">
      <w:pPr>
        <w:jc w:val="both"/>
        <w:rPr>
          <w:rFonts w:ascii="Times New Roman" w:hAnsi="Times New Roman" w:cs="Times New Roman"/>
          <w:color w:val="000000" w:themeColor="text1"/>
          <w:lang w:val="en-US"/>
        </w:rPr>
      </w:pPr>
      <w:r>
        <w:rPr>
          <w:rFonts w:ascii="Times New Roman" w:hAnsi="Times New Roman" w:cs="Times New Roman"/>
          <w:noProof/>
          <w:color w:val="000000" w:themeColor="text1"/>
          <w:lang w:val="en-US"/>
        </w:rPr>
        <w:drawing>
          <wp:inline distT="0" distB="0" distL="0" distR="0" wp14:anchorId="34222F58" wp14:editId="1E7F01D6">
            <wp:extent cx="6362700" cy="23431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62700" cy="2343150"/>
                    </a:xfrm>
                    <a:prstGeom prst="rect">
                      <a:avLst/>
                    </a:prstGeom>
                    <a:noFill/>
                    <a:ln>
                      <a:noFill/>
                    </a:ln>
                  </pic:spPr>
                </pic:pic>
              </a:graphicData>
            </a:graphic>
          </wp:inline>
        </w:drawing>
      </w:r>
    </w:p>
    <w:p w14:paraId="41B506C7" w14:textId="77777777" w:rsidR="008274E8" w:rsidRPr="00D32B6A" w:rsidRDefault="008274E8" w:rsidP="008274E8">
      <w:pPr>
        <w:jc w:val="both"/>
        <w:rPr>
          <w:rFonts w:ascii="Times New Roman" w:hAnsi="Times New Roman" w:cs="Times New Roman"/>
          <w:color w:val="000000" w:themeColor="text1"/>
          <w:sz w:val="20"/>
          <w:szCs w:val="20"/>
          <w:lang w:val="en-US"/>
        </w:rPr>
      </w:pPr>
      <w:r w:rsidRPr="00D32B6A">
        <w:rPr>
          <w:rFonts w:ascii="Times New Roman" w:hAnsi="Times New Roman" w:cs="Times New Roman"/>
          <w:color w:val="000000" w:themeColor="text1"/>
          <w:sz w:val="20"/>
          <w:szCs w:val="20"/>
          <w:lang w:val="en-US"/>
        </w:rPr>
        <w:t>Figure 2. Log of real hourly wage kernel density estimates - Brazilian Metropolitan Regions.</w:t>
      </w:r>
    </w:p>
    <w:p w14:paraId="58D1DCAE" w14:textId="77777777" w:rsidR="008274E8" w:rsidRPr="00957463" w:rsidRDefault="008274E8" w:rsidP="008274E8">
      <w:pPr>
        <w:jc w:val="both"/>
        <w:rPr>
          <w:rFonts w:ascii="Times New Roman" w:hAnsi="Times New Roman" w:cs="Times New Roman"/>
          <w:b/>
          <w:lang w:val="en-US"/>
        </w:rPr>
      </w:pPr>
    </w:p>
    <w:p w14:paraId="060BD7A1" w14:textId="77777777" w:rsidR="008274E8" w:rsidRPr="00957463" w:rsidRDefault="008274E8" w:rsidP="008274E8">
      <w:pPr>
        <w:jc w:val="both"/>
        <w:rPr>
          <w:rFonts w:ascii="Times New Roman" w:hAnsi="Times New Roman" w:cs="Times New Roman"/>
          <w:b/>
          <w:lang w:val="en-US"/>
        </w:rPr>
      </w:pPr>
      <w:r w:rsidRPr="00957463">
        <w:rPr>
          <w:rFonts w:ascii="Times New Roman" w:hAnsi="Times New Roman" w:cs="Times New Roman"/>
          <w:b/>
          <w:lang w:val="en-US"/>
        </w:rPr>
        <w:t>4. Results</w:t>
      </w:r>
    </w:p>
    <w:p w14:paraId="0F5BFBDB" w14:textId="77777777" w:rsidR="008274E8" w:rsidRPr="00957463" w:rsidRDefault="008274E8" w:rsidP="008274E8">
      <w:pPr>
        <w:jc w:val="both"/>
        <w:rPr>
          <w:rFonts w:ascii="Times New Roman" w:hAnsi="Times New Roman" w:cs="Times New Roman"/>
          <w:lang w:val="en-US"/>
        </w:rPr>
      </w:pPr>
    </w:p>
    <w:p w14:paraId="56D9B528" w14:textId="77777777" w:rsidR="008274E8" w:rsidRDefault="008274E8" w:rsidP="008274E8">
      <w:pPr>
        <w:jc w:val="both"/>
        <w:rPr>
          <w:rFonts w:ascii="Times New Roman" w:hAnsi="Times New Roman" w:cs="Times New Roman"/>
          <w:b/>
          <w:lang w:val="en-US"/>
        </w:rPr>
      </w:pPr>
      <w:r w:rsidRPr="00957463">
        <w:rPr>
          <w:rFonts w:ascii="Times New Roman" w:hAnsi="Times New Roman" w:cs="Times New Roman"/>
          <w:b/>
          <w:lang w:val="en-US"/>
        </w:rPr>
        <w:t>4.1 Regional inequality across the wage distribution</w:t>
      </w:r>
      <w:r w:rsidRPr="00957463">
        <w:rPr>
          <w:rFonts w:ascii="Times New Roman" w:hAnsi="Times New Roman" w:cs="Times New Roman"/>
          <w:lang w:val="en-US"/>
        </w:rPr>
        <w:tab/>
      </w:r>
    </w:p>
    <w:p w14:paraId="7907AD00" w14:textId="77777777" w:rsidR="008274E8" w:rsidRPr="001F6E0B" w:rsidRDefault="008274E8" w:rsidP="008274E8">
      <w:pPr>
        <w:jc w:val="both"/>
        <w:rPr>
          <w:rFonts w:ascii="Times New Roman" w:hAnsi="Times New Roman" w:cs="Times New Roman"/>
          <w:b/>
          <w:lang w:val="en-US"/>
        </w:rPr>
      </w:pPr>
    </w:p>
    <w:p w14:paraId="3684C14D" w14:textId="77777777" w:rsidR="008274E8" w:rsidRDefault="008274E8" w:rsidP="008274E8">
      <w:pPr>
        <w:ind w:firstLine="720"/>
        <w:jc w:val="both"/>
        <w:rPr>
          <w:rFonts w:ascii="Times New Roman" w:hAnsi="Times New Roman" w:cs="Times New Roman"/>
          <w:lang w:val="en-US"/>
        </w:rPr>
      </w:pPr>
      <w:r w:rsidRPr="00957463">
        <w:rPr>
          <w:rFonts w:ascii="Times New Roman" w:hAnsi="Times New Roman" w:cs="Times New Roman"/>
          <w:lang w:val="en-US"/>
        </w:rPr>
        <w:lastRenderedPageBreak/>
        <w:t>I</w:t>
      </w:r>
      <w:r>
        <w:rPr>
          <w:rFonts w:ascii="Times New Roman" w:hAnsi="Times New Roman" w:cs="Times New Roman"/>
          <w:lang w:val="en-US"/>
        </w:rPr>
        <w:t xml:space="preserve">n the Table 3, we present the coefficients of the </w:t>
      </w:r>
      <w:proofErr w:type="spellStart"/>
      <w:r>
        <w:rPr>
          <w:rFonts w:ascii="Times New Roman" w:hAnsi="Times New Roman" w:cs="Times New Roman"/>
          <w:lang w:val="en-US"/>
        </w:rPr>
        <w:t>recentered</w:t>
      </w:r>
      <w:proofErr w:type="spellEnd"/>
      <w:r>
        <w:rPr>
          <w:rFonts w:ascii="Times New Roman" w:hAnsi="Times New Roman" w:cs="Times New Roman"/>
          <w:lang w:val="en-US"/>
        </w:rPr>
        <w:t xml:space="preserve"> influenced functions estimated for men at quantiles 0.1, 0.5, and 0.9 in each of five metropolitan regions</w:t>
      </w:r>
      <w:r>
        <w:rPr>
          <w:rStyle w:val="Refdenotaderodap"/>
          <w:rFonts w:ascii="Times New Roman" w:hAnsi="Times New Roman" w:cs="Times New Roman"/>
          <w:lang w:val="en-US"/>
        </w:rPr>
        <w:footnoteReference w:id="5"/>
      </w:r>
      <w:r>
        <w:rPr>
          <w:rFonts w:ascii="Times New Roman" w:hAnsi="Times New Roman" w:cs="Times New Roman"/>
          <w:lang w:val="en-US"/>
        </w:rPr>
        <w:t xml:space="preserve">. We have performed Wald tests for </w:t>
      </w:r>
      <w:r w:rsidRPr="001F6E0B">
        <w:rPr>
          <w:rFonts w:ascii="Times New Roman" w:hAnsi="Times New Roman" w:cs="Times New Roman"/>
          <w:lang w:val="en-US"/>
        </w:rPr>
        <w:t>the hypothesis of equality of coefficients between OLS and each of these</w:t>
      </w:r>
      <w:r>
        <w:rPr>
          <w:rFonts w:ascii="Times New Roman" w:hAnsi="Times New Roman" w:cs="Times New Roman"/>
          <w:color w:val="3366FF"/>
          <w:lang w:val="en-US"/>
        </w:rPr>
        <w:t xml:space="preserve"> </w:t>
      </w:r>
      <w:r>
        <w:rPr>
          <w:rFonts w:ascii="Times New Roman" w:hAnsi="Times New Roman" w:cs="Times New Roman"/>
          <w:lang w:val="en-US"/>
        </w:rPr>
        <w:t xml:space="preserve">quantiles estimative and between </w:t>
      </w:r>
      <w:r w:rsidRPr="001F6E0B">
        <w:rPr>
          <w:rFonts w:ascii="Times New Roman" w:hAnsi="Times New Roman" w:cs="Times New Roman"/>
          <w:lang w:val="en-US"/>
        </w:rPr>
        <w:t xml:space="preserve">pair of quantiles estimative (specifically, 0.9–0.1, 0.9–0.5, 0.5–0.10, 0.7–0.3) </w:t>
      </w:r>
      <w:r>
        <w:rPr>
          <w:rFonts w:ascii="Times New Roman" w:hAnsi="Times New Roman" w:cs="Times New Roman"/>
          <w:lang w:val="en-US"/>
        </w:rPr>
        <w:t xml:space="preserve">and in all cases we confirmed that difference </w:t>
      </w:r>
      <w:proofErr w:type="gramStart"/>
      <w:r>
        <w:rPr>
          <w:rFonts w:ascii="Times New Roman" w:hAnsi="Times New Roman" w:cs="Times New Roman"/>
          <w:lang w:val="en-US"/>
        </w:rPr>
        <w:t>are</w:t>
      </w:r>
      <w:proofErr w:type="gramEnd"/>
      <w:r>
        <w:rPr>
          <w:rFonts w:ascii="Times New Roman" w:hAnsi="Times New Roman" w:cs="Times New Roman"/>
          <w:lang w:val="en-US"/>
        </w:rPr>
        <w:t xml:space="preserve"> statically significant at 5% significance level. In spite of being statistically different across quantiles and present variations across metropolitan regions, in general, the coefficients present expected signals.</w:t>
      </w:r>
    </w:p>
    <w:p w14:paraId="1DF87AD2" w14:textId="77777777" w:rsidR="008274E8" w:rsidRDefault="008274E8" w:rsidP="008274E8">
      <w:pPr>
        <w:jc w:val="both"/>
        <w:rPr>
          <w:rFonts w:ascii="Times New Roman" w:hAnsi="Times New Roman" w:cs="Times New Roman"/>
          <w:lang w:val="en-US"/>
        </w:rPr>
      </w:pPr>
      <w:r>
        <w:rPr>
          <w:rFonts w:ascii="Times New Roman" w:hAnsi="Times New Roman" w:cs="Times New Roman"/>
          <w:lang w:val="en-US"/>
        </w:rPr>
        <w:tab/>
        <w:t xml:space="preserve">Specifically, considering the traditional individual characteristics, we notice that higher schooling, more experience, non-black, and married individuals are circumstances that in general are associated with higher wages in all metropolitan regions. However, note that while the influence of high school degree </w:t>
      </w:r>
      <w:proofErr w:type="gramStart"/>
      <w:r>
        <w:rPr>
          <w:rFonts w:ascii="Times New Roman" w:hAnsi="Times New Roman" w:cs="Times New Roman"/>
          <w:lang w:val="en-US"/>
        </w:rPr>
        <w:t>tend</w:t>
      </w:r>
      <w:proofErr w:type="gramEnd"/>
      <w:r>
        <w:rPr>
          <w:rFonts w:ascii="Times New Roman" w:hAnsi="Times New Roman" w:cs="Times New Roman"/>
          <w:lang w:val="en-US"/>
        </w:rPr>
        <w:t xml:space="preserve"> to increase the higher the quantile for the northern regions, this does not happen to São Paulo. Furthermore, for the quantile 0.1 the returns for both</w:t>
      </w:r>
      <w:r w:rsidRPr="00F97F68">
        <w:rPr>
          <w:rFonts w:ascii="Times New Roman" w:hAnsi="Times New Roman" w:cs="Times New Roman"/>
          <w:lang w:val="en-US"/>
        </w:rPr>
        <w:t xml:space="preserve"> </w:t>
      </w:r>
      <w:r>
        <w:rPr>
          <w:rFonts w:ascii="Times New Roman" w:hAnsi="Times New Roman" w:cs="Times New Roman"/>
          <w:lang w:val="en-US"/>
        </w:rPr>
        <w:t>high school and college degrees are much higher in this last metropolitan region than in all four northern regions, something that does not happen when considering higher quantiles (see the top graphics of Figure 3). This evidence indicates that the returns to schooling in the lower quantiles of income are favored by the larger labor market of São Paulo. Interestingly, we also observe that the negative differential associated with black individual increased with the quantiles of wage distributions, the highest difference occurring for the quantile 0.9 of Salvador metropolitan region. This suggests that race discrimination tend to be stronger for higher quantiles.</w:t>
      </w:r>
    </w:p>
    <w:p w14:paraId="608C8794" w14:textId="77777777" w:rsidR="008274E8" w:rsidRDefault="008274E8" w:rsidP="008274E8">
      <w:pPr>
        <w:jc w:val="both"/>
        <w:rPr>
          <w:rFonts w:ascii="Times New Roman" w:hAnsi="Times New Roman" w:cs="Times New Roman"/>
          <w:lang w:val="en-US"/>
        </w:rPr>
      </w:pPr>
      <w:r>
        <w:rPr>
          <w:rFonts w:ascii="Times New Roman" w:hAnsi="Times New Roman" w:cs="Times New Roman"/>
          <w:lang w:val="en-US"/>
        </w:rPr>
        <w:tab/>
        <w:t xml:space="preserve"> As for labor market characteristics, from Table 3, we observe that the wage differential of the sectors of activities relative to the Manufacture (the reference) is generally negative, except for the “other industries” category (that include both extractive and industrial service of public utility) and for “public sector” (that include all kind of government occupations). Reflecting the stronger importance of the government in their economies, we note that the positive differential favoring the public sector occupation is bigger the higher the quantiles of wage distribution in the northern metropolitan regions (see the bottom part of Figure 3). Actually, for the lower quantiles, this differential is always bigger for these regions than for São Paulo metropolitan regions. Finally, except for the case of </w:t>
      </w:r>
      <w:proofErr w:type="spellStart"/>
      <w:r>
        <w:rPr>
          <w:rFonts w:ascii="Times New Roman" w:hAnsi="Times New Roman" w:cs="Times New Roman"/>
          <w:lang w:val="en-US"/>
        </w:rPr>
        <w:t>Belém</w:t>
      </w:r>
      <w:proofErr w:type="spellEnd"/>
      <w:r>
        <w:rPr>
          <w:rFonts w:ascii="Times New Roman" w:hAnsi="Times New Roman" w:cs="Times New Roman"/>
          <w:lang w:val="en-US"/>
        </w:rPr>
        <w:t xml:space="preserve"> metropolitan region, notice that a formal job is more important the lower the quantile of the wage distribution.</w:t>
      </w:r>
    </w:p>
    <w:p w14:paraId="0A3A28F0" w14:textId="77777777" w:rsidR="008274E8" w:rsidRPr="001F6E0B" w:rsidRDefault="008274E8" w:rsidP="008274E8">
      <w:pPr>
        <w:jc w:val="both"/>
        <w:rPr>
          <w:rFonts w:ascii="Times New Roman" w:hAnsi="Times New Roman" w:cs="Times New Roman"/>
          <w:lang w:val="en-US"/>
        </w:rPr>
        <w:sectPr w:rsidR="008274E8" w:rsidRPr="001F6E0B" w:rsidSect="008D76C7">
          <w:pgSz w:w="11900" w:h="16840"/>
          <w:pgMar w:top="1134" w:right="851" w:bottom="1134" w:left="851" w:header="709" w:footer="709" w:gutter="0"/>
          <w:cols w:space="708"/>
          <w:docGrid w:linePitch="360"/>
        </w:sectPr>
      </w:pPr>
    </w:p>
    <w:p w14:paraId="74412F70" w14:textId="77777777" w:rsidR="008274E8" w:rsidRPr="00561D6F" w:rsidRDefault="008274E8" w:rsidP="008274E8">
      <w:pPr>
        <w:jc w:val="both"/>
        <w:rPr>
          <w:rFonts w:ascii="Times New Roman" w:hAnsi="Times New Roman" w:cs="Times New Roman"/>
          <w:b/>
          <w:lang w:val="en-US"/>
        </w:rPr>
      </w:pPr>
      <w:r w:rsidRPr="00561D6F">
        <w:rPr>
          <w:rFonts w:ascii="Times New Roman" w:hAnsi="Times New Roman" w:cs="Times New Roman"/>
          <w:b/>
          <w:lang w:val="en-US"/>
        </w:rPr>
        <w:lastRenderedPageBreak/>
        <w:t>Table</w:t>
      </w:r>
      <w:r>
        <w:rPr>
          <w:rFonts w:ascii="Times New Roman" w:hAnsi="Times New Roman" w:cs="Times New Roman"/>
          <w:b/>
          <w:lang w:val="en-US"/>
        </w:rPr>
        <w:t xml:space="preserve"> 3</w:t>
      </w:r>
      <w:r w:rsidRPr="00561D6F">
        <w:rPr>
          <w:rFonts w:ascii="Times New Roman" w:hAnsi="Times New Roman" w:cs="Times New Roman"/>
          <w:b/>
          <w:lang w:val="en-US"/>
        </w:rPr>
        <w:t xml:space="preserve"> – Coefficients estimate of Unconditional Quantile Regression for Men – Dependent variable is the log. of hourly wage.</w:t>
      </w:r>
    </w:p>
    <w:tbl>
      <w:tblPr>
        <w:tblW w:w="14732" w:type="dxa"/>
        <w:tblInd w:w="70" w:type="dxa"/>
        <w:tblCellMar>
          <w:left w:w="70" w:type="dxa"/>
          <w:right w:w="70" w:type="dxa"/>
        </w:tblCellMar>
        <w:tblLook w:val="04A0" w:firstRow="1" w:lastRow="0" w:firstColumn="1" w:lastColumn="0" w:noHBand="0" w:noVBand="1"/>
      </w:tblPr>
      <w:tblGrid>
        <w:gridCol w:w="1572"/>
        <w:gridCol w:w="940"/>
        <w:gridCol w:w="940"/>
        <w:gridCol w:w="940"/>
        <w:gridCol w:w="877"/>
        <w:gridCol w:w="877"/>
        <w:gridCol w:w="878"/>
        <w:gridCol w:w="877"/>
        <w:gridCol w:w="877"/>
        <w:gridCol w:w="878"/>
        <w:gridCol w:w="877"/>
        <w:gridCol w:w="877"/>
        <w:gridCol w:w="878"/>
        <w:gridCol w:w="877"/>
        <w:gridCol w:w="877"/>
        <w:gridCol w:w="878"/>
      </w:tblGrid>
      <w:tr w:rsidR="008274E8" w:rsidRPr="00561D6F" w14:paraId="3DB00291" w14:textId="77777777" w:rsidTr="008D76C7">
        <w:trPr>
          <w:trHeight w:val="267"/>
        </w:trPr>
        <w:tc>
          <w:tcPr>
            <w:tcW w:w="1572" w:type="dxa"/>
            <w:vMerge w:val="restart"/>
            <w:tcBorders>
              <w:top w:val="single" w:sz="4" w:space="0" w:color="000000"/>
              <w:left w:val="nil"/>
              <w:bottom w:val="single" w:sz="4" w:space="0" w:color="000000"/>
              <w:right w:val="nil"/>
            </w:tcBorders>
            <w:shd w:val="clear" w:color="auto" w:fill="auto"/>
            <w:noWrap/>
            <w:vAlign w:val="center"/>
            <w:hideMark/>
          </w:tcPr>
          <w:p w14:paraId="03C5DAFF"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Variables</w:t>
            </w:r>
          </w:p>
        </w:tc>
        <w:tc>
          <w:tcPr>
            <w:tcW w:w="2632" w:type="dxa"/>
            <w:gridSpan w:val="3"/>
            <w:tcBorders>
              <w:top w:val="single" w:sz="4" w:space="0" w:color="000000"/>
              <w:left w:val="nil"/>
              <w:bottom w:val="nil"/>
              <w:right w:val="single" w:sz="4" w:space="0" w:color="auto"/>
            </w:tcBorders>
            <w:shd w:val="clear" w:color="auto" w:fill="auto"/>
            <w:noWrap/>
            <w:vAlign w:val="bottom"/>
            <w:hideMark/>
          </w:tcPr>
          <w:p w14:paraId="586F0D20"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São Paulo</w:t>
            </w:r>
          </w:p>
        </w:tc>
        <w:tc>
          <w:tcPr>
            <w:tcW w:w="2632" w:type="dxa"/>
            <w:gridSpan w:val="3"/>
            <w:tcBorders>
              <w:top w:val="single" w:sz="4" w:space="0" w:color="000000"/>
              <w:left w:val="single" w:sz="4" w:space="0" w:color="auto"/>
              <w:bottom w:val="nil"/>
              <w:right w:val="single" w:sz="4" w:space="0" w:color="auto"/>
            </w:tcBorders>
            <w:shd w:val="clear" w:color="auto" w:fill="auto"/>
            <w:noWrap/>
            <w:vAlign w:val="bottom"/>
            <w:hideMark/>
          </w:tcPr>
          <w:p w14:paraId="37577013"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Salvador</w:t>
            </w:r>
          </w:p>
        </w:tc>
        <w:tc>
          <w:tcPr>
            <w:tcW w:w="2632" w:type="dxa"/>
            <w:gridSpan w:val="3"/>
            <w:tcBorders>
              <w:top w:val="single" w:sz="4" w:space="0" w:color="000000"/>
              <w:left w:val="single" w:sz="4" w:space="0" w:color="auto"/>
              <w:bottom w:val="nil"/>
              <w:right w:val="single" w:sz="4" w:space="0" w:color="auto"/>
            </w:tcBorders>
            <w:shd w:val="clear" w:color="auto" w:fill="auto"/>
            <w:noWrap/>
            <w:vAlign w:val="bottom"/>
            <w:hideMark/>
          </w:tcPr>
          <w:p w14:paraId="30734E83"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Recife</w:t>
            </w:r>
          </w:p>
        </w:tc>
        <w:tc>
          <w:tcPr>
            <w:tcW w:w="2632" w:type="dxa"/>
            <w:gridSpan w:val="3"/>
            <w:tcBorders>
              <w:top w:val="single" w:sz="4" w:space="0" w:color="000000"/>
              <w:left w:val="single" w:sz="4" w:space="0" w:color="auto"/>
              <w:bottom w:val="nil"/>
              <w:right w:val="single" w:sz="4" w:space="0" w:color="auto"/>
            </w:tcBorders>
            <w:shd w:val="clear" w:color="auto" w:fill="auto"/>
            <w:noWrap/>
            <w:vAlign w:val="bottom"/>
            <w:hideMark/>
          </w:tcPr>
          <w:p w14:paraId="5297C79D"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Fortaleza</w:t>
            </w:r>
          </w:p>
        </w:tc>
        <w:tc>
          <w:tcPr>
            <w:tcW w:w="2632" w:type="dxa"/>
            <w:gridSpan w:val="3"/>
            <w:tcBorders>
              <w:top w:val="single" w:sz="4" w:space="0" w:color="000000"/>
              <w:left w:val="single" w:sz="4" w:space="0" w:color="auto"/>
              <w:bottom w:val="nil"/>
              <w:right w:val="nil"/>
            </w:tcBorders>
            <w:shd w:val="clear" w:color="auto" w:fill="auto"/>
            <w:noWrap/>
            <w:vAlign w:val="bottom"/>
            <w:hideMark/>
          </w:tcPr>
          <w:p w14:paraId="23D1AB94" w14:textId="77777777" w:rsidR="008274E8" w:rsidRPr="00561D6F" w:rsidRDefault="008274E8" w:rsidP="008D76C7">
            <w:pPr>
              <w:jc w:val="center"/>
              <w:rPr>
                <w:rFonts w:ascii="Times New Roman" w:eastAsia="Times New Roman" w:hAnsi="Times New Roman" w:cs="Times New Roman"/>
                <w:sz w:val="20"/>
                <w:szCs w:val="20"/>
                <w:lang w:val="en-US" w:eastAsia="pt-BR"/>
              </w:rPr>
            </w:pPr>
            <w:proofErr w:type="spellStart"/>
            <w:r w:rsidRPr="00561D6F">
              <w:rPr>
                <w:rFonts w:ascii="Times New Roman" w:eastAsia="Times New Roman" w:hAnsi="Times New Roman" w:cs="Times New Roman"/>
                <w:sz w:val="20"/>
                <w:szCs w:val="20"/>
                <w:lang w:val="en-US" w:eastAsia="pt-BR"/>
              </w:rPr>
              <w:t>Belém</w:t>
            </w:r>
            <w:proofErr w:type="spellEnd"/>
          </w:p>
        </w:tc>
      </w:tr>
      <w:tr w:rsidR="008274E8" w:rsidRPr="00561D6F" w14:paraId="0DA83D50" w14:textId="77777777" w:rsidTr="008D76C7">
        <w:trPr>
          <w:trHeight w:val="267"/>
        </w:trPr>
        <w:tc>
          <w:tcPr>
            <w:tcW w:w="1572" w:type="dxa"/>
            <w:vMerge/>
            <w:tcBorders>
              <w:top w:val="single" w:sz="4" w:space="0" w:color="000000"/>
              <w:left w:val="nil"/>
              <w:bottom w:val="single" w:sz="4" w:space="0" w:color="000000"/>
              <w:right w:val="nil"/>
            </w:tcBorders>
            <w:vAlign w:val="center"/>
            <w:hideMark/>
          </w:tcPr>
          <w:p w14:paraId="245F3830" w14:textId="77777777" w:rsidR="008274E8" w:rsidRPr="00561D6F" w:rsidRDefault="008274E8" w:rsidP="008D76C7">
            <w:pPr>
              <w:rPr>
                <w:rFonts w:ascii="Times New Roman" w:eastAsia="Times New Roman" w:hAnsi="Times New Roman" w:cs="Times New Roman"/>
                <w:sz w:val="20"/>
                <w:szCs w:val="20"/>
                <w:lang w:val="en-US" w:eastAsia="pt-BR"/>
              </w:rPr>
            </w:pPr>
          </w:p>
        </w:tc>
        <w:tc>
          <w:tcPr>
            <w:tcW w:w="877" w:type="dxa"/>
            <w:tcBorders>
              <w:top w:val="nil"/>
              <w:left w:val="nil"/>
              <w:bottom w:val="single" w:sz="4" w:space="0" w:color="000000"/>
              <w:right w:val="nil"/>
            </w:tcBorders>
            <w:shd w:val="clear" w:color="auto" w:fill="auto"/>
            <w:noWrap/>
            <w:vAlign w:val="bottom"/>
            <w:hideMark/>
          </w:tcPr>
          <w:p w14:paraId="73FB5629" w14:textId="77777777" w:rsidR="008274E8" w:rsidRPr="00561D6F" w:rsidRDefault="008274E8" w:rsidP="008D76C7">
            <w:pP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Q10</w:t>
            </w:r>
          </w:p>
        </w:tc>
        <w:tc>
          <w:tcPr>
            <w:tcW w:w="877" w:type="dxa"/>
            <w:tcBorders>
              <w:top w:val="nil"/>
              <w:left w:val="nil"/>
              <w:bottom w:val="single" w:sz="4" w:space="0" w:color="000000"/>
              <w:right w:val="nil"/>
            </w:tcBorders>
            <w:shd w:val="clear" w:color="auto" w:fill="auto"/>
            <w:noWrap/>
            <w:vAlign w:val="bottom"/>
            <w:hideMark/>
          </w:tcPr>
          <w:p w14:paraId="0C25631A" w14:textId="77777777" w:rsidR="008274E8" w:rsidRPr="00561D6F" w:rsidRDefault="008274E8" w:rsidP="008D76C7">
            <w:pP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Q50</w:t>
            </w:r>
          </w:p>
        </w:tc>
        <w:tc>
          <w:tcPr>
            <w:tcW w:w="878" w:type="dxa"/>
            <w:tcBorders>
              <w:top w:val="nil"/>
              <w:left w:val="nil"/>
              <w:bottom w:val="single" w:sz="4" w:space="0" w:color="000000"/>
              <w:right w:val="single" w:sz="4" w:space="0" w:color="auto"/>
            </w:tcBorders>
            <w:shd w:val="clear" w:color="auto" w:fill="auto"/>
            <w:noWrap/>
            <w:vAlign w:val="bottom"/>
            <w:hideMark/>
          </w:tcPr>
          <w:p w14:paraId="115787D5" w14:textId="77777777" w:rsidR="008274E8" w:rsidRPr="00561D6F" w:rsidRDefault="008274E8" w:rsidP="008D76C7">
            <w:pP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Q90</w:t>
            </w:r>
          </w:p>
        </w:tc>
        <w:tc>
          <w:tcPr>
            <w:tcW w:w="877" w:type="dxa"/>
            <w:tcBorders>
              <w:top w:val="nil"/>
              <w:left w:val="single" w:sz="4" w:space="0" w:color="auto"/>
              <w:bottom w:val="single" w:sz="4" w:space="0" w:color="000000"/>
              <w:right w:val="nil"/>
            </w:tcBorders>
            <w:shd w:val="clear" w:color="auto" w:fill="auto"/>
            <w:noWrap/>
            <w:vAlign w:val="bottom"/>
            <w:hideMark/>
          </w:tcPr>
          <w:p w14:paraId="6602B05F" w14:textId="77777777" w:rsidR="008274E8" w:rsidRPr="00561D6F" w:rsidRDefault="008274E8" w:rsidP="008D76C7">
            <w:pP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Q10</w:t>
            </w:r>
          </w:p>
        </w:tc>
        <w:tc>
          <w:tcPr>
            <w:tcW w:w="877" w:type="dxa"/>
            <w:tcBorders>
              <w:top w:val="nil"/>
              <w:left w:val="nil"/>
              <w:bottom w:val="single" w:sz="4" w:space="0" w:color="000000"/>
              <w:right w:val="nil"/>
            </w:tcBorders>
            <w:shd w:val="clear" w:color="auto" w:fill="auto"/>
            <w:noWrap/>
            <w:vAlign w:val="bottom"/>
            <w:hideMark/>
          </w:tcPr>
          <w:p w14:paraId="10351CFB" w14:textId="77777777" w:rsidR="008274E8" w:rsidRPr="00561D6F" w:rsidRDefault="008274E8" w:rsidP="008D76C7">
            <w:pP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Q50</w:t>
            </w:r>
          </w:p>
        </w:tc>
        <w:tc>
          <w:tcPr>
            <w:tcW w:w="878" w:type="dxa"/>
            <w:tcBorders>
              <w:top w:val="nil"/>
              <w:left w:val="nil"/>
              <w:bottom w:val="single" w:sz="4" w:space="0" w:color="000000"/>
              <w:right w:val="single" w:sz="4" w:space="0" w:color="auto"/>
            </w:tcBorders>
            <w:shd w:val="clear" w:color="auto" w:fill="auto"/>
            <w:noWrap/>
            <w:vAlign w:val="bottom"/>
            <w:hideMark/>
          </w:tcPr>
          <w:p w14:paraId="60A5954F" w14:textId="77777777" w:rsidR="008274E8" w:rsidRPr="00561D6F" w:rsidRDefault="008274E8" w:rsidP="008D76C7">
            <w:pP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Q90</w:t>
            </w:r>
          </w:p>
        </w:tc>
        <w:tc>
          <w:tcPr>
            <w:tcW w:w="877" w:type="dxa"/>
            <w:tcBorders>
              <w:top w:val="nil"/>
              <w:left w:val="single" w:sz="4" w:space="0" w:color="auto"/>
              <w:bottom w:val="single" w:sz="4" w:space="0" w:color="000000"/>
              <w:right w:val="nil"/>
            </w:tcBorders>
            <w:shd w:val="clear" w:color="auto" w:fill="auto"/>
            <w:noWrap/>
            <w:vAlign w:val="bottom"/>
            <w:hideMark/>
          </w:tcPr>
          <w:p w14:paraId="4B5DE685" w14:textId="77777777" w:rsidR="008274E8" w:rsidRPr="00561D6F" w:rsidRDefault="008274E8" w:rsidP="008D76C7">
            <w:pP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Q10</w:t>
            </w:r>
          </w:p>
        </w:tc>
        <w:tc>
          <w:tcPr>
            <w:tcW w:w="877" w:type="dxa"/>
            <w:tcBorders>
              <w:top w:val="nil"/>
              <w:left w:val="nil"/>
              <w:bottom w:val="single" w:sz="4" w:space="0" w:color="000000"/>
              <w:right w:val="nil"/>
            </w:tcBorders>
            <w:shd w:val="clear" w:color="auto" w:fill="auto"/>
            <w:noWrap/>
            <w:vAlign w:val="bottom"/>
            <w:hideMark/>
          </w:tcPr>
          <w:p w14:paraId="6C614897" w14:textId="77777777" w:rsidR="008274E8" w:rsidRPr="00561D6F" w:rsidRDefault="008274E8" w:rsidP="008D76C7">
            <w:pP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Q50</w:t>
            </w:r>
          </w:p>
        </w:tc>
        <w:tc>
          <w:tcPr>
            <w:tcW w:w="878" w:type="dxa"/>
            <w:tcBorders>
              <w:top w:val="nil"/>
              <w:left w:val="nil"/>
              <w:bottom w:val="single" w:sz="4" w:space="0" w:color="000000"/>
              <w:right w:val="single" w:sz="4" w:space="0" w:color="auto"/>
            </w:tcBorders>
            <w:shd w:val="clear" w:color="auto" w:fill="auto"/>
            <w:noWrap/>
            <w:vAlign w:val="bottom"/>
            <w:hideMark/>
          </w:tcPr>
          <w:p w14:paraId="6B2AC59C" w14:textId="77777777" w:rsidR="008274E8" w:rsidRPr="00561D6F" w:rsidRDefault="008274E8" w:rsidP="008D76C7">
            <w:pP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Q90</w:t>
            </w:r>
          </w:p>
        </w:tc>
        <w:tc>
          <w:tcPr>
            <w:tcW w:w="877" w:type="dxa"/>
            <w:tcBorders>
              <w:top w:val="nil"/>
              <w:left w:val="single" w:sz="4" w:space="0" w:color="auto"/>
              <w:bottom w:val="single" w:sz="4" w:space="0" w:color="000000"/>
              <w:right w:val="nil"/>
            </w:tcBorders>
            <w:shd w:val="clear" w:color="auto" w:fill="auto"/>
            <w:noWrap/>
            <w:vAlign w:val="bottom"/>
            <w:hideMark/>
          </w:tcPr>
          <w:p w14:paraId="62EBDC25" w14:textId="77777777" w:rsidR="008274E8" w:rsidRPr="00561D6F" w:rsidRDefault="008274E8" w:rsidP="008D76C7">
            <w:pP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Q10</w:t>
            </w:r>
          </w:p>
        </w:tc>
        <w:tc>
          <w:tcPr>
            <w:tcW w:w="877" w:type="dxa"/>
            <w:tcBorders>
              <w:top w:val="nil"/>
              <w:left w:val="nil"/>
              <w:bottom w:val="single" w:sz="4" w:space="0" w:color="000000"/>
              <w:right w:val="nil"/>
            </w:tcBorders>
            <w:shd w:val="clear" w:color="auto" w:fill="auto"/>
            <w:noWrap/>
            <w:vAlign w:val="bottom"/>
            <w:hideMark/>
          </w:tcPr>
          <w:p w14:paraId="0D6955A1" w14:textId="77777777" w:rsidR="008274E8" w:rsidRPr="00561D6F" w:rsidRDefault="008274E8" w:rsidP="008D76C7">
            <w:pP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Q50</w:t>
            </w:r>
          </w:p>
        </w:tc>
        <w:tc>
          <w:tcPr>
            <w:tcW w:w="878" w:type="dxa"/>
            <w:tcBorders>
              <w:top w:val="nil"/>
              <w:left w:val="nil"/>
              <w:bottom w:val="single" w:sz="4" w:space="0" w:color="000000"/>
              <w:right w:val="single" w:sz="4" w:space="0" w:color="auto"/>
            </w:tcBorders>
            <w:shd w:val="clear" w:color="auto" w:fill="auto"/>
            <w:noWrap/>
            <w:vAlign w:val="bottom"/>
            <w:hideMark/>
          </w:tcPr>
          <w:p w14:paraId="1D06C154" w14:textId="77777777" w:rsidR="008274E8" w:rsidRPr="00561D6F" w:rsidRDefault="008274E8" w:rsidP="008D76C7">
            <w:pP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Q90</w:t>
            </w:r>
          </w:p>
        </w:tc>
        <w:tc>
          <w:tcPr>
            <w:tcW w:w="877" w:type="dxa"/>
            <w:tcBorders>
              <w:top w:val="nil"/>
              <w:left w:val="single" w:sz="4" w:space="0" w:color="auto"/>
              <w:bottom w:val="single" w:sz="4" w:space="0" w:color="000000"/>
              <w:right w:val="nil"/>
            </w:tcBorders>
            <w:shd w:val="clear" w:color="auto" w:fill="auto"/>
            <w:noWrap/>
            <w:vAlign w:val="bottom"/>
            <w:hideMark/>
          </w:tcPr>
          <w:p w14:paraId="27338411" w14:textId="77777777" w:rsidR="008274E8" w:rsidRPr="00561D6F" w:rsidRDefault="008274E8" w:rsidP="008D76C7">
            <w:pP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Q10</w:t>
            </w:r>
          </w:p>
        </w:tc>
        <w:tc>
          <w:tcPr>
            <w:tcW w:w="877" w:type="dxa"/>
            <w:tcBorders>
              <w:top w:val="nil"/>
              <w:left w:val="nil"/>
              <w:bottom w:val="single" w:sz="4" w:space="0" w:color="000000"/>
              <w:right w:val="nil"/>
            </w:tcBorders>
            <w:shd w:val="clear" w:color="auto" w:fill="auto"/>
            <w:noWrap/>
            <w:vAlign w:val="bottom"/>
            <w:hideMark/>
          </w:tcPr>
          <w:p w14:paraId="7E5E3DC3" w14:textId="77777777" w:rsidR="008274E8" w:rsidRPr="00561D6F" w:rsidRDefault="008274E8" w:rsidP="008D76C7">
            <w:pP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Q50</w:t>
            </w:r>
          </w:p>
        </w:tc>
        <w:tc>
          <w:tcPr>
            <w:tcW w:w="878" w:type="dxa"/>
            <w:tcBorders>
              <w:top w:val="nil"/>
              <w:left w:val="nil"/>
              <w:bottom w:val="single" w:sz="4" w:space="0" w:color="000000"/>
              <w:right w:val="nil"/>
            </w:tcBorders>
            <w:shd w:val="clear" w:color="auto" w:fill="auto"/>
            <w:noWrap/>
            <w:vAlign w:val="bottom"/>
            <w:hideMark/>
          </w:tcPr>
          <w:p w14:paraId="00746DE3" w14:textId="77777777" w:rsidR="008274E8" w:rsidRPr="00561D6F" w:rsidRDefault="008274E8" w:rsidP="008D76C7">
            <w:pP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Q90</w:t>
            </w:r>
          </w:p>
        </w:tc>
      </w:tr>
      <w:tr w:rsidR="008274E8" w:rsidRPr="00561D6F" w14:paraId="450C0D31" w14:textId="77777777" w:rsidTr="008D76C7">
        <w:trPr>
          <w:trHeight w:val="267"/>
        </w:trPr>
        <w:tc>
          <w:tcPr>
            <w:tcW w:w="1572" w:type="dxa"/>
            <w:tcBorders>
              <w:top w:val="nil"/>
              <w:left w:val="nil"/>
              <w:bottom w:val="nil"/>
              <w:right w:val="nil"/>
            </w:tcBorders>
            <w:shd w:val="clear" w:color="auto" w:fill="auto"/>
            <w:noWrap/>
            <w:vAlign w:val="bottom"/>
            <w:hideMark/>
          </w:tcPr>
          <w:p w14:paraId="0A44E11C" w14:textId="77777777" w:rsidR="008274E8" w:rsidRPr="00561D6F" w:rsidRDefault="008274E8" w:rsidP="008D76C7">
            <w:pP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High School</w:t>
            </w:r>
          </w:p>
        </w:tc>
        <w:tc>
          <w:tcPr>
            <w:tcW w:w="877" w:type="dxa"/>
            <w:tcBorders>
              <w:top w:val="nil"/>
              <w:left w:val="nil"/>
              <w:bottom w:val="nil"/>
              <w:right w:val="nil"/>
            </w:tcBorders>
            <w:shd w:val="clear" w:color="auto" w:fill="auto"/>
            <w:noWrap/>
            <w:vAlign w:val="bottom"/>
            <w:hideMark/>
          </w:tcPr>
          <w:p w14:paraId="0F7CB33F"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0.177*</w:t>
            </w:r>
          </w:p>
        </w:tc>
        <w:tc>
          <w:tcPr>
            <w:tcW w:w="877" w:type="dxa"/>
            <w:tcBorders>
              <w:top w:val="nil"/>
              <w:left w:val="nil"/>
              <w:bottom w:val="nil"/>
              <w:right w:val="nil"/>
            </w:tcBorders>
            <w:shd w:val="clear" w:color="auto" w:fill="auto"/>
            <w:noWrap/>
            <w:vAlign w:val="bottom"/>
            <w:hideMark/>
          </w:tcPr>
          <w:p w14:paraId="3DF53F55"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0.299*</w:t>
            </w:r>
          </w:p>
        </w:tc>
        <w:tc>
          <w:tcPr>
            <w:tcW w:w="878" w:type="dxa"/>
            <w:tcBorders>
              <w:top w:val="nil"/>
              <w:left w:val="nil"/>
              <w:bottom w:val="nil"/>
              <w:right w:val="single" w:sz="4" w:space="0" w:color="auto"/>
            </w:tcBorders>
            <w:shd w:val="clear" w:color="auto" w:fill="auto"/>
            <w:noWrap/>
            <w:vAlign w:val="bottom"/>
            <w:hideMark/>
          </w:tcPr>
          <w:p w14:paraId="048B6DFF"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0.161*</w:t>
            </w:r>
          </w:p>
        </w:tc>
        <w:tc>
          <w:tcPr>
            <w:tcW w:w="877" w:type="dxa"/>
            <w:tcBorders>
              <w:top w:val="nil"/>
              <w:left w:val="single" w:sz="4" w:space="0" w:color="auto"/>
              <w:bottom w:val="nil"/>
              <w:right w:val="nil"/>
            </w:tcBorders>
            <w:shd w:val="clear" w:color="auto" w:fill="auto"/>
            <w:noWrap/>
            <w:vAlign w:val="bottom"/>
            <w:hideMark/>
          </w:tcPr>
          <w:p w14:paraId="74077DCA"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0.086*</w:t>
            </w:r>
          </w:p>
        </w:tc>
        <w:tc>
          <w:tcPr>
            <w:tcW w:w="877" w:type="dxa"/>
            <w:tcBorders>
              <w:top w:val="nil"/>
              <w:left w:val="nil"/>
              <w:bottom w:val="nil"/>
              <w:right w:val="nil"/>
            </w:tcBorders>
            <w:shd w:val="clear" w:color="auto" w:fill="auto"/>
            <w:noWrap/>
            <w:vAlign w:val="bottom"/>
            <w:hideMark/>
          </w:tcPr>
          <w:p w14:paraId="5E71AA63"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0.371*</w:t>
            </w:r>
          </w:p>
        </w:tc>
        <w:tc>
          <w:tcPr>
            <w:tcW w:w="878" w:type="dxa"/>
            <w:tcBorders>
              <w:top w:val="nil"/>
              <w:left w:val="nil"/>
              <w:bottom w:val="nil"/>
              <w:right w:val="single" w:sz="4" w:space="0" w:color="auto"/>
            </w:tcBorders>
            <w:shd w:val="clear" w:color="auto" w:fill="auto"/>
            <w:noWrap/>
            <w:vAlign w:val="bottom"/>
            <w:hideMark/>
          </w:tcPr>
          <w:p w14:paraId="49A2897B"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0.374*</w:t>
            </w:r>
          </w:p>
        </w:tc>
        <w:tc>
          <w:tcPr>
            <w:tcW w:w="877" w:type="dxa"/>
            <w:tcBorders>
              <w:top w:val="nil"/>
              <w:left w:val="single" w:sz="4" w:space="0" w:color="auto"/>
              <w:bottom w:val="nil"/>
              <w:right w:val="nil"/>
            </w:tcBorders>
            <w:shd w:val="clear" w:color="auto" w:fill="auto"/>
            <w:noWrap/>
            <w:vAlign w:val="bottom"/>
            <w:hideMark/>
          </w:tcPr>
          <w:p w14:paraId="7B8114A3"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0.088*</w:t>
            </w:r>
          </w:p>
        </w:tc>
        <w:tc>
          <w:tcPr>
            <w:tcW w:w="877" w:type="dxa"/>
            <w:tcBorders>
              <w:top w:val="nil"/>
              <w:left w:val="nil"/>
              <w:bottom w:val="nil"/>
              <w:right w:val="nil"/>
            </w:tcBorders>
            <w:shd w:val="clear" w:color="auto" w:fill="auto"/>
            <w:noWrap/>
            <w:vAlign w:val="bottom"/>
            <w:hideMark/>
          </w:tcPr>
          <w:p w14:paraId="2201B311"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0.244*</w:t>
            </w:r>
          </w:p>
        </w:tc>
        <w:tc>
          <w:tcPr>
            <w:tcW w:w="878" w:type="dxa"/>
            <w:tcBorders>
              <w:top w:val="nil"/>
              <w:left w:val="nil"/>
              <w:bottom w:val="nil"/>
              <w:right w:val="single" w:sz="4" w:space="0" w:color="auto"/>
            </w:tcBorders>
            <w:shd w:val="clear" w:color="auto" w:fill="auto"/>
            <w:noWrap/>
            <w:vAlign w:val="bottom"/>
            <w:hideMark/>
          </w:tcPr>
          <w:p w14:paraId="363F64C6"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0.408*</w:t>
            </w:r>
          </w:p>
        </w:tc>
        <w:tc>
          <w:tcPr>
            <w:tcW w:w="877" w:type="dxa"/>
            <w:tcBorders>
              <w:top w:val="nil"/>
              <w:left w:val="single" w:sz="4" w:space="0" w:color="auto"/>
              <w:bottom w:val="nil"/>
              <w:right w:val="nil"/>
            </w:tcBorders>
            <w:shd w:val="clear" w:color="auto" w:fill="auto"/>
            <w:noWrap/>
            <w:vAlign w:val="bottom"/>
            <w:hideMark/>
          </w:tcPr>
          <w:p w14:paraId="3909D25A"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0.068*</w:t>
            </w:r>
          </w:p>
        </w:tc>
        <w:tc>
          <w:tcPr>
            <w:tcW w:w="877" w:type="dxa"/>
            <w:tcBorders>
              <w:top w:val="nil"/>
              <w:left w:val="nil"/>
              <w:bottom w:val="nil"/>
              <w:right w:val="nil"/>
            </w:tcBorders>
            <w:shd w:val="clear" w:color="auto" w:fill="auto"/>
            <w:noWrap/>
            <w:vAlign w:val="bottom"/>
            <w:hideMark/>
          </w:tcPr>
          <w:p w14:paraId="48D7990B"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0.235*</w:t>
            </w:r>
          </w:p>
        </w:tc>
        <w:tc>
          <w:tcPr>
            <w:tcW w:w="878" w:type="dxa"/>
            <w:tcBorders>
              <w:top w:val="nil"/>
              <w:left w:val="nil"/>
              <w:bottom w:val="nil"/>
              <w:right w:val="single" w:sz="4" w:space="0" w:color="auto"/>
            </w:tcBorders>
            <w:shd w:val="clear" w:color="auto" w:fill="auto"/>
            <w:noWrap/>
            <w:vAlign w:val="bottom"/>
            <w:hideMark/>
          </w:tcPr>
          <w:p w14:paraId="12170661"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0.259*</w:t>
            </w:r>
          </w:p>
        </w:tc>
        <w:tc>
          <w:tcPr>
            <w:tcW w:w="877" w:type="dxa"/>
            <w:tcBorders>
              <w:top w:val="nil"/>
              <w:left w:val="single" w:sz="4" w:space="0" w:color="auto"/>
              <w:bottom w:val="nil"/>
              <w:right w:val="nil"/>
            </w:tcBorders>
            <w:shd w:val="clear" w:color="auto" w:fill="auto"/>
            <w:noWrap/>
            <w:vAlign w:val="bottom"/>
            <w:hideMark/>
          </w:tcPr>
          <w:p w14:paraId="185C6060"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0.080*</w:t>
            </w:r>
          </w:p>
        </w:tc>
        <w:tc>
          <w:tcPr>
            <w:tcW w:w="877" w:type="dxa"/>
            <w:tcBorders>
              <w:top w:val="nil"/>
              <w:left w:val="nil"/>
              <w:bottom w:val="nil"/>
              <w:right w:val="nil"/>
            </w:tcBorders>
            <w:shd w:val="clear" w:color="auto" w:fill="auto"/>
            <w:noWrap/>
            <w:vAlign w:val="bottom"/>
            <w:hideMark/>
          </w:tcPr>
          <w:p w14:paraId="2AEA1200"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0.236*</w:t>
            </w:r>
          </w:p>
        </w:tc>
        <w:tc>
          <w:tcPr>
            <w:tcW w:w="878" w:type="dxa"/>
            <w:tcBorders>
              <w:top w:val="nil"/>
              <w:left w:val="nil"/>
              <w:bottom w:val="nil"/>
              <w:right w:val="nil"/>
            </w:tcBorders>
            <w:shd w:val="clear" w:color="auto" w:fill="auto"/>
            <w:noWrap/>
            <w:vAlign w:val="bottom"/>
            <w:hideMark/>
          </w:tcPr>
          <w:p w14:paraId="70C15CA5"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0.330*</w:t>
            </w:r>
          </w:p>
        </w:tc>
      </w:tr>
      <w:tr w:rsidR="008274E8" w:rsidRPr="00561D6F" w14:paraId="1F37C053" w14:textId="77777777" w:rsidTr="008D76C7">
        <w:trPr>
          <w:trHeight w:val="267"/>
        </w:trPr>
        <w:tc>
          <w:tcPr>
            <w:tcW w:w="1572" w:type="dxa"/>
            <w:tcBorders>
              <w:top w:val="nil"/>
              <w:left w:val="nil"/>
              <w:bottom w:val="nil"/>
              <w:right w:val="nil"/>
            </w:tcBorders>
            <w:shd w:val="clear" w:color="auto" w:fill="auto"/>
            <w:noWrap/>
            <w:vAlign w:val="bottom"/>
            <w:hideMark/>
          </w:tcPr>
          <w:p w14:paraId="7A62F653" w14:textId="77777777" w:rsidR="008274E8" w:rsidRPr="00561D6F" w:rsidRDefault="008274E8" w:rsidP="008D76C7">
            <w:pPr>
              <w:jc w:val="center"/>
              <w:rPr>
                <w:rFonts w:ascii="Times New Roman" w:eastAsia="Times New Roman" w:hAnsi="Times New Roman" w:cs="Times New Roman"/>
                <w:sz w:val="20"/>
                <w:szCs w:val="20"/>
                <w:lang w:val="en-US" w:eastAsia="pt-BR"/>
              </w:rPr>
            </w:pPr>
          </w:p>
        </w:tc>
        <w:tc>
          <w:tcPr>
            <w:tcW w:w="877" w:type="dxa"/>
            <w:tcBorders>
              <w:top w:val="nil"/>
              <w:left w:val="nil"/>
              <w:bottom w:val="nil"/>
              <w:right w:val="nil"/>
            </w:tcBorders>
            <w:shd w:val="clear" w:color="auto" w:fill="auto"/>
            <w:noWrap/>
            <w:vAlign w:val="bottom"/>
            <w:hideMark/>
          </w:tcPr>
          <w:p w14:paraId="4190D313"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7" w:type="dxa"/>
            <w:tcBorders>
              <w:top w:val="nil"/>
              <w:left w:val="nil"/>
              <w:bottom w:val="nil"/>
              <w:right w:val="nil"/>
            </w:tcBorders>
            <w:shd w:val="clear" w:color="auto" w:fill="auto"/>
            <w:noWrap/>
            <w:vAlign w:val="bottom"/>
            <w:hideMark/>
          </w:tcPr>
          <w:p w14:paraId="6BFE62BB"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8" w:type="dxa"/>
            <w:tcBorders>
              <w:top w:val="nil"/>
              <w:left w:val="nil"/>
              <w:bottom w:val="nil"/>
              <w:right w:val="single" w:sz="4" w:space="0" w:color="auto"/>
            </w:tcBorders>
            <w:shd w:val="clear" w:color="auto" w:fill="auto"/>
            <w:noWrap/>
            <w:vAlign w:val="bottom"/>
            <w:hideMark/>
          </w:tcPr>
          <w:p w14:paraId="191E902E"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(0.003)</w:t>
            </w:r>
          </w:p>
        </w:tc>
        <w:tc>
          <w:tcPr>
            <w:tcW w:w="877" w:type="dxa"/>
            <w:tcBorders>
              <w:top w:val="nil"/>
              <w:left w:val="single" w:sz="4" w:space="0" w:color="auto"/>
              <w:bottom w:val="nil"/>
              <w:right w:val="nil"/>
            </w:tcBorders>
            <w:shd w:val="clear" w:color="auto" w:fill="auto"/>
            <w:noWrap/>
            <w:vAlign w:val="bottom"/>
            <w:hideMark/>
          </w:tcPr>
          <w:p w14:paraId="448DEC15"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7" w:type="dxa"/>
            <w:tcBorders>
              <w:top w:val="nil"/>
              <w:left w:val="nil"/>
              <w:bottom w:val="nil"/>
              <w:right w:val="nil"/>
            </w:tcBorders>
            <w:shd w:val="clear" w:color="auto" w:fill="auto"/>
            <w:noWrap/>
            <w:vAlign w:val="bottom"/>
            <w:hideMark/>
          </w:tcPr>
          <w:p w14:paraId="13A6C463"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(0.002)</w:t>
            </w:r>
          </w:p>
        </w:tc>
        <w:tc>
          <w:tcPr>
            <w:tcW w:w="878" w:type="dxa"/>
            <w:tcBorders>
              <w:top w:val="nil"/>
              <w:left w:val="nil"/>
              <w:bottom w:val="nil"/>
              <w:right w:val="single" w:sz="4" w:space="0" w:color="auto"/>
            </w:tcBorders>
            <w:shd w:val="clear" w:color="auto" w:fill="auto"/>
            <w:noWrap/>
            <w:vAlign w:val="bottom"/>
            <w:hideMark/>
          </w:tcPr>
          <w:p w14:paraId="7FC8CCDF"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(0.006)</w:t>
            </w:r>
          </w:p>
        </w:tc>
        <w:tc>
          <w:tcPr>
            <w:tcW w:w="877" w:type="dxa"/>
            <w:tcBorders>
              <w:top w:val="nil"/>
              <w:left w:val="single" w:sz="4" w:space="0" w:color="auto"/>
              <w:bottom w:val="nil"/>
              <w:right w:val="nil"/>
            </w:tcBorders>
            <w:shd w:val="clear" w:color="auto" w:fill="auto"/>
            <w:noWrap/>
            <w:vAlign w:val="bottom"/>
            <w:hideMark/>
          </w:tcPr>
          <w:p w14:paraId="55688F15"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(0.002)</w:t>
            </w:r>
          </w:p>
        </w:tc>
        <w:tc>
          <w:tcPr>
            <w:tcW w:w="877" w:type="dxa"/>
            <w:tcBorders>
              <w:top w:val="nil"/>
              <w:left w:val="nil"/>
              <w:bottom w:val="nil"/>
              <w:right w:val="nil"/>
            </w:tcBorders>
            <w:shd w:val="clear" w:color="auto" w:fill="auto"/>
            <w:noWrap/>
            <w:vAlign w:val="bottom"/>
            <w:hideMark/>
          </w:tcPr>
          <w:p w14:paraId="2745ED13"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(0.002)</w:t>
            </w:r>
          </w:p>
        </w:tc>
        <w:tc>
          <w:tcPr>
            <w:tcW w:w="878" w:type="dxa"/>
            <w:tcBorders>
              <w:top w:val="nil"/>
              <w:left w:val="nil"/>
              <w:bottom w:val="nil"/>
              <w:right w:val="single" w:sz="4" w:space="0" w:color="auto"/>
            </w:tcBorders>
            <w:shd w:val="clear" w:color="auto" w:fill="auto"/>
            <w:noWrap/>
            <w:vAlign w:val="bottom"/>
            <w:hideMark/>
          </w:tcPr>
          <w:p w14:paraId="40A4C094"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(0.005)</w:t>
            </w:r>
          </w:p>
        </w:tc>
        <w:tc>
          <w:tcPr>
            <w:tcW w:w="877" w:type="dxa"/>
            <w:tcBorders>
              <w:top w:val="nil"/>
              <w:left w:val="single" w:sz="4" w:space="0" w:color="auto"/>
              <w:bottom w:val="nil"/>
              <w:right w:val="nil"/>
            </w:tcBorders>
            <w:shd w:val="clear" w:color="auto" w:fill="auto"/>
            <w:noWrap/>
            <w:vAlign w:val="bottom"/>
            <w:hideMark/>
          </w:tcPr>
          <w:p w14:paraId="0B7CBCF8"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7" w:type="dxa"/>
            <w:tcBorders>
              <w:top w:val="nil"/>
              <w:left w:val="nil"/>
              <w:bottom w:val="nil"/>
              <w:right w:val="nil"/>
            </w:tcBorders>
            <w:shd w:val="clear" w:color="auto" w:fill="auto"/>
            <w:noWrap/>
            <w:vAlign w:val="bottom"/>
            <w:hideMark/>
          </w:tcPr>
          <w:p w14:paraId="4B6A2958"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(0.002)</w:t>
            </w:r>
          </w:p>
        </w:tc>
        <w:tc>
          <w:tcPr>
            <w:tcW w:w="878" w:type="dxa"/>
            <w:tcBorders>
              <w:top w:val="nil"/>
              <w:left w:val="nil"/>
              <w:bottom w:val="nil"/>
              <w:right w:val="single" w:sz="4" w:space="0" w:color="auto"/>
            </w:tcBorders>
            <w:shd w:val="clear" w:color="auto" w:fill="auto"/>
            <w:noWrap/>
            <w:vAlign w:val="bottom"/>
            <w:hideMark/>
          </w:tcPr>
          <w:p w14:paraId="42C0F819"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(0.004)</w:t>
            </w:r>
          </w:p>
        </w:tc>
        <w:tc>
          <w:tcPr>
            <w:tcW w:w="877" w:type="dxa"/>
            <w:tcBorders>
              <w:top w:val="nil"/>
              <w:left w:val="single" w:sz="4" w:space="0" w:color="auto"/>
              <w:bottom w:val="nil"/>
              <w:right w:val="nil"/>
            </w:tcBorders>
            <w:shd w:val="clear" w:color="auto" w:fill="auto"/>
            <w:noWrap/>
            <w:vAlign w:val="bottom"/>
            <w:hideMark/>
          </w:tcPr>
          <w:p w14:paraId="7FFABCD5"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(0.002)</w:t>
            </w:r>
          </w:p>
        </w:tc>
        <w:tc>
          <w:tcPr>
            <w:tcW w:w="877" w:type="dxa"/>
            <w:tcBorders>
              <w:top w:val="nil"/>
              <w:left w:val="nil"/>
              <w:bottom w:val="nil"/>
              <w:right w:val="nil"/>
            </w:tcBorders>
            <w:shd w:val="clear" w:color="auto" w:fill="auto"/>
            <w:noWrap/>
            <w:vAlign w:val="bottom"/>
            <w:hideMark/>
          </w:tcPr>
          <w:p w14:paraId="512B2AD8"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(0.003)</w:t>
            </w:r>
          </w:p>
        </w:tc>
        <w:tc>
          <w:tcPr>
            <w:tcW w:w="878" w:type="dxa"/>
            <w:tcBorders>
              <w:top w:val="nil"/>
              <w:left w:val="nil"/>
              <w:bottom w:val="nil"/>
              <w:right w:val="nil"/>
            </w:tcBorders>
            <w:shd w:val="clear" w:color="auto" w:fill="auto"/>
            <w:noWrap/>
            <w:vAlign w:val="bottom"/>
            <w:hideMark/>
          </w:tcPr>
          <w:p w14:paraId="001776DE"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(0.009)</w:t>
            </w:r>
          </w:p>
        </w:tc>
      </w:tr>
      <w:tr w:rsidR="008274E8" w:rsidRPr="00561D6F" w14:paraId="13EA7807" w14:textId="77777777" w:rsidTr="008D76C7">
        <w:trPr>
          <w:trHeight w:val="267"/>
        </w:trPr>
        <w:tc>
          <w:tcPr>
            <w:tcW w:w="1572" w:type="dxa"/>
            <w:tcBorders>
              <w:top w:val="nil"/>
              <w:left w:val="nil"/>
              <w:bottom w:val="nil"/>
              <w:right w:val="nil"/>
            </w:tcBorders>
            <w:shd w:val="clear" w:color="auto" w:fill="auto"/>
            <w:noWrap/>
            <w:vAlign w:val="bottom"/>
            <w:hideMark/>
          </w:tcPr>
          <w:p w14:paraId="38D9E0EF" w14:textId="77777777" w:rsidR="008274E8" w:rsidRPr="00561D6F" w:rsidRDefault="008274E8" w:rsidP="008D76C7">
            <w:pPr>
              <w:rPr>
                <w:rFonts w:ascii="Times New Roman" w:eastAsia="Times New Roman" w:hAnsi="Times New Roman" w:cs="Times New Roman"/>
                <w:sz w:val="20"/>
                <w:szCs w:val="20"/>
                <w:lang w:val="en-US" w:eastAsia="pt-BR"/>
              </w:rPr>
            </w:pPr>
            <w:proofErr w:type="spellStart"/>
            <w:r>
              <w:rPr>
                <w:rFonts w:ascii="Times New Roman" w:eastAsia="Times New Roman" w:hAnsi="Times New Roman" w:cs="Times New Roman"/>
                <w:sz w:val="20"/>
                <w:szCs w:val="20"/>
                <w:lang w:val="en-US" w:eastAsia="pt-BR"/>
              </w:rPr>
              <w:t>Universitty</w:t>
            </w:r>
            <w:proofErr w:type="spellEnd"/>
          </w:p>
        </w:tc>
        <w:tc>
          <w:tcPr>
            <w:tcW w:w="877" w:type="dxa"/>
            <w:tcBorders>
              <w:top w:val="nil"/>
              <w:left w:val="nil"/>
              <w:bottom w:val="nil"/>
              <w:right w:val="nil"/>
            </w:tcBorders>
            <w:shd w:val="clear" w:color="auto" w:fill="auto"/>
            <w:noWrap/>
            <w:vAlign w:val="bottom"/>
            <w:hideMark/>
          </w:tcPr>
          <w:p w14:paraId="1996FB75"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0.290*</w:t>
            </w:r>
          </w:p>
        </w:tc>
        <w:tc>
          <w:tcPr>
            <w:tcW w:w="877" w:type="dxa"/>
            <w:tcBorders>
              <w:top w:val="nil"/>
              <w:left w:val="nil"/>
              <w:bottom w:val="nil"/>
              <w:right w:val="nil"/>
            </w:tcBorders>
            <w:shd w:val="clear" w:color="auto" w:fill="auto"/>
            <w:noWrap/>
            <w:vAlign w:val="bottom"/>
            <w:hideMark/>
          </w:tcPr>
          <w:p w14:paraId="503967AF"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0.874*</w:t>
            </w:r>
          </w:p>
        </w:tc>
        <w:tc>
          <w:tcPr>
            <w:tcW w:w="878" w:type="dxa"/>
            <w:tcBorders>
              <w:top w:val="nil"/>
              <w:left w:val="nil"/>
              <w:bottom w:val="nil"/>
              <w:right w:val="single" w:sz="4" w:space="0" w:color="auto"/>
            </w:tcBorders>
            <w:shd w:val="clear" w:color="auto" w:fill="auto"/>
            <w:noWrap/>
            <w:vAlign w:val="bottom"/>
            <w:hideMark/>
          </w:tcPr>
          <w:p w14:paraId="454B768C"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3.153*</w:t>
            </w:r>
          </w:p>
        </w:tc>
        <w:tc>
          <w:tcPr>
            <w:tcW w:w="877" w:type="dxa"/>
            <w:tcBorders>
              <w:top w:val="nil"/>
              <w:left w:val="single" w:sz="4" w:space="0" w:color="auto"/>
              <w:bottom w:val="nil"/>
              <w:right w:val="nil"/>
            </w:tcBorders>
            <w:shd w:val="clear" w:color="auto" w:fill="auto"/>
            <w:noWrap/>
            <w:vAlign w:val="bottom"/>
            <w:hideMark/>
          </w:tcPr>
          <w:p w14:paraId="7B0FA7C1"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0.134*</w:t>
            </w:r>
          </w:p>
        </w:tc>
        <w:tc>
          <w:tcPr>
            <w:tcW w:w="877" w:type="dxa"/>
            <w:tcBorders>
              <w:top w:val="nil"/>
              <w:left w:val="nil"/>
              <w:bottom w:val="nil"/>
              <w:right w:val="nil"/>
            </w:tcBorders>
            <w:shd w:val="clear" w:color="auto" w:fill="auto"/>
            <w:noWrap/>
            <w:vAlign w:val="bottom"/>
            <w:hideMark/>
          </w:tcPr>
          <w:p w14:paraId="22A3A195"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0.983*</w:t>
            </w:r>
          </w:p>
        </w:tc>
        <w:tc>
          <w:tcPr>
            <w:tcW w:w="878" w:type="dxa"/>
            <w:tcBorders>
              <w:top w:val="nil"/>
              <w:left w:val="nil"/>
              <w:bottom w:val="nil"/>
              <w:right w:val="single" w:sz="4" w:space="0" w:color="auto"/>
            </w:tcBorders>
            <w:shd w:val="clear" w:color="auto" w:fill="auto"/>
            <w:noWrap/>
            <w:vAlign w:val="bottom"/>
            <w:hideMark/>
          </w:tcPr>
          <w:p w14:paraId="7A7A9E60"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3.455*</w:t>
            </w:r>
          </w:p>
        </w:tc>
        <w:tc>
          <w:tcPr>
            <w:tcW w:w="877" w:type="dxa"/>
            <w:tcBorders>
              <w:top w:val="nil"/>
              <w:left w:val="single" w:sz="4" w:space="0" w:color="auto"/>
              <w:bottom w:val="nil"/>
              <w:right w:val="nil"/>
            </w:tcBorders>
            <w:shd w:val="clear" w:color="auto" w:fill="auto"/>
            <w:noWrap/>
            <w:vAlign w:val="bottom"/>
            <w:hideMark/>
          </w:tcPr>
          <w:p w14:paraId="4D1AD37E"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0.138*</w:t>
            </w:r>
          </w:p>
        </w:tc>
        <w:tc>
          <w:tcPr>
            <w:tcW w:w="877" w:type="dxa"/>
            <w:tcBorders>
              <w:top w:val="nil"/>
              <w:left w:val="nil"/>
              <w:bottom w:val="nil"/>
              <w:right w:val="nil"/>
            </w:tcBorders>
            <w:shd w:val="clear" w:color="auto" w:fill="auto"/>
            <w:noWrap/>
            <w:vAlign w:val="bottom"/>
            <w:hideMark/>
          </w:tcPr>
          <w:p w14:paraId="1930641D"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0.655*</w:t>
            </w:r>
          </w:p>
        </w:tc>
        <w:tc>
          <w:tcPr>
            <w:tcW w:w="878" w:type="dxa"/>
            <w:tcBorders>
              <w:top w:val="nil"/>
              <w:left w:val="nil"/>
              <w:bottom w:val="nil"/>
              <w:right w:val="single" w:sz="4" w:space="0" w:color="auto"/>
            </w:tcBorders>
            <w:shd w:val="clear" w:color="auto" w:fill="auto"/>
            <w:noWrap/>
            <w:vAlign w:val="bottom"/>
            <w:hideMark/>
          </w:tcPr>
          <w:p w14:paraId="707D701E"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3.220*</w:t>
            </w:r>
          </w:p>
        </w:tc>
        <w:tc>
          <w:tcPr>
            <w:tcW w:w="877" w:type="dxa"/>
            <w:tcBorders>
              <w:top w:val="nil"/>
              <w:left w:val="single" w:sz="4" w:space="0" w:color="auto"/>
              <w:bottom w:val="nil"/>
              <w:right w:val="nil"/>
            </w:tcBorders>
            <w:shd w:val="clear" w:color="auto" w:fill="auto"/>
            <w:noWrap/>
            <w:vAlign w:val="bottom"/>
            <w:hideMark/>
          </w:tcPr>
          <w:p w14:paraId="174328F6"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0.087*</w:t>
            </w:r>
          </w:p>
        </w:tc>
        <w:tc>
          <w:tcPr>
            <w:tcW w:w="877" w:type="dxa"/>
            <w:tcBorders>
              <w:top w:val="nil"/>
              <w:left w:val="nil"/>
              <w:bottom w:val="nil"/>
              <w:right w:val="nil"/>
            </w:tcBorders>
            <w:shd w:val="clear" w:color="auto" w:fill="auto"/>
            <w:noWrap/>
            <w:vAlign w:val="bottom"/>
            <w:hideMark/>
          </w:tcPr>
          <w:p w14:paraId="068714CD"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0.601*</w:t>
            </w:r>
          </w:p>
        </w:tc>
        <w:tc>
          <w:tcPr>
            <w:tcW w:w="878" w:type="dxa"/>
            <w:tcBorders>
              <w:top w:val="nil"/>
              <w:left w:val="nil"/>
              <w:bottom w:val="nil"/>
              <w:right w:val="single" w:sz="4" w:space="0" w:color="auto"/>
            </w:tcBorders>
            <w:shd w:val="clear" w:color="auto" w:fill="auto"/>
            <w:noWrap/>
            <w:vAlign w:val="bottom"/>
            <w:hideMark/>
          </w:tcPr>
          <w:p w14:paraId="0735AF21"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2.741*</w:t>
            </w:r>
          </w:p>
        </w:tc>
        <w:tc>
          <w:tcPr>
            <w:tcW w:w="877" w:type="dxa"/>
            <w:tcBorders>
              <w:top w:val="nil"/>
              <w:left w:val="single" w:sz="4" w:space="0" w:color="auto"/>
              <w:bottom w:val="nil"/>
              <w:right w:val="nil"/>
            </w:tcBorders>
            <w:shd w:val="clear" w:color="auto" w:fill="auto"/>
            <w:noWrap/>
            <w:vAlign w:val="bottom"/>
            <w:hideMark/>
          </w:tcPr>
          <w:p w14:paraId="318C305F"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0.117*</w:t>
            </w:r>
          </w:p>
        </w:tc>
        <w:tc>
          <w:tcPr>
            <w:tcW w:w="877" w:type="dxa"/>
            <w:tcBorders>
              <w:top w:val="nil"/>
              <w:left w:val="nil"/>
              <w:bottom w:val="nil"/>
              <w:right w:val="nil"/>
            </w:tcBorders>
            <w:shd w:val="clear" w:color="auto" w:fill="auto"/>
            <w:noWrap/>
            <w:vAlign w:val="bottom"/>
            <w:hideMark/>
          </w:tcPr>
          <w:p w14:paraId="6A288CDE"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0.605*</w:t>
            </w:r>
          </w:p>
        </w:tc>
        <w:tc>
          <w:tcPr>
            <w:tcW w:w="878" w:type="dxa"/>
            <w:tcBorders>
              <w:top w:val="nil"/>
              <w:left w:val="nil"/>
              <w:bottom w:val="nil"/>
              <w:right w:val="nil"/>
            </w:tcBorders>
            <w:shd w:val="clear" w:color="auto" w:fill="auto"/>
            <w:noWrap/>
            <w:vAlign w:val="bottom"/>
            <w:hideMark/>
          </w:tcPr>
          <w:p w14:paraId="30B1111E"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4.080*</w:t>
            </w:r>
          </w:p>
        </w:tc>
      </w:tr>
      <w:tr w:rsidR="008274E8" w:rsidRPr="00561D6F" w14:paraId="41E835C1" w14:textId="77777777" w:rsidTr="008D76C7">
        <w:trPr>
          <w:trHeight w:val="267"/>
        </w:trPr>
        <w:tc>
          <w:tcPr>
            <w:tcW w:w="1572" w:type="dxa"/>
            <w:tcBorders>
              <w:top w:val="nil"/>
              <w:left w:val="nil"/>
              <w:bottom w:val="nil"/>
              <w:right w:val="nil"/>
            </w:tcBorders>
            <w:shd w:val="clear" w:color="auto" w:fill="auto"/>
            <w:noWrap/>
            <w:vAlign w:val="bottom"/>
            <w:hideMark/>
          </w:tcPr>
          <w:p w14:paraId="250B6D00" w14:textId="77777777" w:rsidR="008274E8" w:rsidRPr="00561D6F" w:rsidRDefault="008274E8" w:rsidP="008D76C7">
            <w:pPr>
              <w:jc w:val="center"/>
              <w:rPr>
                <w:rFonts w:ascii="Times New Roman" w:eastAsia="Times New Roman" w:hAnsi="Times New Roman" w:cs="Times New Roman"/>
                <w:sz w:val="20"/>
                <w:szCs w:val="20"/>
                <w:lang w:val="en-US" w:eastAsia="pt-BR"/>
              </w:rPr>
            </w:pPr>
          </w:p>
        </w:tc>
        <w:tc>
          <w:tcPr>
            <w:tcW w:w="877" w:type="dxa"/>
            <w:tcBorders>
              <w:top w:val="nil"/>
              <w:left w:val="nil"/>
              <w:bottom w:val="nil"/>
              <w:right w:val="nil"/>
            </w:tcBorders>
            <w:shd w:val="clear" w:color="auto" w:fill="auto"/>
            <w:noWrap/>
            <w:vAlign w:val="bottom"/>
            <w:hideMark/>
          </w:tcPr>
          <w:p w14:paraId="42616547"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7" w:type="dxa"/>
            <w:tcBorders>
              <w:top w:val="nil"/>
              <w:left w:val="nil"/>
              <w:bottom w:val="nil"/>
              <w:right w:val="nil"/>
            </w:tcBorders>
            <w:shd w:val="clear" w:color="auto" w:fill="auto"/>
            <w:noWrap/>
            <w:vAlign w:val="bottom"/>
            <w:hideMark/>
          </w:tcPr>
          <w:p w14:paraId="2D772B30"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8" w:type="dxa"/>
            <w:tcBorders>
              <w:top w:val="nil"/>
              <w:left w:val="nil"/>
              <w:bottom w:val="nil"/>
              <w:right w:val="single" w:sz="4" w:space="0" w:color="auto"/>
            </w:tcBorders>
            <w:shd w:val="clear" w:color="auto" w:fill="auto"/>
            <w:noWrap/>
            <w:vAlign w:val="bottom"/>
            <w:hideMark/>
          </w:tcPr>
          <w:p w14:paraId="4FC09479"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(0.006)</w:t>
            </w:r>
          </w:p>
        </w:tc>
        <w:tc>
          <w:tcPr>
            <w:tcW w:w="877" w:type="dxa"/>
            <w:tcBorders>
              <w:top w:val="nil"/>
              <w:left w:val="single" w:sz="4" w:space="0" w:color="auto"/>
              <w:bottom w:val="nil"/>
              <w:right w:val="nil"/>
            </w:tcBorders>
            <w:shd w:val="clear" w:color="auto" w:fill="auto"/>
            <w:noWrap/>
            <w:vAlign w:val="bottom"/>
            <w:hideMark/>
          </w:tcPr>
          <w:p w14:paraId="2A0CBD1A"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7" w:type="dxa"/>
            <w:tcBorders>
              <w:top w:val="nil"/>
              <w:left w:val="nil"/>
              <w:bottom w:val="nil"/>
              <w:right w:val="nil"/>
            </w:tcBorders>
            <w:shd w:val="clear" w:color="auto" w:fill="auto"/>
            <w:noWrap/>
            <w:vAlign w:val="bottom"/>
            <w:hideMark/>
          </w:tcPr>
          <w:p w14:paraId="45BF4B70"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(0.003)</w:t>
            </w:r>
          </w:p>
        </w:tc>
        <w:tc>
          <w:tcPr>
            <w:tcW w:w="878" w:type="dxa"/>
            <w:tcBorders>
              <w:top w:val="nil"/>
              <w:left w:val="nil"/>
              <w:bottom w:val="nil"/>
              <w:right w:val="single" w:sz="4" w:space="0" w:color="auto"/>
            </w:tcBorders>
            <w:shd w:val="clear" w:color="auto" w:fill="auto"/>
            <w:noWrap/>
            <w:vAlign w:val="bottom"/>
            <w:hideMark/>
          </w:tcPr>
          <w:p w14:paraId="56BDDBFB"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(0.015)</w:t>
            </w:r>
          </w:p>
        </w:tc>
        <w:tc>
          <w:tcPr>
            <w:tcW w:w="877" w:type="dxa"/>
            <w:tcBorders>
              <w:top w:val="nil"/>
              <w:left w:val="single" w:sz="4" w:space="0" w:color="auto"/>
              <w:bottom w:val="nil"/>
              <w:right w:val="nil"/>
            </w:tcBorders>
            <w:shd w:val="clear" w:color="auto" w:fill="auto"/>
            <w:noWrap/>
            <w:vAlign w:val="bottom"/>
            <w:hideMark/>
          </w:tcPr>
          <w:p w14:paraId="4CAD1349"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(0.002)</w:t>
            </w:r>
          </w:p>
        </w:tc>
        <w:tc>
          <w:tcPr>
            <w:tcW w:w="877" w:type="dxa"/>
            <w:tcBorders>
              <w:top w:val="nil"/>
              <w:left w:val="nil"/>
              <w:bottom w:val="nil"/>
              <w:right w:val="nil"/>
            </w:tcBorders>
            <w:shd w:val="clear" w:color="auto" w:fill="auto"/>
            <w:noWrap/>
            <w:vAlign w:val="bottom"/>
            <w:hideMark/>
          </w:tcPr>
          <w:p w14:paraId="26C9AEF6"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(0.002)</w:t>
            </w:r>
          </w:p>
        </w:tc>
        <w:tc>
          <w:tcPr>
            <w:tcW w:w="878" w:type="dxa"/>
            <w:tcBorders>
              <w:top w:val="nil"/>
              <w:left w:val="nil"/>
              <w:bottom w:val="nil"/>
              <w:right w:val="single" w:sz="4" w:space="0" w:color="auto"/>
            </w:tcBorders>
            <w:shd w:val="clear" w:color="auto" w:fill="auto"/>
            <w:noWrap/>
            <w:vAlign w:val="bottom"/>
            <w:hideMark/>
          </w:tcPr>
          <w:p w14:paraId="2249EC3C"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(0.013)</w:t>
            </w:r>
          </w:p>
        </w:tc>
        <w:tc>
          <w:tcPr>
            <w:tcW w:w="877" w:type="dxa"/>
            <w:tcBorders>
              <w:top w:val="nil"/>
              <w:left w:val="single" w:sz="4" w:space="0" w:color="auto"/>
              <w:bottom w:val="nil"/>
              <w:right w:val="nil"/>
            </w:tcBorders>
            <w:shd w:val="clear" w:color="auto" w:fill="auto"/>
            <w:noWrap/>
            <w:vAlign w:val="bottom"/>
            <w:hideMark/>
          </w:tcPr>
          <w:p w14:paraId="08F87D9C"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7" w:type="dxa"/>
            <w:tcBorders>
              <w:top w:val="nil"/>
              <w:left w:val="nil"/>
              <w:bottom w:val="nil"/>
              <w:right w:val="nil"/>
            </w:tcBorders>
            <w:shd w:val="clear" w:color="auto" w:fill="auto"/>
            <w:noWrap/>
            <w:vAlign w:val="bottom"/>
            <w:hideMark/>
          </w:tcPr>
          <w:p w14:paraId="3FF78BE9"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(0.002)</w:t>
            </w:r>
          </w:p>
        </w:tc>
        <w:tc>
          <w:tcPr>
            <w:tcW w:w="878" w:type="dxa"/>
            <w:tcBorders>
              <w:top w:val="nil"/>
              <w:left w:val="nil"/>
              <w:bottom w:val="nil"/>
              <w:right w:val="single" w:sz="4" w:space="0" w:color="auto"/>
            </w:tcBorders>
            <w:shd w:val="clear" w:color="auto" w:fill="auto"/>
            <w:noWrap/>
            <w:vAlign w:val="bottom"/>
            <w:hideMark/>
          </w:tcPr>
          <w:p w14:paraId="16BF3301"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(0.012)</w:t>
            </w:r>
          </w:p>
        </w:tc>
        <w:tc>
          <w:tcPr>
            <w:tcW w:w="877" w:type="dxa"/>
            <w:tcBorders>
              <w:top w:val="nil"/>
              <w:left w:val="single" w:sz="4" w:space="0" w:color="auto"/>
              <w:bottom w:val="nil"/>
              <w:right w:val="nil"/>
            </w:tcBorders>
            <w:shd w:val="clear" w:color="auto" w:fill="auto"/>
            <w:noWrap/>
            <w:vAlign w:val="bottom"/>
            <w:hideMark/>
          </w:tcPr>
          <w:p w14:paraId="40145A2C"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(0.002)</w:t>
            </w:r>
          </w:p>
        </w:tc>
        <w:tc>
          <w:tcPr>
            <w:tcW w:w="877" w:type="dxa"/>
            <w:tcBorders>
              <w:top w:val="nil"/>
              <w:left w:val="nil"/>
              <w:bottom w:val="nil"/>
              <w:right w:val="nil"/>
            </w:tcBorders>
            <w:shd w:val="clear" w:color="auto" w:fill="auto"/>
            <w:noWrap/>
            <w:vAlign w:val="bottom"/>
            <w:hideMark/>
          </w:tcPr>
          <w:p w14:paraId="67D41549"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(0.003)</w:t>
            </w:r>
          </w:p>
        </w:tc>
        <w:tc>
          <w:tcPr>
            <w:tcW w:w="878" w:type="dxa"/>
            <w:tcBorders>
              <w:top w:val="nil"/>
              <w:left w:val="nil"/>
              <w:bottom w:val="nil"/>
              <w:right w:val="nil"/>
            </w:tcBorders>
            <w:shd w:val="clear" w:color="auto" w:fill="auto"/>
            <w:noWrap/>
            <w:vAlign w:val="bottom"/>
            <w:hideMark/>
          </w:tcPr>
          <w:p w14:paraId="4E41806A"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(0.027)</w:t>
            </w:r>
          </w:p>
        </w:tc>
      </w:tr>
      <w:tr w:rsidR="008274E8" w:rsidRPr="00561D6F" w14:paraId="1FB0729C" w14:textId="77777777" w:rsidTr="008D76C7">
        <w:trPr>
          <w:trHeight w:val="267"/>
        </w:trPr>
        <w:tc>
          <w:tcPr>
            <w:tcW w:w="1572" w:type="dxa"/>
            <w:tcBorders>
              <w:top w:val="nil"/>
              <w:left w:val="nil"/>
              <w:bottom w:val="nil"/>
              <w:right w:val="nil"/>
            </w:tcBorders>
            <w:shd w:val="clear" w:color="auto" w:fill="auto"/>
            <w:noWrap/>
            <w:vAlign w:val="bottom"/>
            <w:hideMark/>
          </w:tcPr>
          <w:p w14:paraId="0462FF63" w14:textId="77777777" w:rsidR="008274E8" w:rsidRPr="00561D6F" w:rsidRDefault="008274E8" w:rsidP="008D76C7">
            <w:pP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Construction</w:t>
            </w:r>
          </w:p>
        </w:tc>
        <w:tc>
          <w:tcPr>
            <w:tcW w:w="877" w:type="dxa"/>
            <w:tcBorders>
              <w:top w:val="nil"/>
              <w:left w:val="nil"/>
              <w:bottom w:val="nil"/>
              <w:right w:val="nil"/>
            </w:tcBorders>
            <w:shd w:val="clear" w:color="auto" w:fill="auto"/>
            <w:noWrap/>
            <w:vAlign w:val="bottom"/>
            <w:hideMark/>
          </w:tcPr>
          <w:p w14:paraId="64EC3D5F"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0.015*</w:t>
            </w:r>
          </w:p>
        </w:tc>
        <w:tc>
          <w:tcPr>
            <w:tcW w:w="877" w:type="dxa"/>
            <w:tcBorders>
              <w:top w:val="nil"/>
              <w:left w:val="nil"/>
              <w:bottom w:val="nil"/>
              <w:right w:val="nil"/>
            </w:tcBorders>
            <w:shd w:val="clear" w:color="auto" w:fill="auto"/>
            <w:noWrap/>
            <w:vAlign w:val="bottom"/>
            <w:hideMark/>
          </w:tcPr>
          <w:p w14:paraId="55FB5F7E"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-0.027*</w:t>
            </w:r>
          </w:p>
        </w:tc>
        <w:tc>
          <w:tcPr>
            <w:tcW w:w="878" w:type="dxa"/>
            <w:tcBorders>
              <w:top w:val="nil"/>
              <w:left w:val="nil"/>
              <w:bottom w:val="nil"/>
              <w:right w:val="single" w:sz="4" w:space="0" w:color="auto"/>
            </w:tcBorders>
            <w:shd w:val="clear" w:color="auto" w:fill="auto"/>
            <w:noWrap/>
            <w:vAlign w:val="bottom"/>
            <w:hideMark/>
          </w:tcPr>
          <w:p w14:paraId="278B59E3"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0.420*</w:t>
            </w:r>
          </w:p>
        </w:tc>
        <w:tc>
          <w:tcPr>
            <w:tcW w:w="877" w:type="dxa"/>
            <w:tcBorders>
              <w:top w:val="nil"/>
              <w:left w:val="single" w:sz="4" w:space="0" w:color="auto"/>
              <w:bottom w:val="nil"/>
              <w:right w:val="nil"/>
            </w:tcBorders>
            <w:shd w:val="clear" w:color="auto" w:fill="auto"/>
            <w:noWrap/>
            <w:vAlign w:val="bottom"/>
            <w:hideMark/>
          </w:tcPr>
          <w:p w14:paraId="28042FA2"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7" w:type="dxa"/>
            <w:tcBorders>
              <w:top w:val="nil"/>
              <w:left w:val="nil"/>
              <w:bottom w:val="nil"/>
              <w:right w:val="nil"/>
            </w:tcBorders>
            <w:shd w:val="clear" w:color="auto" w:fill="auto"/>
            <w:noWrap/>
            <w:vAlign w:val="bottom"/>
            <w:hideMark/>
          </w:tcPr>
          <w:p w14:paraId="43A42F58"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-0.175*</w:t>
            </w:r>
          </w:p>
        </w:tc>
        <w:tc>
          <w:tcPr>
            <w:tcW w:w="878" w:type="dxa"/>
            <w:tcBorders>
              <w:top w:val="nil"/>
              <w:left w:val="nil"/>
              <w:bottom w:val="nil"/>
              <w:right w:val="single" w:sz="4" w:space="0" w:color="auto"/>
            </w:tcBorders>
            <w:shd w:val="clear" w:color="auto" w:fill="auto"/>
            <w:noWrap/>
            <w:vAlign w:val="bottom"/>
            <w:hideMark/>
          </w:tcPr>
          <w:p w14:paraId="0CB9267A"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-0.451*</w:t>
            </w:r>
          </w:p>
        </w:tc>
        <w:tc>
          <w:tcPr>
            <w:tcW w:w="877" w:type="dxa"/>
            <w:tcBorders>
              <w:top w:val="nil"/>
              <w:left w:val="single" w:sz="4" w:space="0" w:color="auto"/>
              <w:bottom w:val="nil"/>
              <w:right w:val="nil"/>
            </w:tcBorders>
            <w:shd w:val="clear" w:color="auto" w:fill="auto"/>
            <w:noWrap/>
            <w:vAlign w:val="bottom"/>
            <w:hideMark/>
          </w:tcPr>
          <w:p w14:paraId="3605D230"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0.097*</w:t>
            </w:r>
          </w:p>
        </w:tc>
        <w:tc>
          <w:tcPr>
            <w:tcW w:w="877" w:type="dxa"/>
            <w:tcBorders>
              <w:top w:val="nil"/>
              <w:left w:val="nil"/>
              <w:bottom w:val="nil"/>
              <w:right w:val="nil"/>
            </w:tcBorders>
            <w:shd w:val="clear" w:color="auto" w:fill="auto"/>
            <w:noWrap/>
            <w:vAlign w:val="bottom"/>
            <w:hideMark/>
          </w:tcPr>
          <w:p w14:paraId="185D5A4D"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0.015*</w:t>
            </w:r>
          </w:p>
        </w:tc>
        <w:tc>
          <w:tcPr>
            <w:tcW w:w="878" w:type="dxa"/>
            <w:tcBorders>
              <w:top w:val="nil"/>
              <w:left w:val="nil"/>
              <w:bottom w:val="nil"/>
              <w:right w:val="single" w:sz="4" w:space="0" w:color="auto"/>
            </w:tcBorders>
            <w:shd w:val="clear" w:color="auto" w:fill="auto"/>
            <w:noWrap/>
            <w:vAlign w:val="bottom"/>
            <w:hideMark/>
          </w:tcPr>
          <w:p w14:paraId="505DEDCD"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-0.062*</w:t>
            </w:r>
          </w:p>
        </w:tc>
        <w:tc>
          <w:tcPr>
            <w:tcW w:w="877" w:type="dxa"/>
            <w:tcBorders>
              <w:top w:val="nil"/>
              <w:left w:val="single" w:sz="4" w:space="0" w:color="auto"/>
              <w:bottom w:val="nil"/>
              <w:right w:val="nil"/>
            </w:tcBorders>
            <w:shd w:val="clear" w:color="auto" w:fill="auto"/>
            <w:noWrap/>
            <w:vAlign w:val="bottom"/>
            <w:hideMark/>
          </w:tcPr>
          <w:p w14:paraId="3E78A34B"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0.022*</w:t>
            </w:r>
          </w:p>
        </w:tc>
        <w:tc>
          <w:tcPr>
            <w:tcW w:w="877" w:type="dxa"/>
            <w:tcBorders>
              <w:top w:val="nil"/>
              <w:left w:val="nil"/>
              <w:bottom w:val="nil"/>
              <w:right w:val="nil"/>
            </w:tcBorders>
            <w:shd w:val="clear" w:color="auto" w:fill="auto"/>
            <w:noWrap/>
            <w:vAlign w:val="bottom"/>
            <w:hideMark/>
          </w:tcPr>
          <w:p w14:paraId="351D5B93"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0.095*</w:t>
            </w:r>
          </w:p>
        </w:tc>
        <w:tc>
          <w:tcPr>
            <w:tcW w:w="878" w:type="dxa"/>
            <w:tcBorders>
              <w:top w:val="nil"/>
              <w:left w:val="nil"/>
              <w:bottom w:val="nil"/>
              <w:right w:val="single" w:sz="4" w:space="0" w:color="auto"/>
            </w:tcBorders>
            <w:shd w:val="clear" w:color="auto" w:fill="auto"/>
            <w:noWrap/>
            <w:vAlign w:val="bottom"/>
            <w:hideMark/>
          </w:tcPr>
          <w:p w14:paraId="424EDC63"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0.197*</w:t>
            </w:r>
          </w:p>
        </w:tc>
        <w:tc>
          <w:tcPr>
            <w:tcW w:w="877" w:type="dxa"/>
            <w:tcBorders>
              <w:top w:val="nil"/>
              <w:left w:val="single" w:sz="4" w:space="0" w:color="auto"/>
              <w:bottom w:val="nil"/>
              <w:right w:val="nil"/>
            </w:tcBorders>
            <w:shd w:val="clear" w:color="auto" w:fill="auto"/>
            <w:noWrap/>
            <w:vAlign w:val="bottom"/>
            <w:hideMark/>
          </w:tcPr>
          <w:p w14:paraId="66698E77"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0.029*</w:t>
            </w:r>
          </w:p>
        </w:tc>
        <w:tc>
          <w:tcPr>
            <w:tcW w:w="877" w:type="dxa"/>
            <w:tcBorders>
              <w:top w:val="nil"/>
              <w:left w:val="nil"/>
              <w:bottom w:val="nil"/>
              <w:right w:val="nil"/>
            </w:tcBorders>
            <w:shd w:val="clear" w:color="auto" w:fill="auto"/>
            <w:noWrap/>
            <w:vAlign w:val="bottom"/>
            <w:hideMark/>
          </w:tcPr>
          <w:p w14:paraId="7A8B5686"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0.123*</w:t>
            </w:r>
          </w:p>
        </w:tc>
        <w:tc>
          <w:tcPr>
            <w:tcW w:w="878" w:type="dxa"/>
            <w:tcBorders>
              <w:top w:val="nil"/>
              <w:left w:val="nil"/>
              <w:bottom w:val="nil"/>
              <w:right w:val="nil"/>
            </w:tcBorders>
            <w:shd w:val="clear" w:color="auto" w:fill="auto"/>
            <w:noWrap/>
            <w:vAlign w:val="bottom"/>
            <w:hideMark/>
          </w:tcPr>
          <w:p w14:paraId="4E835714"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0.169*</w:t>
            </w:r>
          </w:p>
        </w:tc>
      </w:tr>
      <w:tr w:rsidR="008274E8" w:rsidRPr="00561D6F" w14:paraId="173DCC57" w14:textId="77777777" w:rsidTr="008D76C7">
        <w:trPr>
          <w:trHeight w:val="267"/>
        </w:trPr>
        <w:tc>
          <w:tcPr>
            <w:tcW w:w="1572" w:type="dxa"/>
            <w:tcBorders>
              <w:top w:val="nil"/>
              <w:left w:val="nil"/>
              <w:bottom w:val="nil"/>
              <w:right w:val="nil"/>
            </w:tcBorders>
            <w:shd w:val="clear" w:color="auto" w:fill="auto"/>
            <w:noWrap/>
            <w:vAlign w:val="bottom"/>
            <w:hideMark/>
          </w:tcPr>
          <w:p w14:paraId="4F298411" w14:textId="77777777" w:rsidR="008274E8" w:rsidRPr="00561D6F" w:rsidRDefault="008274E8" w:rsidP="008D76C7">
            <w:pPr>
              <w:jc w:val="center"/>
              <w:rPr>
                <w:rFonts w:ascii="Times New Roman" w:eastAsia="Times New Roman" w:hAnsi="Times New Roman" w:cs="Times New Roman"/>
                <w:sz w:val="20"/>
                <w:szCs w:val="20"/>
                <w:lang w:val="en-US" w:eastAsia="pt-BR"/>
              </w:rPr>
            </w:pPr>
          </w:p>
        </w:tc>
        <w:tc>
          <w:tcPr>
            <w:tcW w:w="877" w:type="dxa"/>
            <w:tcBorders>
              <w:top w:val="nil"/>
              <w:left w:val="nil"/>
              <w:bottom w:val="nil"/>
              <w:right w:val="nil"/>
            </w:tcBorders>
            <w:shd w:val="clear" w:color="auto" w:fill="auto"/>
            <w:noWrap/>
            <w:vAlign w:val="bottom"/>
            <w:hideMark/>
          </w:tcPr>
          <w:p w14:paraId="06BC5F43"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7" w:type="dxa"/>
            <w:tcBorders>
              <w:top w:val="nil"/>
              <w:left w:val="nil"/>
              <w:bottom w:val="nil"/>
              <w:right w:val="nil"/>
            </w:tcBorders>
            <w:shd w:val="clear" w:color="auto" w:fill="auto"/>
            <w:noWrap/>
            <w:vAlign w:val="bottom"/>
            <w:hideMark/>
          </w:tcPr>
          <w:p w14:paraId="039F5413"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(0.002)</w:t>
            </w:r>
          </w:p>
        </w:tc>
        <w:tc>
          <w:tcPr>
            <w:tcW w:w="878" w:type="dxa"/>
            <w:tcBorders>
              <w:top w:val="nil"/>
              <w:left w:val="nil"/>
              <w:bottom w:val="nil"/>
              <w:right w:val="single" w:sz="4" w:space="0" w:color="auto"/>
            </w:tcBorders>
            <w:shd w:val="clear" w:color="auto" w:fill="auto"/>
            <w:noWrap/>
            <w:vAlign w:val="bottom"/>
            <w:hideMark/>
          </w:tcPr>
          <w:p w14:paraId="1269225D"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(0.007)</w:t>
            </w:r>
          </w:p>
        </w:tc>
        <w:tc>
          <w:tcPr>
            <w:tcW w:w="877" w:type="dxa"/>
            <w:tcBorders>
              <w:top w:val="nil"/>
              <w:left w:val="single" w:sz="4" w:space="0" w:color="auto"/>
              <w:bottom w:val="nil"/>
              <w:right w:val="nil"/>
            </w:tcBorders>
            <w:shd w:val="clear" w:color="auto" w:fill="auto"/>
            <w:noWrap/>
            <w:vAlign w:val="bottom"/>
            <w:hideMark/>
          </w:tcPr>
          <w:p w14:paraId="66580BDF"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(0.002)</w:t>
            </w:r>
          </w:p>
        </w:tc>
        <w:tc>
          <w:tcPr>
            <w:tcW w:w="877" w:type="dxa"/>
            <w:tcBorders>
              <w:top w:val="nil"/>
              <w:left w:val="nil"/>
              <w:bottom w:val="nil"/>
              <w:right w:val="nil"/>
            </w:tcBorders>
            <w:shd w:val="clear" w:color="auto" w:fill="auto"/>
            <w:noWrap/>
            <w:vAlign w:val="bottom"/>
            <w:hideMark/>
          </w:tcPr>
          <w:p w14:paraId="5ACC4BCB"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(0.004)</w:t>
            </w:r>
          </w:p>
        </w:tc>
        <w:tc>
          <w:tcPr>
            <w:tcW w:w="878" w:type="dxa"/>
            <w:tcBorders>
              <w:top w:val="nil"/>
              <w:left w:val="nil"/>
              <w:bottom w:val="nil"/>
              <w:right w:val="single" w:sz="4" w:space="0" w:color="auto"/>
            </w:tcBorders>
            <w:shd w:val="clear" w:color="auto" w:fill="auto"/>
            <w:noWrap/>
            <w:vAlign w:val="bottom"/>
            <w:hideMark/>
          </w:tcPr>
          <w:p w14:paraId="6A848628"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(0.011)</w:t>
            </w:r>
          </w:p>
        </w:tc>
        <w:tc>
          <w:tcPr>
            <w:tcW w:w="877" w:type="dxa"/>
            <w:tcBorders>
              <w:top w:val="nil"/>
              <w:left w:val="single" w:sz="4" w:space="0" w:color="auto"/>
              <w:bottom w:val="nil"/>
              <w:right w:val="nil"/>
            </w:tcBorders>
            <w:shd w:val="clear" w:color="auto" w:fill="auto"/>
            <w:noWrap/>
            <w:vAlign w:val="bottom"/>
            <w:hideMark/>
          </w:tcPr>
          <w:p w14:paraId="791B9D72"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(0.002)</w:t>
            </w:r>
          </w:p>
        </w:tc>
        <w:tc>
          <w:tcPr>
            <w:tcW w:w="877" w:type="dxa"/>
            <w:tcBorders>
              <w:top w:val="nil"/>
              <w:left w:val="nil"/>
              <w:bottom w:val="nil"/>
              <w:right w:val="nil"/>
            </w:tcBorders>
            <w:shd w:val="clear" w:color="auto" w:fill="auto"/>
            <w:noWrap/>
            <w:vAlign w:val="bottom"/>
            <w:hideMark/>
          </w:tcPr>
          <w:p w14:paraId="3374145A"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(0.004)</w:t>
            </w:r>
          </w:p>
        </w:tc>
        <w:tc>
          <w:tcPr>
            <w:tcW w:w="878" w:type="dxa"/>
            <w:tcBorders>
              <w:top w:val="nil"/>
              <w:left w:val="nil"/>
              <w:bottom w:val="nil"/>
              <w:right w:val="single" w:sz="4" w:space="0" w:color="auto"/>
            </w:tcBorders>
            <w:shd w:val="clear" w:color="auto" w:fill="auto"/>
            <w:noWrap/>
            <w:vAlign w:val="bottom"/>
            <w:hideMark/>
          </w:tcPr>
          <w:p w14:paraId="073D96F1"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(0.009)</w:t>
            </w:r>
          </w:p>
        </w:tc>
        <w:tc>
          <w:tcPr>
            <w:tcW w:w="877" w:type="dxa"/>
            <w:tcBorders>
              <w:top w:val="nil"/>
              <w:left w:val="single" w:sz="4" w:space="0" w:color="auto"/>
              <w:bottom w:val="nil"/>
              <w:right w:val="nil"/>
            </w:tcBorders>
            <w:shd w:val="clear" w:color="auto" w:fill="auto"/>
            <w:noWrap/>
            <w:vAlign w:val="bottom"/>
            <w:hideMark/>
          </w:tcPr>
          <w:p w14:paraId="60D451A6"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7" w:type="dxa"/>
            <w:tcBorders>
              <w:top w:val="nil"/>
              <w:left w:val="nil"/>
              <w:bottom w:val="nil"/>
              <w:right w:val="nil"/>
            </w:tcBorders>
            <w:shd w:val="clear" w:color="auto" w:fill="auto"/>
            <w:noWrap/>
            <w:vAlign w:val="bottom"/>
            <w:hideMark/>
          </w:tcPr>
          <w:p w14:paraId="4C4D2CB0"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(0.003)</w:t>
            </w:r>
          </w:p>
        </w:tc>
        <w:tc>
          <w:tcPr>
            <w:tcW w:w="878" w:type="dxa"/>
            <w:tcBorders>
              <w:top w:val="nil"/>
              <w:left w:val="nil"/>
              <w:bottom w:val="nil"/>
              <w:right w:val="single" w:sz="4" w:space="0" w:color="auto"/>
            </w:tcBorders>
            <w:shd w:val="clear" w:color="auto" w:fill="auto"/>
            <w:noWrap/>
            <w:vAlign w:val="bottom"/>
            <w:hideMark/>
          </w:tcPr>
          <w:p w14:paraId="47B83E8B"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(0.007)</w:t>
            </w:r>
          </w:p>
        </w:tc>
        <w:tc>
          <w:tcPr>
            <w:tcW w:w="877" w:type="dxa"/>
            <w:tcBorders>
              <w:top w:val="nil"/>
              <w:left w:val="single" w:sz="4" w:space="0" w:color="auto"/>
              <w:bottom w:val="nil"/>
              <w:right w:val="nil"/>
            </w:tcBorders>
            <w:shd w:val="clear" w:color="auto" w:fill="auto"/>
            <w:noWrap/>
            <w:vAlign w:val="bottom"/>
            <w:hideMark/>
          </w:tcPr>
          <w:p w14:paraId="024435D6"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(0.003)</w:t>
            </w:r>
          </w:p>
        </w:tc>
        <w:tc>
          <w:tcPr>
            <w:tcW w:w="877" w:type="dxa"/>
            <w:tcBorders>
              <w:top w:val="nil"/>
              <w:left w:val="nil"/>
              <w:bottom w:val="nil"/>
              <w:right w:val="nil"/>
            </w:tcBorders>
            <w:shd w:val="clear" w:color="auto" w:fill="auto"/>
            <w:noWrap/>
            <w:vAlign w:val="bottom"/>
            <w:hideMark/>
          </w:tcPr>
          <w:p w14:paraId="0DD21655"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(0.004)</w:t>
            </w:r>
          </w:p>
        </w:tc>
        <w:tc>
          <w:tcPr>
            <w:tcW w:w="878" w:type="dxa"/>
            <w:tcBorders>
              <w:top w:val="nil"/>
              <w:left w:val="nil"/>
              <w:bottom w:val="nil"/>
              <w:right w:val="nil"/>
            </w:tcBorders>
            <w:shd w:val="clear" w:color="auto" w:fill="auto"/>
            <w:noWrap/>
            <w:vAlign w:val="bottom"/>
            <w:hideMark/>
          </w:tcPr>
          <w:p w14:paraId="4FAF6836"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(0.015)</w:t>
            </w:r>
          </w:p>
        </w:tc>
      </w:tr>
      <w:tr w:rsidR="008274E8" w:rsidRPr="00561D6F" w14:paraId="0A04DB9D" w14:textId="77777777" w:rsidTr="008D76C7">
        <w:trPr>
          <w:trHeight w:val="267"/>
        </w:trPr>
        <w:tc>
          <w:tcPr>
            <w:tcW w:w="1572" w:type="dxa"/>
            <w:tcBorders>
              <w:top w:val="nil"/>
              <w:left w:val="nil"/>
              <w:bottom w:val="nil"/>
              <w:right w:val="nil"/>
            </w:tcBorders>
            <w:shd w:val="clear" w:color="auto" w:fill="auto"/>
            <w:noWrap/>
            <w:vAlign w:val="bottom"/>
            <w:hideMark/>
          </w:tcPr>
          <w:p w14:paraId="38D4EE96" w14:textId="77777777" w:rsidR="008274E8" w:rsidRPr="00561D6F" w:rsidRDefault="008274E8" w:rsidP="008D76C7">
            <w:pP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Others Industries</w:t>
            </w:r>
          </w:p>
        </w:tc>
        <w:tc>
          <w:tcPr>
            <w:tcW w:w="877" w:type="dxa"/>
            <w:tcBorders>
              <w:top w:val="nil"/>
              <w:left w:val="nil"/>
              <w:bottom w:val="nil"/>
              <w:right w:val="nil"/>
            </w:tcBorders>
            <w:shd w:val="clear" w:color="auto" w:fill="auto"/>
            <w:noWrap/>
            <w:vAlign w:val="bottom"/>
            <w:hideMark/>
          </w:tcPr>
          <w:p w14:paraId="5BD1C72F"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0.069*</w:t>
            </w:r>
          </w:p>
        </w:tc>
        <w:tc>
          <w:tcPr>
            <w:tcW w:w="877" w:type="dxa"/>
            <w:tcBorders>
              <w:top w:val="nil"/>
              <w:left w:val="nil"/>
              <w:bottom w:val="nil"/>
              <w:right w:val="nil"/>
            </w:tcBorders>
            <w:shd w:val="clear" w:color="auto" w:fill="auto"/>
            <w:noWrap/>
            <w:vAlign w:val="bottom"/>
            <w:hideMark/>
          </w:tcPr>
          <w:p w14:paraId="19D335FC"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0.207*</w:t>
            </w:r>
          </w:p>
        </w:tc>
        <w:tc>
          <w:tcPr>
            <w:tcW w:w="878" w:type="dxa"/>
            <w:tcBorders>
              <w:top w:val="nil"/>
              <w:left w:val="nil"/>
              <w:bottom w:val="nil"/>
              <w:right w:val="single" w:sz="4" w:space="0" w:color="auto"/>
            </w:tcBorders>
            <w:shd w:val="clear" w:color="auto" w:fill="auto"/>
            <w:noWrap/>
            <w:vAlign w:val="bottom"/>
            <w:hideMark/>
          </w:tcPr>
          <w:p w14:paraId="56CACB34"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0.641*</w:t>
            </w:r>
          </w:p>
        </w:tc>
        <w:tc>
          <w:tcPr>
            <w:tcW w:w="877" w:type="dxa"/>
            <w:tcBorders>
              <w:top w:val="nil"/>
              <w:left w:val="single" w:sz="4" w:space="0" w:color="auto"/>
              <w:bottom w:val="nil"/>
              <w:right w:val="nil"/>
            </w:tcBorders>
            <w:shd w:val="clear" w:color="auto" w:fill="auto"/>
            <w:noWrap/>
            <w:vAlign w:val="bottom"/>
            <w:hideMark/>
          </w:tcPr>
          <w:p w14:paraId="3CE26EBF"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0.034*</w:t>
            </w:r>
          </w:p>
        </w:tc>
        <w:tc>
          <w:tcPr>
            <w:tcW w:w="877" w:type="dxa"/>
            <w:tcBorders>
              <w:top w:val="nil"/>
              <w:left w:val="nil"/>
              <w:bottom w:val="nil"/>
              <w:right w:val="nil"/>
            </w:tcBorders>
            <w:shd w:val="clear" w:color="auto" w:fill="auto"/>
            <w:noWrap/>
            <w:vAlign w:val="bottom"/>
            <w:hideMark/>
          </w:tcPr>
          <w:p w14:paraId="55BF5B98"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0.170*</w:t>
            </w:r>
          </w:p>
        </w:tc>
        <w:tc>
          <w:tcPr>
            <w:tcW w:w="878" w:type="dxa"/>
            <w:tcBorders>
              <w:top w:val="nil"/>
              <w:left w:val="nil"/>
              <w:bottom w:val="nil"/>
              <w:right w:val="single" w:sz="4" w:space="0" w:color="auto"/>
            </w:tcBorders>
            <w:shd w:val="clear" w:color="auto" w:fill="auto"/>
            <w:noWrap/>
            <w:vAlign w:val="bottom"/>
            <w:hideMark/>
          </w:tcPr>
          <w:p w14:paraId="2929B7A1"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1.799*</w:t>
            </w:r>
          </w:p>
        </w:tc>
        <w:tc>
          <w:tcPr>
            <w:tcW w:w="877" w:type="dxa"/>
            <w:tcBorders>
              <w:top w:val="nil"/>
              <w:left w:val="single" w:sz="4" w:space="0" w:color="auto"/>
              <w:bottom w:val="nil"/>
              <w:right w:val="nil"/>
            </w:tcBorders>
            <w:shd w:val="clear" w:color="auto" w:fill="auto"/>
            <w:noWrap/>
            <w:vAlign w:val="bottom"/>
            <w:hideMark/>
          </w:tcPr>
          <w:p w14:paraId="4076540F"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0.036*</w:t>
            </w:r>
          </w:p>
        </w:tc>
        <w:tc>
          <w:tcPr>
            <w:tcW w:w="877" w:type="dxa"/>
            <w:tcBorders>
              <w:top w:val="nil"/>
              <w:left w:val="nil"/>
              <w:bottom w:val="nil"/>
              <w:right w:val="nil"/>
            </w:tcBorders>
            <w:shd w:val="clear" w:color="auto" w:fill="auto"/>
            <w:noWrap/>
            <w:vAlign w:val="bottom"/>
            <w:hideMark/>
          </w:tcPr>
          <w:p w14:paraId="1683A29C"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0.365*</w:t>
            </w:r>
          </w:p>
        </w:tc>
        <w:tc>
          <w:tcPr>
            <w:tcW w:w="878" w:type="dxa"/>
            <w:tcBorders>
              <w:top w:val="nil"/>
              <w:left w:val="nil"/>
              <w:bottom w:val="nil"/>
              <w:right w:val="single" w:sz="4" w:space="0" w:color="auto"/>
            </w:tcBorders>
            <w:shd w:val="clear" w:color="auto" w:fill="auto"/>
            <w:noWrap/>
            <w:vAlign w:val="bottom"/>
            <w:hideMark/>
          </w:tcPr>
          <w:p w14:paraId="5302085F"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0.175*</w:t>
            </w:r>
          </w:p>
        </w:tc>
        <w:tc>
          <w:tcPr>
            <w:tcW w:w="877" w:type="dxa"/>
            <w:tcBorders>
              <w:top w:val="nil"/>
              <w:left w:val="single" w:sz="4" w:space="0" w:color="auto"/>
              <w:bottom w:val="nil"/>
              <w:right w:val="nil"/>
            </w:tcBorders>
            <w:shd w:val="clear" w:color="auto" w:fill="auto"/>
            <w:noWrap/>
            <w:vAlign w:val="bottom"/>
            <w:hideMark/>
          </w:tcPr>
          <w:p w14:paraId="10080C37"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-0.049*</w:t>
            </w:r>
          </w:p>
        </w:tc>
        <w:tc>
          <w:tcPr>
            <w:tcW w:w="877" w:type="dxa"/>
            <w:tcBorders>
              <w:top w:val="nil"/>
              <w:left w:val="nil"/>
              <w:bottom w:val="nil"/>
              <w:right w:val="nil"/>
            </w:tcBorders>
            <w:shd w:val="clear" w:color="auto" w:fill="auto"/>
            <w:noWrap/>
            <w:vAlign w:val="bottom"/>
            <w:hideMark/>
          </w:tcPr>
          <w:p w14:paraId="1FC95C72"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0.240*</w:t>
            </w:r>
          </w:p>
        </w:tc>
        <w:tc>
          <w:tcPr>
            <w:tcW w:w="878" w:type="dxa"/>
            <w:tcBorders>
              <w:top w:val="nil"/>
              <w:left w:val="nil"/>
              <w:bottom w:val="nil"/>
              <w:right w:val="single" w:sz="4" w:space="0" w:color="auto"/>
            </w:tcBorders>
            <w:shd w:val="clear" w:color="auto" w:fill="auto"/>
            <w:noWrap/>
            <w:vAlign w:val="bottom"/>
            <w:hideMark/>
          </w:tcPr>
          <w:p w14:paraId="0AEC3950"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0.367*</w:t>
            </w:r>
          </w:p>
        </w:tc>
        <w:tc>
          <w:tcPr>
            <w:tcW w:w="877" w:type="dxa"/>
            <w:tcBorders>
              <w:top w:val="nil"/>
              <w:left w:val="single" w:sz="4" w:space="0" w:color="auto"/>
              <w:bottom w:val="nil"/>
              <w:right w:val="nil"/>
            </w:tcBorders>
            <w:shd w:val="clear" w:color="auto" w:fill="auto"/>
            <w:noWrap/>
            <w:vAlign w:val="bottom"/>
            <w:hideMark/>
          </w:tcPr>
          <w:p w14:paraId="235F78DF"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0.066*</w:t>
            </w:r>
          </w:p>
        </w:tc>
        <w:tc>
          <w:tcPr>
            <w:tcW w:w="877" w:type="dxa"/>
            <w:tcBorders>
              <w:top w:val="nil"/>
              <w:left w:val="nil"/>
              <w:bottom w:val="nil"/>
              <w:right w:val="nil"/>
            </w:tcBorders>
            <w:shd w:val="clear" w:color="auto" w:fill="auto"/>
            <w:noWrap/>
            <w:vAlign w:val="bottom"/>
            <w:hideMark/>
          </w:tcPr>
          <w:p w14:paraId="20ACCF71"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0.293*</w:t>
            </w:r>
          </w:p>
        </w:tc>
        <w:tc>
          <w:tcPr>
            <w:tcW w:w="878" w:type="dxa"/>
            <w:tcBorders>
              <w:top w:val="nil"/>
              <w:left w:val="nil"/>
              <w:bottom w:val="nil"/>
              <w:right w:val="nil"/>
            </w:tcBorders>
            <w:shd w:val="clear" w:color="auto" w:fill="auto"/>
            <w:noWrap/>
            <w:vAlign w:val="bottom"/>
            <w:hideMark/>
          </w:tcPr>
          <w:p w14:paraId="209EE005"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-0.359*</w:t>
            </w:r>
          </w:p>
        </w:tc>
      </w:tr>
      <w:tr w:rsidR="008274E8" w:rsidRPr="00561D6F" w14:paraId="52E96FAC" w14:textId="77777777" w:rsidTr="008D76C7">
        <w:trPr>
          <w:trHeight w:val="267"/>
        </w:trPr>
        <w:tc>
          <w:tcPr>
            <w:tcW w:w="1572" w:type="dxa"/>
            <w:tcBorders>
              <w:top w:val="nil"/>
              <w:left w:val="nil"/>
              <w:bottom w:val="nil"/>
              <w:right w:val="nil"/>
            </w:tcBorders>
            <w:shd w:val="clear" w:color="auto" w:fill="auto"/>
            <w:noWrap/>
            <w:vAlign w:val="bottom"/>
            <w:hideMark/>
          </w:tcPr>
          <w:p w14:paraId="7769C78F" w14:textId="77777777" w:rsidR="008274E8" w:rsidRPr="00561D6F" w:rsidRDefault="008274E8" w:rsidP="008D76C7">
            <w:pPr>
              <w:jc w:val="center"/>
              <w:rPr>
                <w:rFonts w:ascii="Times New Roman" w:eastAsia="Times New Roman" w:hAnsi="Times New Roman" w:cs="Times New Roman"/>
                <w:sz w:val="20"/>
                <w:szCs w:val="20"/>
                <w:lang w:val="en-US" w:eastAsia="pt-BR"/>
              </w:rPr>
            </w:pPr>
          </w:p>
        </w:tc>
        <w:tc>
          <w:tcPr>
            <w:tcW w:w="877" w:type="dxa"/>
            <w:tcBorders>
              <w:top w:val="nil"/>
              <w:left w:val="nil"/>
              <w:bottom w:val="nil"/>
              <w:right w:val="nil"/>
            </w:tcBorders>
            <w:shd w:val="clear" w:color="auto" w:fill="auto"/>
            <w:noWrap/>
            <w:vAlign w:val="bottom"/>
            <w:hideMark/>
          </w:tcPr>
          <w:p w14:paraId="3019BBA0"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7" w:type="dxa"/>
            <w:tcBorders>
              <w:top w:val="nil"/>
              <w:left w:val="nil"/>
              <w:bottom w:val="nil"/>
              <w:right w:val="nil"/>
            </w:tcBorders>
            <w:shd w:val="clear" w:color="auto" w:fill="auto"/>
            <w:noWrap/>
            <w:vAlign w:val="bottom"/>
            <w:hideMark/>
          </w:tcPr>
          <w:p w14:paraId="663FBA92"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(0.004)</w:t>
            </w:r>
          </w:p>
        </w:tc>
        <w:tc>
          <w:tcPr>
            <w:tcW w:w="878" w:type="dxa"/>
            <w:tcBorders>
              <w:top w:val="nil"/>
              <w:left w:val="nil"/>
              <w:bottom w:val="nil"/>
              <w:right w:val="single" w:sz="4" w:space="0" w:color="auto"/>
            </w:tcBorders>
            <w:shd w:val="clear" w:color="auto" w:fill="auto"/>
            <w:noWrap/>
            <w:vAlign w:val="bottom"/>
            <w:hideMark/>
          </w:tcPr>
          <w:p w14:paraId="35E55DE3"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(0.020)</w:t>
            </w:r>
          </w:p>
        </w:tc>
        <w:tc>
          <w:tcPr>
            <w:tcW w:w="877" w:type="dxa"/>
            <w:tcBorders>
              <w:top w:val="nil"/>
              <w:left w:val="single" w:sz="4" w:space="0" w:color="auto"/>
              <w:bottom w:val="nil"/>
              <w:right w:val="nil"/>
            </w:tcBorders>
            <w:shd w:val="clear" w:color="auto" w:fill="auto"/>
            <w:noWrap/>
            <w:vAlign w:val="bottom"/>
            <w:hideMark/>
          </w:tcPr>
          <w:p w14:paraId="3B4FA80E"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7" w:type="dxa"/>
            <w:tcBorders>
              <w:top w:val="nil"/>
              <w:left w:val="nil"/>
              <w:bottom w:val="nil"/>
              <w:right w:val="nil"/>
            </w:tcBorders>
            <w:shd w:val="clear" w:color="auto" w:fill="auto"/>
            <w:noWrap/>
            <w:vAlign w:val="bottom"/>
            <w:hideMark/>
          </w:tcPr>
          <w:p w14:paraId="79EEEBB6"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(0.006)</w:t>
            </w:r>
          </w:p>
        </w:tc>
        <w:tc>
          <w:tcPr>
            <w:tcW w:w="878" w:type="dxa"/>
            <w:tcBorders>
              <w:top w:val="nil"/>
              <w:left w:val="nil"/>
              <w:bottom w:val="nil"/>
              <w:right w:val="single" w:sz="4" w:space="0" w:color="auto"/>
            </w:tcBorders>
            <w:shd w:val="clear" w:color="auto" w:fill="auto"/>
            <w:noWrap/>
            <w:vAlign w:val="bottom"/>
            <w:hideMark/>
          </w:tcPr>
          <w:p w14:paraId="5DD5A205"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(0.034)</w:t>
            </w:r>
          </w:p>
        </w:tc>
        <w:tc>
          <w:tcPr>
            <w:tcW w:w="877" w:type="dxa"/>
            <w:tcBorders>
              <w:top w:val="nil"/>
              <w:left w:val="single" w:sz="4" w:space="0" w:color="auto"/>
              <w:bottom w:val="nil"/>
              <w:right w:val="nil"/>
            </w:tcBorders>
            <w:shd w:val="clear" w:color="auto" w:fill="auto"/>
            <w:noWrap/>
            <w:vAlign w:val="bottom"/>
            <w:hideMark/>
          </w:tcPr>
          <w:p w14:paraId="67B59239"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(0.004)</w:t>
            </w:r>
          </w:p>
        </w:tc>
        <w:tc>
          <w:tcPr>
            <w:tcW w:w="877" w:type="dxa"/>
            <w:tcBorders>
              <w:top w:val="nil"/>
              <w:left w:val="nil"/>
              <w:bottom w:val="nil"/>
              <w:right w:val="nil"/>
            </w:tcBorders>
            <w:shd w:val="clear" w:color="auto" w:fill="auto"/>
            <w:noWrap/>
            <w:vAlign w:val="bottom"/>
            <w:hideMark/>
          </w:tcPr>
          <w:p w14:paraId="3BB790F0"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(0.007)</w:t>
            </w:r>
          </w:p>
        </w:tc>
        <w:tc>
          <w:tcPr>
            <w:tcW w:w="878" w:type="dxa"/>
            <w:tcBorders>
              <w:top w:val="nil"/>
              <w:left w:val="nil"/>
              <w:bottom w:val="nil"/>
              <w:right w:val="single" w:sz="4" w:space="0" w:color="auto"/>
            </w:tcBorders>
            <w:shd w:val="clear" w:color="auto" w:fill="auto"/>
            <w:noWrap/>
            <w:vAlign w:val="bottom"/>
            <w:hideMark/>
          </w:tcPr>
          <w:p w14:paraId="0C40272D"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(0.023)</w:t>
            </w:r>
          </w:p>
        </w:tc>
        <w:tc>
          <w:tcPr>
            <w:tcW w:w="877" w:type="dxa"/>
            <w:tcBorders>
              <w:top w:val="nil"/>
              <w:left w:val="single" w:sz="4" w:space="0" w:color="auto"/>
              <w:bottom w:val="nil"/>
              <w:right w:val="nil"/>
            </w:tcBorders>
            <w:shd w:val="clear" w:color="auto" w:fill="auto"/>
            <w:noWrap/>
            <w:vAlign w:val="bottom"/>
            <w:hideMark/>
          </w:tcPr>
          <w:p w14:paraId="142B909D"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(0.004)</w:t>
            </w:r>
          </w:p>
        </w:tc>
        <w:tc>
          <w:tcPr>
            <w:tcW w:w="877" w:type="dxa"/>
            <w:tcBorders>
              <w:top w:val="nil"/>
              <w:left w:val="nil"/>
              <w:bottom w:val="nil"/>
              <w:right w:val="nil"/>
            </w:tcBorders>
            <w:shd w:val="clear" w:color="auto" w:fill="auto"/>
            <w:noWrap/>
            <w:vAlign w:val="bottom"/>
            <w:hideMark/>
          </w:tcPr>
          <w:p w14:paraId="66579167"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(0.008)</w:t>
            </w:r>
          </w:p>
        </w:tc>
        <w:tc>
          <w:tcPr>
            <w:tcW w:w="878" w:type="dxa"/>
            <w:tcBorders>
              <w:top w:val="nil"/>
              <w:left w:val="nil"/>
              <w:bottom w:val="nil"/>
              <w:right w:val="single" w:sz="4" w:space="0" w:color="auto"/>
            </w:tcBorders>
            <w:shd w:val="clear" w:color="auto" w:fill="auto"/>
            <w:noWrap/>
            <w:vAlign w:val="bottom"/>
            <w:hideMark/>
          </w:tcPr>
          <w:p w14:paraId="4872095D"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(0.016)</w:t>
            </w:r>
          </w:p>
        </w:tc>
        <w:tc>
          <w:tcPr>
            <w:tcW w:w="877" w:type="dxa"/>
            <w:tcBorders>
              <w:top w:val="nil"/>
              <w:left w:val="single" w:sz="4" w:space="0" w:color="auto"/>
              <w:bottom w:val="nil"/>
              <w:right w:val="nil"/>
            </w:tcBorders>
            <w:shd w:val="clear" w:color="auto" w:fill="auto"/>
            <w:noWrap/>
            <w:vAlign w:val="bottom"/>
            <w:hideMark/>
          </w:tcPr>
          <w:p w14:paraId="59DE12AB"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(0.003)</w:t>
            </w:r>
          </w:p>
        </w:tc>
        <w:tc>
          <w:tcPr>
            <w:tcW w:w="877" w:type="dxa"/>
            <w:tcBorders>
              <w:top w:val="nil"/>
              <w:left w:val="nil"/>
              <w:bottom w:val="nil"/>
              <w:right w:val="nil"/>
            </w:tcBorders>
            <w:shd w:val="clear" w:color="auto" w:fill="auto"/>
            <w:noWrap/>
            <w:vAlign w:val="bottom"/>
            <w:hideMark/>
          </w:tcPr>
          <w:p w14:paraId="377F1AD0"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(0.010)</w:t>
            </w:r>
          </w:p>
        </w:tc>
        <w:tc>
          <w:tcPr>
            <w:tcW w:w="878" w:type="dxa"/>
            <w:tcBorders>
              <w:top w:val="nil"/>
              <w:left w:val="nil"/>
              <w:bottom w:val="nil"/>
              <w:right w:val="nil"/>
            </w:tcBorders>
            <w:shd w:val="clear" w:color="auto" w:fill="auto"/>
            <w:noWrap/>
            <w:vAlign w:val="bottom"/>
            <w:hideMark/>
          </w:tcPr>
          <w:p w14:paraId="22347E99"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(0.061)</w:t>
            </w:r>
          </w:p>
        </w:tc>
      </w:tr>
      <w:tr w:rsidR="008274E8" w:rsidRPr="00561D6F" w14:paraId="1B9BEFA2" w14:textId="77777777" w:rsidTr="008D76C7">
        <w:trPr>
          <w:trHeight w:val="298"/>
        </w:trPr>
        <w:tc>
          <w:tcPr>
            <w:tcW w:w="1572" w:type="dxa"/>
            <w:tcBorders>
              <w:top w:val="nil"/>
              <w:left w:val="nil"/>
              <w:bottom w:val="nil"/>
              <w:right w:val="nil"/>
            </w:tcBorders>
            <w:shd w:val="clear" w:color="auto" w:fill="auto"/>
            <w:noWrap/>
            <w:vAlign w:val="bottom"/>
            <w:hideMark/>
          </w:tcPr>
          <w:p w14:paraId="606E0D3F" w14:textId="77777777" w:rsidR="008274E8" w:rsidRPr="00561D6F" w:rsidRDefault="008274E8" w:rsidP="008D76C7">
            <w:pPr>
              <w:rPr>
                <w:rFonts w:ascii="Times New Roman" w:eastAsia="Times New Roman" w:hAnsi="Times New Roman" w:cs="Times New Roman"/>
                <w:sz w:val="20"/>
                <w:szCs w:val="20"/>
                <w:lang w:val="en-US" w:eastAsia="pt-BR"/>
              </w:rPr>
            </w:pPr>
            <w:r>
              <w:rPr>
                <w:rFonts w:ascii="Times New Roman" w:eastAsia="Times New Roman" w:hAnsi="Times New Roman" w:cs="Times New Roman"/>
                <w:sz w:val="20"/>
                <w:szCs w:val="20"/>
                <w:lang w:val="en-US" w:eastAsia="pt-BR"/>
              </w:rPr>
              <w:t>C</w:t>
            </w:r>
            <w:r w:rsidRPr="00561D6F">
              <w:rPr>
                <w:rFonts w:ascii="Times New Roman" w:eastAsia="Times New Roman" w:hAnsi="Times New Roman" w:cs="Times New Roman"/>
                <w:sz w:val="20"/>
                <w:szCs w:val="20"/>
                <w:lang w:val="en-US" w:eastAsia="pt-BR"/>
              </w:rPr>
              <w:t>ommerce</w:t>
            </w:r>
          </w:p>
        </w:tc>
        <w:tc>
          <w:tcPr>
            <w:tcW w:w="877" w:type="dxa"/>
            <w:tcBorders>
              <w:top w:val="nil"/>
              <w:left w:val="nil"/>
              <w:bottom w:val="nil"/>
              <w:right w:val="nil"/>
            </w:tcBorders>
            <w:shd w:val="clear" w:color="auto" w:fill="auto"/>
            <w:noWrap/>
            <w:vAlign w:val="bottom"/>
            <w:hideMark/>
          </w:tcPr>
          <w:p w14:paraId="78FF1C13"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-0.135*</w:t>
            </w:r>
          </w:p>
        </w:tc>
        <w:tc>
          <w:tcPr>
            <w:tcW w:w="877" w:type="dxa"/>
            <w:tcBorders>
              <w:top w:val="nil"/>
              <w:left w:val="nil"/>
              <w:bottom w:val="nil"/>
              <w:right w:val="nil"/>
            </w:tcBorders>
            <w:shd w:val="clear" w:color="auto" w:fill="auto"/>
            <w:noWrap/>
            <w:vAlign w:val="bottom"/>
            <w:hideMark/>
          </w:tcPr>
          <w:p w14:paraId="6DE4FE35"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-0.208*</w:t>
            </w:r>
          </w:p>
        </w:tc>
        <w:tc>
          <w:tcPr>
            <w:tcW w:w="878" w:type="dxa"/>
            <w:tcBorders>
              <w:top w:val="nil"/>
              <w:left w:val="nil"/>
              <w:bottom w:val="nil"/>
              <w:right w:val="single" w:sz="4" w:space="0" w:color="auto"/>
            </w:tcBorders>
            <w:shd w:val="clear" w:color="auto" w:fill="auto"/>
            <w:noWrap/>
            <w:vAlign w:val="bottom"/>
            <w:hideMark/>
          </w:tcPr>
          <w:p w14:paraId="04F93A75"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-0.179*</w:t>
            </w:r>
          </w:p>
        </w:tc>
        <w:tc>
          <w:tcPr>
            <w:tcW w:w="877" w:type="dxa"/>
            <w:tcBorders>
              <w:top w:val="nil"/>
              <w:left w:val="single" w:sz="4" w:space="0" w:color="auto"/>
              <w:bottom w:val="nil"/>
              <w:right w:val="nil"/>
            </w:tcBorders>
            <w:shd w:val="clear" w:color="auto" w:fill="auto"/>
            <w:noWrap/>
            <w:vAlign w:val="bottom"/>
            <w:hideMark/>
          </w:tcPr>
          <w:p w14:paraId="68445013"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-0.138*</w:t>
            </w:r>
          </w:p>
        </w:tc>
        <w:tc>
          <w:tcPr>
            <w:tcW w:w="877" w:type="dxa"/>
            <w:tcBorders>
              <w:top w:val="nil"/>
              <w:left w:val="nil"/>
              <w:bottom w:val="nil"/>
              <w:right w:val="nil"/>
            </w:tcBorders>
            <w:shd w:val="clear" w:color="auto" w:fill="auto"/>
            <w:noWrap/>
            <w:vAlign w:val="bottom"/>
            <w:hideMark/>
          </w:tcPr>
          <w:p w14:paraId="1FC0E43D"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-0.304*</w:t>
            </w:r>
          </w:p>
        </w:tc>
        <w:tc>
          <w:tcPr>
            <w:tcW w:w="878" w:type="dxa"/>
            <w:tcBorders>
              <w:top w:val="nil"/>
              <w:left w:val="nil"/>
              <w:bottom w:val="nil"/>
              <w:right w:val="single" w:sz="4" w:space="0" w:color="auto"/>
            </w:tcBorders>
            <w:shd w:val="clear" w:color="auto" w:fill="auto"/>
            <w:noWrap/>
            <w:vAlign w:val="bottom"/>
            <w:hideMark/>
          </w:tcPr>
          <w:p w14:paraId="4600AAE3"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-0.582*</w:t>
            </w:r>
          </w:p>
        </w:tc>
        <w:tc>
          <w:tcPr>
            <w:tcW w:w="877" w:type="dxa"/>
            <w:tcBorders>
              <w:top w:val="nil"/>
              <w:left w:val="single" w:sz="4" w:space="0" w:color="auto"/>
              <w:bottom w:val="nil"/>
              <w:right w:val="nil"/>
            </w:tcBorders>
            <w:shd w:val="clear" w:color="auto" w:fill="auto"/>
            <w:noWrap/>
            <w:vAlign w:val="bottom"/>
            <w:hideMark/>
          </w:tcPr>
          <w:p w14:paraId="22A89F2F"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-0.058*</w:t>
            </w:r>
          </w:p>
        </w:tc>
        <w:tc>
          <w:tcPr>
            <w:tcW w:w="877" w:type="dxa"/>
            <w:tcBorders>
              <w:top w:val="nil"/>
              <w:left w:val="nil"/>
              <w:bottom w:val="nil"/>
              <w:right w:val="nil"/>
            </w:tcBorders>
            <w:shd w:val="clear" w:color="auto" w:fill="auto"/>
            <w:noWrap/>
            <w:vAlign w:val="bottom"/>
            <w:hideMark/>
          </w:tcPr>
          <w:p w14:paraId="39EF83F3"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-0.141*</w:t>
            </w:r>
          </w:p>
        </w:tc>
        <w:tc>
          <w:tcPr>
            <w:tcW w:w="878" w:type="dxa"/>
            <w:tcBorders>
              <w:top w:val="nil"/>
              <w:left w:val="nil"/>
              <w:bottom w:val="nil"/>
              <w:right w:val="single" w:sz="4" w:space="0" w:color="auto"/>
            </w:tcBorders>
            <w:shd w:val="clear" w:color="auto" w:fill="auto"/>
            <w:noWrap/>
            <w:vAlign w:val="bottom"/>
            <w:hideMark/>
          </w:tcPr>
          <w:p w14:paraId="34A5CBC2"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-0.284*</w:t>
            </w:r>
          </w:p>
        </w:tc>
        <w:tc>
          <w:tcPr>
            <w:tcW w:w="877" w:type="dxa"/>
            <w:tcBorders>
              <w:top w:val="nil"/>
              <w:left w:val="single" w:sz="4" w:space="0" w:color="auto"/>
              <w:bottom w:val="nil"/>
              <w:right w:val="nil"/>
            </w:tcBorders>
            <w:shd w:val="clear" w:color="auto" w:fill="auto"/>
            <w:noWrap/>
            <w:vAlign w:val="bottom"/>
            <w:hideMark/>
          </w:tcPr>
          <w:p w14:paraId="57869A15"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-0.060*</w:t>
            </w:r>
          </w:p>
        </w:tc>
        <w:tc>
          <w:tcPr>
            <w:tcW w:w="877" w:type="dxa"/>
            <w:tcBorders>
              <w:top w:val="nil"/>
              <w:left w:val="nil"/>
              <w:bottom w:val="nil"/>
              <w:right w:val="nil"/>
            </w:tcBorders>
            <w:shd w:val="clear" w:color="auto" w:fill="auto"/>
            <w:noWrap/>
            <w:vAlign w:val="bottom"/>
            <w:hideMark/>
          </w:tcPr>
          <w:p w14:paraId="61D1F1D7"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-0.063*</w:t>
            </w:r>
          </w:p>
        </w:tc>
        <w:tc>
          <w:tcPr>
            <w:tcW w:w="878" w:type="dxa"/>
            <w:tcBorders>
              <w:top w:val="nil"/>
              <w:left w:val="nil"/>
              <w:bottom w:val="nil"/>
              <w:right w:val="single" w:sz="4" w:space="0" w:color="auto"/>
            </w:tcBorders>
            <w:shd w:val="clear" w:color="auto" w:fill="auto"/>
            <w:noWrap/>
            <w:vAlign w:val="bottom"/>
            <w:hideMark/>
          </w:tcPr>
          <w:p w14:paraId="4E37B99E"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-0.054*</w:t>
            </w:r>
          </w:p>
        </w:tc>
        <w:tc>
          <w:tcPr>
            <w:tcW w:w="877" w:type="dxa"/>
            <w:tcBorders>
              <w:top w:val="nil"/>
              <w:left w:val="single" w:sz="4" w:space="0" w:color="auto"/>
              <w:bottom w:val="nil"/>
              <w:right w:val="nil"/>
            </w:tcBorders>
            <w:shd w:val="clear" w:color="auto" w:fill="auto"/>
            <w:noWrap/>
            <w:vAlign w:val="bottom"/>
            <w:hideMark/>
          </w:tcPr>
          <w:p w14:paraId="4AD8CD8C"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-0.055*</w:t>
            </w:r>
          </w:p>
        </w:tc>
        <w:tc>
          <w:tcPr>
            <w:tcW w:w="877" w:type="dxa"/>
            <w:tcBorders>
              <w:top w:val="nil"/>
              <w:left w:val="nil"/>
              <w:bottom w:val="nil"/>
              <w:right w:val="nil"/>
            </w:tcBorders>
            <w:shd w:val="clear" w:color="auto" w:fill="auto"/>
            <w:noWrap/>
            <w:vAlign w:val="bottom"/>
            <w:hideMark/>
          </w:tcPr>
          <w:p w14:paraId="7A5243F4"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-0.063*</w:t>
            </w:r>
          </w:p>
        </w:tc>
        <w:tc>
          <w:tcPr>
            <w:tcW w:w="878" w:type="dxa"/>
            <w:tcBorders>
              <w:top w:val="nil"/>
              <w:left w:val="nil"/>
              <w:bottom w:val="nil"/>
              <w:right w:val="nil"/>
            </w:tcBorders>
            <w:shd w:val="clear" w:color="auto" w:fill="auto"/>
            <w:noWrap/>
            <w:vAlign w:val="bottom"/>
            <w:hideMark/>
          </w:tcPr>
          <w:p w14:paraId="4105EE83"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0.077*</w:t>
            </w:r>
          </w:p>
        </w:tc>
      </w:tr>
      <w:tr w:rsidR="008274E8" w:rsidRPr="00561D6F" w14:paraId="3CDEAEAD" w14:textId="77777777" w:rsidTr="008D76C7">
        <w:trPr>
          <w:trHeight w:val="267"/>
        </w:trPr>
        <w:tc>
          <w:tcPr>
            <w:tcW w:w="1572" w:type="dxa"/>
            <w:tcBorders>
              <w:top w:val="nil"/>
              <w:left w:val="nil"/>
              <w:bottom w:val="nil"/>
              <w:right w:val="nil"/>
            </w:tcBorders>
            <w:shd w:val="clear" w:color="auto" w:fill="auto"/>
            <w:noWrap/>
            <w:vAlign w:val="bottom"/>
            <w:hideMark/>
          </w:tcPr>
          <w:p w14:paraId="4844DDBD" w14:textId="77777777" w:rsidR="008274E8" w:rsidRPr="00561D6F" w:rsidRDefault="008274E8" w:rsidP="008D76C7">
            <w:pPr>
              <w:jc w:val="center"/>
              <w:rPr>
                <w:rFonts w:ascii="Times New Roman" w:eastAsia="Times New Roman" w:hAnsi="Times New Roman" w:cs="Times New Roman"/>
                <w:sz w:val="20"/>
                <w:szCs w:val="20"/>
                <w:lang w:val="en-US" w:eastAsia="pt-BR"/>
              </w:rPr>
            </w:pPr>
          </w:p>
        </w:tc>
        <w:tc>
          <w:tcPr>
            <w:tcW w:w="877" w:type="dxa"/>
            <w:tcBorders>
              <w:top w:val="nil"/>
              <w:left w:val="nil"/>
              <w:bottom w:val="nil"/>
              <w:right w:val="nil"/>
            </w:tcBorders>
            <w:shd w:val="clear" w:color="auto" w:fill="auto"/>
            <w:noWrap/>
            <w:vAlign w:val="bottom"/>
            <w:hideMark/>
          </w:tcPr>
          <w:p w14:paraId="14FB64DE"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7" w:type="dxa"/>
            <w:tcBorders>
              <w:top w:val="nil"/>
              <w:left w:val="nil"/>
              <w:bottom w:val="nil"/>
              <w:right w:val="nil"/>
            </w:tcBorders>
            <w:shd w:val="clear" w:color="auto" w:fill="auto"/>
            <w:noWrap/>
            <w:vAlign w:val="bottom"/>
            <w:hideMark/>
          </w:tcPr>
          <w:p w14:paraId="0B595DE3"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8" w:type="dxa"/>
            <w:tcBorders>
              <w:top w:val="nil"/>
              <w:left w:val="nil"/>
              <w:bottom w:val="nil"/>
              <w:right w:val="single" w:sz="4" w:space="0" w:color="auto"/>
            </w:tcBorders>
            <w:shd w:val="clear" w:color="auto" w:fill="auto"/>
            <w:noWrap/>
            <w:vAlign w:val="bottom"/>
            <w:hideMark/>
          </w:tcPr>
          <w:p w14:paraId="7E737AA5"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(0.004)</w:t>
            </w:r>
          </w:p>
        </w:tc>
        <w:tc>
          <w:tcPr>
            <w:tcW w:w="877" w:type="dxa"/>
            <w:tcBorders>
              <w:top w:val="nil"/>
              <w:left w:val="single" w:sz="4" w:space="0" w:color="auto"/>
              <w:bottom w:val="nil"/>
              <w:right w:val="nil"/>
            </w:tcBorders>
            <w:shd w:val="clear" w:color="auto" w:fill="auto"/>
            <w:noWrap/>
            <w:vAlign w:val="bottom"/>
            <w:hideMark/>
          </w:tcPr>
          <w:p w14:paraId="2F34FA16"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(0.002)</w:t>
            </w:r>
          </w:p>
        </w:tc>
        <w:tc>
          <w:tcPr>
            <w:tcW w:w="877" w:type="dxa"/>
            <w:tcBorders>
              <w:top w:val="nil"/>
              <w:left w:val="nil"/>
              <w:bottom w:val="nil"/>
              <w:right w:val="nil"/>
            </w:tcBorders>
            <w:shd w:val="clear" w:color="auto" w:fill="auto"/>
            <w:noWrap/>
            <w:vAlign w:val="bottom"/>
            <w:hideMark/>
          </w:tcPr>
          <w:p w14:paraId="1E6AF86F"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(0.004)</w:t>
            </w:r>
          </w:p>
        </w:tc>
        <w:tc>
          <w:tcPr>
            <w:tcW w:w="878" w:type="dxa"/>
            <w:tcBorders>
              <w:top w:val="nil"/>
              <w:left w:val="nil"/>
              <w:bottom w:val="nil"/>
              <w:right w:val="single" w:sz="4" w:space="0" w:color="auto"/>
            </w:tcBorders>
            <w:shd w:val="clear" w:color="auto" w:fill="auto"/>
            <w:noWrap/>
            <w:vAlign w:val="bottom"/>
            <w:hideMark/>
          </w:tcPr>
          <w:p w14:paraId="08C97705"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(0.010)</w:t>
            </w:r>
          </w:p>
        </w:tc>
        <w:tc>
          <w:tcPr>
            <w:tcW w:w="877" w:type="dxa"/>
            <w:tcBorders>
              <w:top w:val="nil"/>
              <w:left w:val="single" w:sz="4" w:space="0" w:color="auto"/>
              <w:bottom w:val="nil"/>
              <w:right w:val="nil"/>
            </w:tcBorders>
            <w:shd w:val="clear" w:color="auto" w:fill="auto"/>
            <w:noWrap/>
            <w:vAlign w:val="bottom"/>
            <w:hideMark/>
          </w:tcPr>
          <w:p w14:paraId="33E7B33D"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(0.002)</w:t>
            </w:r>
          </w:p>
        </w:tc>
        <w:tc>
          <w:tcPr>
            <w:tcW w:w="877" w:type="dxa"/>
            <w:tcBorders>
              <w:top w:val="nil"/>
              <w:left w:val="nil"/>
              <w:bottom w:val="nil"/>
              <w:right w:val="nil"/>
            </w:tcBorders>
            <w:shd w:val="clear" w:color="auto" w:fill="auto"/>
            <w:noWrap/>
            <w:vAlign w:val="bottom"/>
            <w:hideMark/>
          </w:tcPr>
          <w:p w14:paraId="5AD3FC62"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(0.003)</w:t>
            </w:r>
          </w:p>
        </w:tc>
        <w:tc>
          <w:tcPr>
            <w:tcW w:w="878" w:type="dxa"/>
            <w:tcBorders>
              <w:top w:val="nil"/>
              <w:left w:val="nil"/>
              <w:bottom w:val="nil"/>
              <w:right w:val="single" w:sz="4" w:space="0" w:color="auto"/>
            </w:tcBorders>
            <w:shd w:val="clear" w:color="auto" w:fill="auto"/>
            <w:noWrap/>
            <w:vAlign w:val="bottom"/>
            <w:hideMark/>
          </w:tcPr>
          <w:p w14:paraId="1186118C"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(0.007)</w:t>
            </w:r>
          </w:p>
        </w:tc>
        <w:tc>
          <w:tcPr>
            <w:tcW w:w="877" w:type="dxa"/>
            <w:tcBorders>
              <w:top w:val="nil"/>
              <w:left w:val="single" w:sz="4" w:space="0" w:color="auto"/>
              <w:bottom w:val="nil"/>
              <w:right w:val="nil"/>
            </w:tcBorders>
            <w:shd w:val="clear" w:color="auto" w:fill="auto"/>
            <w:noWrap/>
            <w:vAlign w:val="bottom"/>
            <w:hideMark/>
          </w:tcPr>
          <w:p w14:paraId="5F5BE872"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7" w:type="dxa"/>
            <w:tcBorders>
              <w:top w:val="nil"/>
              <w:left w:val="nil"/>
              <w:bottom w:val="nil"/>
              <w:right w:val="nil"/>
            </w:tcBorders>
            <w:shd w:val="clear" w:color="auto" w:fill="auto"/>
            <w:noWrap/>
            <w:vAlign w:val="bottom"/>
            <w:hideMark/>
          </w:tcPr>
          <w:p w14:paraId="63F14D48"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(0.002)</w:t>
            </w:r>
          </w:p>
        </w:tc>
        <w:tc>
          <w:tcPr>
            <w:tcW w:w="878" w:type="dxa"/>
            <w:tcBorders>
              <w:top w:val="nil"/>
              <w:left w:val="nil"/>
              <w:bottom w:val="nil"/>
              <w:right w:val="single" w:sz="4" w:space="0" w:color="auto"/>
            </w:tcBorders>
            <w:shd w:val="clear" w:color="auto" w:fill="auto"/>
            <w:noWrap/>
            <w:vAlign w:val="bottom"/>
            <w:hideMark/>
          </w:tcPr>
          <w:p w14:paraId="3B2EA444"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(0.005)</w:t>
            </w:r>
          </w:p>
        </w:tc>
        <w:tc>
          <w:tcPr>
            <w:tcW w:w="877" w:type="dxa"/>
            <w:tcBorders>
              <w:top w:val="nil"/>
              <w:left w:val="single" w:sz="4" w:space="0" w:color="auto"/>
              <w:bottom w:val="nil"/>
              <w:right w:val="nil"/>
            </w:tcBorders>
            <w:shd w:val="clear" w:color="auto" w:fill="auto"/>
            <w:noWrap/>
            <w:vAlign w:val="bottom"/>
            <w:hideMark/>
          </w:tcPr>
          <w:p w14:paraId="076087C5"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(0.003)</w:t>
            </w:r>
          </w:p>
        </w:tc>
        <w:tc>
          <w:tcPr>
            <w:tcW w:w="877" w:type="dxa"/>
            <w:tcBorders>
              <w:top w:val="nil"/>
              <w:left w:val="nil"/>
              <w:bottom w:val="nil"/>
              <w:right w:val="nil"/>
            </w:tcBorders>
            <w:shd w:val="clear" w:color="auto" w:fill="auto"/>
            <w:noWrap/>
            <w:vAlign w:val="bottom"/>
            <w:hideMark/>
          </w:tcPr>
          <w:p w14:paraId="1D45337C"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(0.004)</w:t>
            </w:r>
          </w:p>
        </w:tc>
        <w:tc>
          <w:tcPr>
            <w:tcW w:w="878" w:type="dxa"/>
            <w:tcBorders>
              <w:top w:val="nil"/>
              <w:left w:val="nil"/>
              <w:bottom w:val="nil"/>
              <w:right w:val="nil"/>
            </w:tcBorders>
            <w:shd w:val="clear" w:color="auto" w:fill="auto"/>
            <w:noWrap/>
            <w:vAlign w:val="bottom"/>
            <w:hideMark/>
          </w:tcPr>
          <w:p w14:paraId="02D4E841"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(0.011)</w:t>
            </w:r>
          </w:p>
        </w:tc>
      </w:tr>
      <w:tr w:rsidR="008274E8" w:rsidRPr="00561D6F" w14:paraId="6292110C" w14:textId="77777777" w:rsidTr="008D76C7">
        <w:trPr>
          <w:trHeight w:val="267"/>
        </w:trPr>
        <w:tc>
          <w:tcPr>
            <w:tcW w:w="1572" w:type="dxa"/>
            <w:tcBorders>
              <w:top w:val="nil"/>
              <w:left w:val="nil"/>
              <w:bottom w:val="nil"/>
              <w:right w:val="nil"/>
            </w:tcBorders>
            <w:shd w:val="clear" w:color="auto" w:fill="auto"/>
            <w:noWrap/>
            <w:vAlign w:val="bottom"/>
            <w:hideMark/>
          </w:tcPr>
          <w:p w14:paraId="45DFEB02" w14:textId="77777777" w:rsidR="008274E8" w:rsidRPr="00561D6F" w:rsidRDefault="008274E8" w:rsidP="008D76C7">
            <w:pP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Services</w:t>
            </w:r>
          </w:p>
        </w:tc>
        <w:tc>
          <w:tcPr>
            <w:tcW w:w="877" w:type="dxa"/>
            <w:tcBorders>
              <w:top w:val="nil"/>
              <w:left w:val="nil"/>
              <w:bottom w:val="nil"/>
              <w:right w:val="nil"/>
            </w:tcBorders>
            <w:shd w:val="clear" w:color="auto" w:fill="auto"/>
            <w:noWrap/>
            <w:vAlign w:val="bottom"/>
            <w:hideMark/>
          </w:tcPr>
          <w:p w14:paraId="3A477322"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-0.081*</w:t>
            </w:r>
          </w:p>
        </w:tc>
        <w:tc>
          <w:tcPr>
            <w:tcW w:w="877" w:type="dxa"/>
            <w:tcBorders>
              <w:top w:val="nil"/>
              <w:left w:val="nil"/>
              <w:bottom w:val="nil"/>
              <w:right w:val="nil"/>
            </w:tcBorders>
            <w:shd w:val="clear" w:color="auto" w:fill="auto"/>
            <w:noWrap/>
            <w:vAlign w:val="bottom"/>
            <w:hideMark/>
          </w:tcPr>
          <w:p w14:paraId="6218BD29"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-0.083*</w:t>
            </w:r>
          </w:p>
        </w:tc>
        <w:tc>
          <w:tcPr>
            <w:tcW w:w="878" w:type="dxa"/>
            <w:tcBorders>
              <w:top w:val="nil"/>
              <w:left w:val="nil"/>
              <w:bottom w:val="nil"/>
              <w:right w:val="single" w:sz="4" w:space="0" w:color="auto"/>
            </w:tcBorders>
            <w:shd w:val="clear" w:color="auto" w:fill="auto"/>
            <w:noWrap/>
            <w:vAlign w:val="bottom"/>
            <w:hideMark/>
          </w:tcPr>
          <w:p w14:paraId="6A1DB79E"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-0.337*</w:t>
            </w:r>
          </w:p>
        </w:tc>
        <w:tc>
          <w:tcPr>
            <w:tcW w:w="877" w:type="dxa"/>
            <w:tcBorders>
              <w:top w:val="nil"/>
              <w:left w:val="single" w:sz="4" w:space="0" w:color="auto"/>
              <w:bottom w:val="nil"/>
              <w:right w:val="nil"/>
            </w:tcBorders>
            <w:shd w:val="clear" w:color="auto" w:fill="auto"/>
            <w:noWrap/>
            <w:vAlign w:val="bottom"/>
            <w:hideMark/>
          </w:tcPr>
          <w:p w14:paraId="111A0D8E"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-0.029*</w:t>
            </w:r>
          </w:p>
        </w:tc>
        <w:tc>
          <w:tcPr>
            <w:tcW w:w="877" w:type="dxa"/>
            <w:tcBorders>
              <w:top w:val="nil"/>
              <w:left w:val="nil"/>
              <w:bottom w:val="nil"/>
              <w:right w:val="nil"/>
            </w:tcBorders>
            <w:shd w:val="clear" w:color="auto" w:fill="auto"/>
            <w:noWrap/>
            <w:vAlign w:val="bottom"/>
            <w:hideMark/>
          </w:tcPr>
          <w:p w14:paraId="2F86BC4E"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-0.139*</w:t>
            </w:r>
          </w:p>
        </w:tc>
        <w:tc>
          <w:tcPr>
            <w:tcW w:w="878" w:type="dxa"/>
            <w:tcBorders>
              <w:top w:val="nil"/>
              <w:left w:val="nil"/>
              <w:bottom w:val="nil"/>
              <w:right w:val="single" w:sz="4" w:space="0" w:color="auto"/>
            </w:tcBorders>
            <w:shd w:val="clear" w:color="auto" w:fill="auto"/>
            <w:noWrap/>
            <w:vAlign w:val="bottom"/>
            <w:hideMark/>
          </w:tcPr>
          <w:p w14:paraId="5EF2CD42"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-0.511*</w:t>
            </w:r>
          </w:p>
        </w:tc>
        <w:tc>
          <w:tcPr>
            <w:tcW w:w="877" w:type="dxa"/>
            <w:tcBorders>
              <w:top w:val="nil"/>
              <w:left w:val="single" w:sz="4" w:space="0" w:color="auto"/>
              <w:bottom w:val="nil"/>
              <w:right w:val="nil"/>
            </w:tcBorders>
            <w:shd w:val="clear" w:color="auto" w:fill="auto"/>
            <w:noWrap/>
            <w:vAlign w:val="bottom"/>
            <w:hideMark/>
          </w:tcPr>
          <w:p w14:paraId="23B93D69"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-0.018*</w:t>
            </w:r>
          </w:p>
        </w:tc>
        <w:tc>
          <w:tcPr>
            <w:tcW w:w="877" w:type="dxa"/>
            <w:tcBorders>
              <w:top w:val="nil"/>
              <w:left w:val="nil"/>
              <w:bottom w:val="nil"/>
              <w:right w:val="nil"/>
            </w:tcBorders>
            <w:shd w:val="clear" w:color="auto" w:fill="auto"/>
            <w:noWrap/>
            <w:vAlign w:val="bottom"/>
            <w:hideMark/>
          </w:tcPr>
          <w:p w14:paraId="1475B638"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0.098*</w:t>
            </w:r>
          </w:p>
        </w:tc>
        <w:tc>
          <w:tcPr>
            <w:tcW w:w="878" w:type="dxa"/>
            <w:tcBorders>
              <w:top w:val="nil"/>
              <w:left w:val="nil"/>
              <w:bottom w:val="nil"/>
              <w:right w:val="single" w:sz="4" w:space="0" w:color="auto"/>
            </w:tcBorders>
            <w:shd w:val="clear" w:color="auto" w:fill="auto"/>
            <w:noWrap/>
            <w:vAlign w:val="bottom"/>
            <w:hideMark/>
          </w:tcPr>
          <w:p w14:paraId="02DC4A5B"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-0.201*</w:t>
            </w:r>
          </w:p>
        </w:tc>
        <w:tc>
          <w:tcPr>
            <w:tcW w:w="877" w:type="dxa"/>
            <w:tcBorders>
              <w:top w:val="nil"/>
              <w:left w:val="single" w:sz="4" w:space="0" w:color="auto"/>
              <w:bottom w:val="nil"/>
              <w:right w:val="nil"/>
            </w:tcBorders>
            <w:shd w:val="clear" w:color="auto" w:fill="auto"/>
            <w:noWrap/>
            <w:vAlign w:val="bottom"/>
            <w:hideMark/>
          </w:tcPr>
          <w:p w14:paraId="581D2786"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0.004*</w:t>
            </w:r>
          </w:p>
        </w:tc>
        <w:tc>
          <w:tcPr>
            <w:tcW w:w="877" w:type="dxa"/>
            <w:tcBorders>
              <w:top w:val="nil"/>
              <w:left w:val="nil"/>
              <w:bottom w:val="nil"/>
              <w:right w:val="nil"/>
            </w:tcBorders>
            <w:shd w:val="clear" w:color="auto" w:fill="auto"/>
            <w:noWrap/>
            <w:vAlign w:val="bottom"/>
            <w:hideMark/>
          </w:tcPr>
          <w:p w14:paraId="71822ECC"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0.068*</w:t>
            </w:r>
          </w:p>
        </w:tc>
        <w:tc>
          <w:tcPr>
            <w:tcW w:w="878" w:type="dxa"/>
            <w:tcBorders>
              <w:top w:val="nil"/>
              <w:left w:val="nil"/>
              <w:bottom w:val="nil"/>
              <w:right w:val="single" w:sz="4" w:space="0" w:color="auto"/>
            </w:tcBorders>
            <w:shd w:val="clear" w:color="auto" w:fill="auto"/>
            <w:noWrap/>
            <w:vAlign w:val="bottom"/>
            <w:hideMark/>
          </w:tcPr>
          <w:p w14:paraId="2A4A4744"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0.139*</w:t>
            </w:r>
          </w:p>
        </w:tc>
        <w:tc>
          <w:tcPr>
            <w:tcW w:w="877" w:type="dxa"/>
            <w:tcBorders>
              <w:top w:val="nil"/>
              <w:left w:val="single" w:sz="4" w:space="0" w:color="auto"/>
              <w:bottom w:val="nil"/>
              <w:right w:val="nil"/>
            </w:tcBorders>
            <w:shd w:val="clear" w:color="auto" w:fill="auto"/>
            <w:noWrap/>
            <w:vAlign w:val="bottom"/>
            <w:hideMark/>
          </w:tcPr>
          <w:p w14:paraId="7E9CB89E"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0.051*</w:t>
            </w:r>
          </w:p>
        </w:tc>
        <w:tc>
          <w:tcPr>
            <w:tcW w:w="877" w:type="dxa"/>
            <w:tcBorders>
              <w:top w:val="nil"/>
              <w:left w:val="nil"/>
              <w:bottom w:val="nil"/>
              <w:right w:val="nil"/>
            </w:tcBorders>
            <w:shd w:val="clear" w:color="auto" w:fill="auto"/>
            <w:noWrap/>
            <w:vAlign w:val="bottom"/>
            <w:hideMark/>
          </w:tcPr>
          <w:p w14:paraId="5D637916"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0.196*</w:t>
            </w:r>
          </w:p>
        </w:tc>
        <w:tc>
          <w:tcPr>
            <w:tcW w:w="878" w:type="dxa"/>
            <w:tcBorders>
              <w:top w:val="nil"/>
              <w:left w:val="nil"/>
              <w:bottom w:val="nil"/>
              <w:right w:val="nil"/>
            </w:tcBorders>
            <w:shd w:val="clear" w:color="auto" w:fill="auto"/>
            <w:noWrap/>
            <w:vAlign w:val="bottom"/>
            <w:hideMark/>
          </w:tcPr>
          <w:p w14:paraId="4C292C37"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0.485*</w:t>
            </w:r>
          </w:p>
        </w:tc>
      </w:tr>
      <w:tr w:rsidR="008274E8" w:rsidRPr="00561D6F" w14:paraId="37219F32" w14:textId="77777777" w:rsidTr="008D76C7">
        <w:trPr>
          <w:trHeight w:val="267"/>
        </w:trPr>
        <w:tc>
          <w:tcPr>
            <w:tcW w:w="1572" w:type="dxa"/>
            <w:tcBorders>
              <w:top w:val="nil"/>
              <w:left w:val="nil"/>
              <w:bottom w:val="nil"/>
              <w:right w:val="nil"/>
            </w:tcBorders>
            <w:shd w:val="clear" w:color="auto" w:fill="auto"/>
            <w:noWrap/>
            <w:vAlign w:val="bottom"/>
            <w:hideMark/>
          </w:tcPr>
          <w:p w14:paraId="18A4D5C0" w14:textId="77777777" w:rsidR="008274E8" w:rsidRPr="00561D6F" w:rsidRDefault="008274E8" w:rsidP="008D76C7">
            <w:pPr>
              <w:jc w:val="center"/>
              <w:rPr>
                <w:rFonts w:ascii="Times New Roman" w:eastAsia="Times New Roman" w:hAnsi="Times New Roman" w:cs="Times New Roman"/>
                <w:sz w:val="20"/>
                <w:szCs w:val="20"/>
                <w:lang w:val="en-US" w:eastAsia="pt-BR"/>
              </w:rPr>
            </w:pPr>
          </w:p>
        </w:tc>
        <w:tc>
          <w:tcPr>
            <w:tcW w:w="877" w:type="dxa"/>
            <w:tcBorders>
              <w:top w:val="nil"/>
              <w:left w:val="nil"/>
              <w:bottom w:val="nil"/>
              <w:right w:val="nil"/>
            </w:tcBorders>
            <w:shd w:val="clear" w:color="auto" w:fill="auto"/>
            <w:noWrap/>
            <w:vAlign w:val="bottom"/>
            <w:hideMark/>
          </w:tcPr>
          <w:p w14:paraId="06A8D8CE"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7" w:type="dxa"/>
            <w:tcBorders>
              <w:top w:val="nil"/>
              <w:left w:val="nil"/>
              <w:bottom w:val="nil"/>
              <w:right w:val="nil"/>
            </w:tcBorders>
            <w:shd w:val="clear" w:color="auto" w:fill="auto"/>
            <w:noWrap/>
            <w:vAlign w:val="bottom"/>
            <w:hideMark/>
          </w:tcPr>
          <w:p w14:paraId="16921734"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8" w:type="dxa"/>
            <w:tcBorders>
              <w:top w:val="nil"/>
              <w:left w:val="nil"/>
              <w:bottom w:val="nil"/>
              <w:right w:val="single" w:sz="4" w:space="0" w:color="auto"/>
            </w:tcBorders>
            <w:shd w:val="clear" w:color="auto" w:fill="auto"/>
            <w:noWrap/>
            <w:vAlign w:val="bottom"/>
            <w:hideMark/>
          </w:tcPr>
          <w:p w14:paraId="7D90DA7D"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(0.004)</w:t>
            </w:r>
          </w:p>
        </w:tc>
        <w:tc>
          <w:tcPr>
            <w:tcW w:w="877" w:type="dxa"/>
            <w:tcBorders>
              <w:top w:val="nil"/>
              <w:left w:val="single" w:sz="4" w:space="0" w:color="auto"/>
              <w:bottom w:val="nil"/>
              <w:right w:val="nil"/>
            </w:tcBorders>
            <w:shd w:val="clear" w:color="auto" w:fill="auto"/>
            <w:noWrap/>
            <w:vAlign w:val="bottom"/>
            <w:hideMark/>
          </w:tcPr>
          <w:p w14:paraId="391ADAE2"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7" w:type="dxa"/>
            <w:tcBorders>
              <w:top w:val="nil"/>
              <w:left w:val="nil"/>
              <w:bottom w:val="nil"/>
              <w:right w:val="nil"/>
            </w:tcBorders>
            <w:shd w:val="clear" w:color="auto" w:fill="auto"/>
            <w:noWrap/>
            <w:vAlign w:val="bottom"/>
            <w:hideMark/>
          </w:tcPr>
          <w:p w14:paraId="564BD21D"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(0.004)</w:t>
            </w:r>
          </w:p>
        </w:tc>
        <w:tc>
          <w:tcPr>
            <w:tcW w:w="878" w:type="dxa"/>
            <w:tcBorders>
              <w:top w:val="nil"/>
              <w:left w:val="nil"/>
              <w:bottom w:val="nil"/>
              <w:right w:val="single" w:sz="4" w:space="0" w:color="auto"/>
            </w:tcBorders>
            <w:shd w:val="clear" w:color="auto" w:fill="auto"/>
            <w:noWrap/>
            <w:vAlign w:val="bottom"/>
            <w:hideMark/>
          </w:tcPr>
          <w:p w14:paraId="35C87D59"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(0.011)</w:t>
            </w:r>
          </w:p>
        </w:tc>
        <w:tc>
          <w:tcPr>
            <w:tcW w:w="877" w:type="dxa"/>
            <w:tcBorders>
              <w:top w:val="nil"/>
              <w:left w:val="single" w:sz="4" w:space="0" w:color="auto"/>
              <w:bottom w:val="nil"/>
              <w:right w:val="nil"/>
            </w:tcBorders>
            <w:shd w:val="clear" w:color="auto" w:fill="auto"/>
            <w:noWrap/>
            <w:vAlign w:val="bottom"/>
            <w:hideMark/>
          </w:tcPr>
          <w:p w14:paraId="677D9EDD"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(0.002)</w:t>
            </w:r>
          </w:p>
        </w:tc>
        <w:tc>
          <w:tcPr>
            <w:tcW w:w="877" w:type="dxa"/>
            <w:tcBorders>
              <w:top w:val="nil"/>
              <w:left w:val="nil"/>
              <w:bottom w:val="nil"/>
              <w:right w:val="nil"/>
            </w:tcBorders>
            <w:shd w:val="clear" w:color="auto" w:fill="auto"/>
            <w:noWrap/>
            <w:vAlign w:val="bottom"/>
            <w:hideMark/>
          </w:tcPr>
          <w:p w14:paraId="594474D4"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(0.003)</w:t>
            </w:r>
          </w:p>
        </w:tc>
        <w:tc>
          <w:tcPr>
            <w:tcW w:w="878" w:type="dxa"/>
            <w:tcBorders>
              <w:top w:val="nil"/>
              <w:left w:val="nil"/>
              <w:bottom w:val="nil"/>
              <w:right w:val="single" w:sz="4" w:space="0" w:color="auto"/>
            </w:tcBorders>
            <w:shd w:val="clear" w:color="auto" w:fill="auto"/>
            <w:noWrap/>
            <w:vAlign w:val="bottom"/>
            <w:hideMark/>
          </w:tcPr>
          <w:p w14:paraId="3242BC1D"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(0.009)</w:t>
            </w:r>
          </w:p>
        </w:tc>
        <w:tc>
          <w:tcPr>
            <w:tcW w:w="877" w:type="dxa"/>
            <w:tcBorders>
              <w:top w:val="nil"/>
              <w:left w:val="single" w:sz="4" w:space="0" w:color="auto"/>
              <w:bottom w:val="nil"/>
              <w:right w:val="nil"/>
            </w:tcBorders>
            <w:shd w:val="clear" w:color="auto" w:fill="auto"/>
            <w:noWrap/>
            <w:vAlign w:val="bottom"/>
            <w:hideMark/>
          </w:tcPr>
          <w:p w14:paraId="453768DF"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7" w:type="dxa"/>
            <w:tcBorders>
              <w:top w:val="nil"/>
              <w:left w:val="nil"/>
              <w:bottom w:val="nil"/>
              <w:right w:val="nil"/>
            </w:tcBorders>
            <w:shd w:val="clear" w:color="auto" w:fill="auto"/>
            <w:noWrap/>
            <w:vAlign w:val="bottom"/>
            <w:hideMark/>
          </w:tcPr>
          <w:p w14:paraId="79BEFFA9"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(0.002)</w:t>
            </w:r>
          </w:p>
        </w:tc>
        <w:tc>
          <w:tcPr>
            <w:tcW w:w="878" w:type="dxa"/>
            <w:tcBorders>
              <w:top w:val="nil"/>
              <w:left w:val="nil"/>
              <w:bottom w:val="nil"/>
              <w:right w:val="single" w:sz="4" w:space="0" w:color="auto"/>
            </w:tcBorders>
            <w:shd w:val="clear" w:color="auto" w:fill="auto"/>
            <w:noWrap/>
            <w:vAlign w:val="bottom"/>
            <w:hideMark/>
          </w:tcPr>
          <w:p w14:paraId="2F62EFA1"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(0.006)</w:t>
            </w:r>
          </w:p>
        </w:tc>
        <w:tc>
          <w:tcPr>
            <w:tcW w:w="877" w:type="dxa"/>
            <w:tcBorders>
              <w:top w:val="nil"/>
              <w:left w:val="single" w:sz="4" w:space="0" w:color="auto"/>
              <w:bottom w:val="nil"/>
              <w:right w:val="nil"/>
            </w:tcBorders>
            <w:shd w:val="clear" w:color="auto" w:fill="auto"/>
            <w:noWrap/>
            <w:vAlign w:val="bottom"/>
            <w:hideMark/>
          </w:tcPr>
          <w:p w14:paraId="018FC96F"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(0.003)</w:t>
            </w:r>
          </w:p>
        </w:tc>
        <w:tc>
          <w:tcPr>
            <w:tcW w:w="877" w:type="dxa"/>
            <w:tcBorders>
              <w:top w:val="nil"/>
              <w:left w:val="nil"/>
              <w:bottom w:val="nil"/>
              <w:right w:val="nil"/>
            </w:tcBorders>
            <w:shd w:val="clear" w:color="auto" w:fill="auto"/>
            <w:noWrap/>
            <w:vAlign w:val="bottom"/>
            <w:hideMark/>
          </w:tcPr>
          <w:p w14:paraId="042F67EB"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(0.004)</w:t>
            </w:r>
          </w:p>
        </w:tc>
        <w:tc>
          <w:tcPr>
            <w:tcW w:w="878" w:type="dxa"/>
            <w:tcBorders>
              <w:top w:val="nil"/>
              <w:left w:val="nil"/>
              <w:bottom w:val="nil"/>
              <w:right w:val="nil"/>
            </w:tcBorders>
            <w:shd w:val="clear" w:color="auto" w:fill="auto"/>
            <w:noWrap/>
            <w:vAlign w:val="bottom"/>
            <w:hideMark/>
          </w:tcPr>
          <w:p w14:paraId="29B24584"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(0.016)</w:t>
            </w:r>
          </w:p>
        </w:tc>
      </w:tr>
      <w:tr w:rsidR="008274E8" w:rsidRPr="00561D6F" w14:paraId="1D37B6EC" w14:textId="77777777" w:rsidTr="008D76C7">
        <w:trPr>
          <w:trHeight w:val="267"/>
        </w:trPr>
        <w:tc>
          <w:tcPr>
            <w:tcW w:w="1572" w:type="dxa"/>
            <w:tcBorders>
              <w:top w:val="nil"/>
              <w:left w:val="nil"/>
              <w:bottom w:val="nil"/>
              <w:right w:val="nil"/>
            </w:tcBorders>
            <w:shd w:val="clear" w:color="auto" w:fill="auto"/>
            <w:noWrap/>
            <w:vAlign w:val="bottom"/>
            <w:hideMark/>
          </w:tcPr>
          <w:p w14:paraId="1FE50B3C" w14:textId="77777777" w:rsidR="008274E8" w:rsidRPr="00561D6F" w:rsidRDefault="008274E8" w:rsidP="008D76C7">
            <w:pP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Public Sector</w:t>
            </w:r>
          </w:p>
        </w:tc>
        <w:tc>
          <w:tcPr>
            <w:tcW w:w="877" w:type="dxa"/>
            <w:tcBorders>
              <w:top w:val="nil"/>
              <w:left w:val="nil"/>
              <w:bottom w:val="nil"/>
              <w:right w:val="nil"/>
            </w:tcBorders>
            <w:shd w:val="clear" w:color="auto" w:fill="auto"/>
            <w:noWrap/>
            <w:vAlign w:val="bottom"/>
            <w:hideMark/>
          </w:tcPr>
          <w:p w14:paraId="30ECB24C"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-0.081*</w:t>
            </w:r>
          </w:p>
        </w:tc>
        <w:tc>
          <w:tcPr>
            <w:tcW w:w="877" w:type="dxa"/>
            <w:tcBorders>
              <w:top w:val="nil"/>
              <w:left w:val="nil"/>
              <w:bottom w:val="nil"/>
              <w:right w:val="nil"/>
            </w:tcBorders>
            <w:shd w:val="clear" w:color="auto" w:fill="auto"/>
            <w:noWrap/>
            <w:vAlign w:val="bottom"/>
            <w:hideMark/>
          </w:tcPr>
          <w:p w14:paraId="0380DB9D"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0.164*</w:t>
            </w:r>
          </w:p>
        </w:tc>
        <w:tc>
          <w:tcPr>
            <w:tcW w:w="878" w:type="dxa"/>
            <w:tcBorders>
              <w:top w:val="nil"/>
              <w:left w:val="nil"/>
              <w:bottom w:val="nil"/>
              <w:right w:val="single" w:sz="4" w:space="0" w:color="auto"/>
            </w:tcBorders>
            <w:shd w:val="clear" w:color="auto" w:fill="auto"/>
            <w:noWrap/>
            <w:vAlign w:val="bottom"/>
            <w:hideMark/>
          </w:tcPr>
          <w:p w14:paraId="0175CCE3"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0.050*</w:t>
            </w:r>
          </w:p>
        </w:tc>
        <w:tc>
          <w:tcPr>
            <w:tcW w:w="877" w:type="dxa"/>
            <w:tcBorders>
              <w:top w:val="nil"/>
              <w:left w:val="single" w:sz="4" w:space="0" w:color="auto"/>
              <w:bottom w:val="nil"/>
              <w:right w:val="nil"/>
            </w:tcBorders>
            <w:shd w:val="clear" w:color="auto" w:fill="auto"/>
            <w:noWrap/>
            <w:vAlign w:val="bottom"/>
            <w:hideMark/>
          </w:tcPr>
          <w:p w14:paraId="1F41D272"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0.046*</w:t>
            </w:r>
          </w:p>
        </w:tc>
        <w:tc>
          <w:tcPr>
            <w:tcW w:w="877" w:type="dxa"/>
            <w:tcBorders>
              <w:top w:val="nil"/>
              <w:left w:val="nil"/>
              <w:bottom w:val="nil"/>
              <w:right w:val="nil"/>
            </w:tcBorders>
            <w:shd w:val="clear" w:color="auto" w:fill="auto"/>
            <w:noWrap/>
            <w:vAlign w:val="bottom"/>
            <w:hideMark/>
          </w:tcPr>
          <w:p w14:paraId="3B3318D0"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0.238*</w:t>
            </w:r>
          </w:p>
        </w:tc>
        <w:tc>
          <w:tcPr>
            <w:tcW w:w="878" w:type="dxa"/>
            <w:tcBorders>
              <w:top w:val="nil"/>
              <w:left w:val="nil"/>
              <w:bottom w:val="nil"/>
              <w:right w:val="single" w:sz="4" w:space="0" w:color="auto"/>
            </w:tcBorders>
            <w:shd w:val="clear" w:color="auto" w:fill="auto"/>
            <w:noWrap/>
            <w:vAlign w:val="bottom"/>
            <w:hideMark/>
          </w:tcPr>
          <w:p w14:paraId="324BA7C9"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0.512*</w:t>
            </w:r>
          </w:p>
        </w:tc>
        <w:tc>
          <w:tcPr>
            <w:tcW w:w="877" w:type="dxa"/>
            <w:tcBorders>
              <w:top w:val="nil"/>
              <w:left w:val="single" w:sz="4" w:space="0" w:color="auto"/>
              <w:bottom w:val="nil"/>
              <w:right w:val="nil"/>
            </w:tcBorders>
            <w:shd w:val="clear" w:color="auto" w:fill="auto"/>
            <w:noWrap/>
            <w:vAlign w:val="bottom"/>
            <w:hideMark/>
          </w:tcPr>
          <w:p w14:paraId="1B709F71"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0.080*</w:t>
            </w:r>
          </w:p>
        </w:tc>
        <w:tc>
          <w:tcPr>
            <w:tcW w:w="877" w:type="dxa"/>
            <w:tcBorders>
              <w:top w:val="nil"/>
              <w:left w:val="nil"/>
              <w:bottom w:val="nil"/>
              <w:right w:val="nil"/>
            </w:tcBorders>
            <w:shd w:val="clear" w:color="auto" w:fill="auto"/>
            <w:noWrap/>
            <w:vAlign w:val="bottom"/>
            <w:hideMark/>
          </w:tcPr>
          <w:p w14:paraId="4AA16839"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0.343*</w:t>
            </w:r>
          </w:p>
        </w:tc>
        <w:tc>
          <w:tcPr>
            <w:tcW w:w="878" w:type="dxa"/>
            <w:tcBorders>
              <w:top w:val="nil"/>
              <w:left w:val="nil"/>
              <w:bottom w:val="nil"/>
              <w:right w:val="single" w:sz="4" w:space="0" w:color="auto"/>
            </w:tcBorders>
            <w:shd w:val="clear" w:color="auto" w:fill="auto"/>
            <w:noWrap/>
            <w:vAlign w:val="bottom"/>
            <w:hideMark/>
          </w:tcPr>
          <w:p w14:paraId="2D283910"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0.646*</w:t>
            </w:r>
          </w:p>
        </w:tc>
        <w:tc>
          <w:tcPr>
            <w:tcW w:w="877" w:type="dxa"/>
            <w:tcBorders>
              <w:top w:val="nil"/>
              <w:left w:val="single" w:sz="4" w:space="0" w:color="auto"/>
              <w:bottom w:val="nil"/>
              <w:right w:val="nil"/>
            </w:tcBorders>
            <w:shd w:val="clear" w:color="auto" w:fill="auto"/>
            <w:noWrap/>
            <w:vAlign w:val="bottom"/>
            <w:hideMark/>
          </w:tcPr>
          <w:p w14:paraId="7B21D2EE"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0.047*</w:t>
            </w:r>
          </w:p>
        </w:tc>
        <w:tc>
          <w:tcPr>
            <w:tcW w:w="877" w:type="dxa"/>
            <w:tcBorders>
              <w:top w:val="nil"/>
              <w:left w:val="nil"/>
              <w:bottom w:val="nil"/>
              <w:right w:val="nil"/>
            </w:tcBorders>
            <w:shd w:val="clear" w:color="auto" w:fill="auto"/>
            <w:noWrap/>
            <w:vAlign w:val="bottom"/>
            <w:hideMark/>
          </w:tcPr>
          <w:p w14:paraId="5BA5F689"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0.237*</w:t>
            </w:r>
          </w:p>
        </w:tc>
        <w:tc>
          <w:tcPr>
            <w:tcW w:w="878" w:type="dxa"/>
            <w:tcBorders>
              <w:top w:val="nil"/>
              <w:left w:val="nil"/>
              <w:bottom w:val="nil"/>
              <w:right w:val="single" w:sz="4" w:space="0" w:color="auto"/>
            </w:tcBorders>
            <w:shd w:val="clear" w:color="auto" w:fill="auto"/>
            <w:noWrap/>
            <w:vAlign w:val="bottom"/>
            <w:hideMark/>
          </w:tcPr>
          <w:p w14:paraId="08EFCC33"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1.146*</w:t>
            </w:r>
          </w:p>
        </w:tc>
        <w:tc>
          <w:tcPr>
            <w:tcW w:w="877" w:type="dxa"/>
            <w:tcBorders>
              <w:top w:val="nil"/>
              <w:left w:val="single" w:sz="4" w:space="0" w:color="auto"/>
              <w:bottom w:val="nil"/>
              <w:right w:val="nil"/>
            </w:tcBorders>
            <w:shd w:val="clear" w:color="auto" w:fill="auto"/>
            <w:noWrap/>
            <w:vAlign w:val="bottom"/>
            <w:hideMark/>
          </w:tcPr>
          <w:p w14:paraId="72797F9D"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0.069*</w:t>
            </w:r>
          </w:p>
        </w:tc>
        <w:tc>
          <w:tcPr>
            <w:tcW w:w="877" w:type="dxa"/>
            <w:tcBorders>
              <w:top w:val="nil"/>
              <w:left w:val="nil"/>
              <w:bottom w:val="nil"/>
              <w:right w:val="nil"/>
            </w:tcBorders>
            <w:shd w:val="clear" w:color="auto" w:fill="auto"/>
            <w:noWrap/>
            <w:vAlign w:val="bottom"/>
            <w:hideMark/>
          </w:tcPr>
          <w:p w14:paraId="3A21A7FE"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0.362*</w:t>
            </w:r>
          </w:p>
        </w:tc>
        <w:tc>
          <w:tcPr>
            <w:tcW w:w="878" w:type="dxa"/>
            <w:tcBorders>
              <w:top w:val="nil"/>
              <w:left w:val="nil"/>
              <w:bottom w:val="nil"/>
              <w:right w:val="nil"/>
            </w:tcBorders>
            <w:shd w:val="clear" w:color="auto" w:fill="auto"/>
            <w:noWrap/>
            <w:vAlign w:val="bottom"/>
            <w:hideMark/>
          </w:tcPr>
          <w:p w14:paraId="38367BCA"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1.599*</w:t>
            </w:r>
          </w:p>
        </w:tc>
      </w:tr>
      <w:tr w:rsidR="008274E8" w:rsidRPr="00561D6F" w14:paraId="306B9017" w14:textId="77777777" w:rsidTr="008D76C7">
        <w:trPr>
          <w:trHeight w:val="267"/>
        </w:trPr>
        <w:tc>
          <w:tcPr>
            <w:tcW w:w="1572" w:type="dxa"/>
            <w:tcBorders>
              <w:top w:val="nil"/>
              <w:left w:val="nil"/>
              <w:bottom w:val="nil"/>
              <w:right w:val="nil"/>
            </w:tcBorders>
            <w:shd w:val="clear" w:color="auto" w:fill="auto"/>
            <w:noWrap/>
            <w:vAlign w:val="bottom"/>
            <w:hideMark/>
          </w:tcPr>
          <w:p w14:paraId="7D713A99" w14:textId="77777777" w:rsidR="008274E8" w:rsidRPr="00561D6F" w:rsidRDefault="008274E8" w:rsidP="008D76C7">
            <w:pPr>
              <w:jc w:val="center"/>
              <w:rPr>
                <w:rFonts w:ascii="Times New Roman" w:eastAsia="Times New Roman" w:hAnsi="Times New Roman" w:cs="Times New Roman"/>
                <w:sz w:val="20"/>
                <w:szCs w:val="20"/>
                <w:lang w:val="en-US" w:eastAsia="pt-BR"/>
              </w:rPr>
            </w:pPr>
          </w:p>
        </w:tc>
        <w:tc>
          <w:tcPr>
            <w:tcW w:w="877" w:type="dxa"/>
            <w:tcBorders>
              <w:top w:val="nil"/>
              <w:left w:val="nil"/>
              <w:bottom w:val="nil"/>
              <w:right w:val="nil"/>
            </w:tcBorders>
            <w:shd w:val="clear" w:color="auto" w:fill="auto"/>
            <w:noWrap/>
            <w:vAlign w:val="bottom"/>
            <w:hideMark/>
          </w:tcPr>
          <w:p w14:paraId="7BE1E8A1"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7" w:type="dxa"/>
            <w:tcBorders>
              <w:top w:val="nil"/>
              <w:left w:val="nil"/>
              <w:bottom w:val="nil"/>
              <w:right w:val="nil"/>
            </w:tcBorders>
            <w:shd w:val="clear" w:color="auto" w:fill="auto"/>
            <w:noWrap/>
            <w:vAlign w:val="bottom"/>
            <w:hideMark/>
          </w:tcPr>
          <w:p w14:paraId="24A65BCE"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(0.002)</w:t>
            </w:r>
          </w:p>
        </w:tc>
        <w:tc>
          <w:tcPr>
            <w:tcW w:w="878" w:type="dxa"/>
            <w:tcBorders>
              <w:top w:val="nil"/>
              <w:left w:val="nil"/>
              <w:bottom w:val="nil"/>
              <w:right w:val="single" w:sz="4" w:space="0" w:color="auto"/>
            </w:tcBorders>
            <w:shd w:val="clear" w:color="auto" w:fill="auto"/>
            <w:noWrap/>
            <w:vAlign w:val="bottom"/>
            <w:hideMark/>
          </w:tcPr>
          <w:p w14:paraId="1D1CB64B"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(0.010)</w:t>
            </w:r>
          </w:p>
        </w:tc>
        <w:tc>
          <w:tcPr>
            <w:tcW w:w="877" w:type="dxa"/>
            <w:tcBorders>
              <w:top w:val="nil"/>
              <w:left w:val="single" w:sz="4" w:space="0" w:color="auto"/>
              <w:bottom w:val="nil"/>
              <w:right w:val="nil"/>
            </w:tcBorders>
            <w:shd w:val="clear" w:color="auto" w:fill="auto"/>
            <w:noWrap/>
            <w:vAlign w:val="bottom"/>
            <w:hideMark/>
          </w:tcPr>
          <w:p w14:paraId="718A2785"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7" w:type="dxa"/>
            <w:tcBorders>
              <w:top w:val="nil"/>
              <w:left w:val="nil"/>
              <w:bottom w:val="nil"/>
              <w:right w:val="nil"/>
            </w:tcBorders>
            <w:shd w:val="clear" w:color="auto" w:fill="auto"/>
            <w:noWrap/>
            <w:vAlign w:val="bottom"/>
            <w:hideMark/>
          </w:tcPr>
          <w:p w14:paraId="5C1B1612"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(0.004)</w:t>
            </w:r>
          </w:p>
        </w:tc>
        <w:tc>
          <w:tcPr>
            <w:tcW w:w="878" w:type="dxa"/>
            <w:tcBorders>
              <w:top w:val="nil"/>
              <w:left w:val="nil"/>
              <w:bottom w:val="nil"/>
              <w:right w:val="single" w:sz="4" w:space="0" w:color="auto"/>
            </w:tcBorders>
            <w:shd w:val="clear" w:color="auto" w:fill="auto"/>
            <w:noWrap/>
            <w:vAlign w:val="bottom"/>
            <w:hideMark/>
          </w:tcPr>
          <w:p w14:paraId="162A9B04"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(0.018)</w:t>
            </w:r>
          </w:p>
        </w:tc>
        <w:tc>
          <w:tcPr>
            <w:tcW w:w="877" w:type="dxa"/>
            <w:tcBorders>
              <w:top w:val="nil"/>
              <w:left w:val="single" w:sz="4" w:space="0" w:color="auto"/>
              <w:bottom w:val="nil"/>
              <w:right w:val="nil"/>
            </w:tcBorders>
            <w:shd w:val="clear" w:color="auto" w:fill="auto"/>
            <w:noWrap/>
            <w:vAlign w:val="bottom"/>
            <w:hideMark/>
          </w:tcPr>
          <w:p w14:paraId="7B89A032"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(0.002)</w:t>
            </w:r>
          </w:p>
        </w:tc>
        <w:tc>
          <w:tcPr>
            <w:tcW w:w="877" w:type="dxa"/>
            <w:tcBorders>
              <w:top w:val="nil"/>
              <w:left w:val="nil"/>
              <w:bottom w:val="nil"/>
              <w:right w:val="nil"/>
            </w:tcBorders>
            <w:shd w:val="clear" w:color="auto" w:fill="auto"/>
            <w:noWrap/>
            <w:vAlign w:val="bottom"/>
            <w:hideMark/>
          </w:tcPr>
          <w:p w14:paraId="69D3A3C2"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(0.003)</w:t>
            </w:r>
          </w:p>
        </w:tc>
        <w:tc>
          <w:tcPr>
            <w:tcW w:w="878" w:type="dxa"/>
            <w:tcBorders>
              <w:top w:val="nil"/>
              <w:left w:val="nil"/>
              <w:bottom w:val="nil"/>
              <w:right w:val="single" w:sz="4" w:space="0" w:color="auto"/>
            </w:tcBorders>
            <w:shd w:val="clear" w:color="auto" w:fill="auto"/>
            <w:noWrap/>
            <w:vAlign w:val="bottom"/>
            <w:hideMark/>
          </w:tcPr>
          <w:p w14:paraId="773E4495"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(0.015)</w:t>
            </w:r>
          </w:p>
        </w:tc>
        <w:tc>
          <w:tcPr>
            <w:tcW w:w="877" w:type="dxa"/>
            <w:tcBorders>
              <w:top w:val="nil"/>
              <w:left w:val="single" w:sz="4" w:space="0" w:color="auto"/>
              <w:bottom w:val="nil"/>
              <w:right w:val="nil"/>
            </w:tcBorders>
            <w:shd w:val="clear" w:color="auto" w:fill="auto"/>
            <w:noWrap/>
            <w:vAlign w:val="bottom"/>
            <w:hideMark/>
          </w:tcPr>
          <w:p w14:paraId="2AD9F2AE"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7" w:type="dxa"/>
            <w:tcBorders>
              <w:top w:val="nil"/>
              <w:left w:val="nil"/>
              <w:bottom w:val="nil"/>
              <w:right w:val="nil"/>
            </w:tcBorders>
            <w:shd w:val="clear" w:color="auto" w:fill="auto"/>
            <w:noWrap/>
            <w:vAlign w:val="bottom"/>
            <w:hideMark/>
          </w:tcPr>
          <w:p w14:paraId="063FBC14"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(0.003)</w:t>
            </w:r>
          </w:p>
        </w:tc>
        <w:tc>
          <w:tcPr>
            <w:tcW w:w="878" w:type="dxa"/>
            <w:tcBorders>
              <w:top w:val="nil"/>
              <w:left w:val="nil"/>
              <w:bottom w:val="nil"/>
              <w:right w:val="single" w:sz="4" w:space="0" w:color="auto"/>
            </w:tcBorders>
            <w:shd w:val="clear" w:color="auto" w:fill="auto"/>
            <w:noWrap/>
            <w:vAlign w:val="bottom"/>
            <w:hideMark/>
          </w:tcPr>
          <w:p w14:paraId="561F0DF3"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(0.012)</w:t>
            </w:r>
          </w:p>
        </w:tc>
        <w:tc>
          <w:tcPr>
            <w:tcW w:w="877" w:type="dxa"/>
            <w:tcBorders>
              <w:top w:val="nil"/>
              <w:left w:val="single" w:sz="4" w:space="0" w:color="auto"/>
              <w:bottom w:val="nil"/>
              <w:right w:val="nil"/>
            </w:tcBorders>
            <w:shd w:val="clear" w:color="auto" w:fill="auto"/>
            <w:noWrap/>
            <w:vAlign w:val="bottom"/>
            <w:hideMark/>
          </w:tcPr>
          <w:p w14:paraId="00671672"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(0.003)</w:t>
            </w:r>
          </w:p>
        </w:tc>
        <w:tc>
          <w:tcPr>
            <w:tcW w:w="877" w:type="dxa"/>
            <w:tcBorders>
              <w:top w:val="nil"/>
              <w:left w:val="nil"/>
              <w:bottom w:val="nil"/>
              <w:right w:val="nil"/>
            </w:tcBorders>
            <w:shd w:val="clear" w:color="auto" w:fill="auto"/>
            <w:noWrap/>
            <w:vAlign w:val="bottom"/>
            <w:hideMark/>
          </w:tcPr>
          <w:p w14:paraId="0DD4CDDD"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(0.004)</w:t>
            </w:r>
          </w:p>
        </w:tc>
        <w:tc>
          <w:tcPr>
            <w:tcW w:w="878" w:type="dxa"/>
            <w:tcBorders>
              <w:top w:val="nil"/>
              <w:left w:val="nil"/>
              <w:bottom w:val="nil"/>
              <w:right w:val="nil"/>
            </w:tcBorders>
            <w:shd w:val="clear" w:color="auto" w:fill="auto"/>
            <w:noWrap/>
            <w:vAlign w:val="bottom"/>
            <w:hideMark/>
          </w:tcPr>
          <w:p w14:paraId="37EA3E7A"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(0.026)</w:t>
            </w:r>
          </w:p>
        </w:tc>
      </w:tr>
      <w:tr w:rsidR="008274E8" w:rsidRPr="00561D6F" w14:paraId="03BD20DD" w14:textId="77777777" w:rsidTr="008D76C7">
        <w:trPr>
          <w:trHeight w:val="267"/>
        </w:trPr>
        <w:tc>
          <w:tcPr>
            <w:tcW w:w="1572" w:type="dxa"/>
            <w:tcBorders>
              <w:top w:val="nil"/>
              <w:left w:val="nil"/>
              <w:bottom w:val="nil"/>
              <w:right w:val="nil"/>
            </w:tcBorders>
            <w:shd w:val="clear" w:color="auto" w:fill="auto"/>
            <w:noWrap/>
            <w:vAlign w:val="bottom"/>
            <w:hideMark/>
          </w:tcPr>
          <w:p w14:paraId="29839022" w14:textId="77777777" w:rsidR="008274E8" w:rsidRPr="00561D6F" w:rsidRDefault="008274E8" w:rsidP="008D76C7">
            <w:pP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Other Activities</w:t>
            </w:r>
          </w:p>
        </w:tc>
        <w:tc>
          <w:tcPr>
            <w:tcW w:w="877" w:type="dxa"/>
            <w:tcBorders>
              <w:top w:val="nil"/>
              <w:left w:val="nil"/>
              <w:bottom w:val="nil"/>
              <w:right w:val="nil"/>
            </w:tcBorders>
            <w:shd w:val="clear" w:color="auto" w:fill="auto"/>
            <w:noWrap/>
            <w:vAlign w:val="bottom"/>
            <w:hideMark/>
          </w:tcPr>
          <w:p w14:paraId="373D30A9"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-0.014*</w:t>
            </w:r>
          </w:p>
        </w:tc>
        <w:tc>
          <w:tcPr>
            <w:tcW w:w="877" w:type="dxa"/>
            <w:tcBorders>
              <w:top w:val="nil"/>
              <w:left w:val="nil"/>
              <w:bottom w:val="nil"/>
              <w:right w:val="nil"/>
            </w:tcBorders>
            <w:shd w:val="clear" w:color="auto" w:fill="auto"/>
            <w:noWrap/>
            <w:vAlign w:val="bottom"/>
            <w:hideMark/>
          </w:tcPr>
          <w:p w14:paraId="418081BC"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8" w:type="dxa"/>
            <w:tcBorders>
              <w:top w:val="nil"/>
              <w:left w:val="nil"/>
              <w:bottom w:val="nil"/>
              <w:right w:val="single" w:sz="4" w:space="0" w:color="auto"/>
            </w:tcBorders>
            <w:shd w:val="clear" w:color="auto" w:fill="auto"/>
            <w:noWrap/>
            <w:vAlign w:val="bottom"/>
            <w:hideMark/>
          </w:tcPr>
          <w:p w14:paraId="79FDE7EE"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0.161*</w:t>
            </w:r>
          </w:p>
        </w:tc>
        <w:tc>
          <w:tcPr>
            <w:tcW w:w="877" w:type="dxa"/>
            <w:tcBorders>
              <w:top w:val="nil"/>
              <w:left w:val="single" w:sz="4" w:space="0" w:color="auto"/>
              <w:bottom w:val="nil"/>
              <w:right w:val="nil"/>
            </w:tcBorders>
            <w:shd w:val="clear" w:color="auto" w:fill="auto"/>
            <w:noWrap/>
            <w:vAlign w:val="bottom"/>
            <w:hideMark/>
          </w:tcPr>
          <w:p w14:paraId="1CB77F1D"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-0.002</w:t>
            </w:r>
          </w:p>
        </w:tc>
        <w:tc>
          <w:tcPr>
            <w:tcW w:w="877" w:type="dxa"/>
            <w:tcBorders>
              <w:top w:val="nil"/>
              <w:left w:val="nil"/>
              <w:bottom w:val="nil"/>
              <w:right w:val="nil"/>
            </w:tcBorders>
            <w:shd w:val="clear" w:color="auto" w:fill="auto"/>
            <w:noWrap/>
            <w:vAlign w:val="bottom"/>
            <w:hideMark/>
          </w:tcPr>
          <w:p w14:paraId="46943382"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-0.217*</w:t>
            </w:r>
          </w:p>
        </w:tc>
        <w:tc>
          <w:tcPr>
            <w:tcW w:w="878" w:type="dxa"/>
            <w:tcBorders>
              <w:top w:val="nil"/>
              <w:left w:val="nil"/>
              <w:bottom w:val="nil"/>
              <w:right w:val="single" w:sz="4" w:space="0" w:color="auto"/>
            </w:tcBorders>
            <w:shd w:val="clear" w:color="auto" w:fill="auto"/>
            <w:noWrap/>
            <w:vAlign w:val="bottom"/>
            <w:hideMark/>
          </w:tcPr>
          <w:p w14:paraId="3E88D001"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-0.593*</w:t>
            </w:r>
          </w:p>
        </w:tc>
        <w:tc>
          <w:tcPr>
            <w:tcW w:w="877" w:type="dxa"/>
            <w:tcBorders>
              <w:top w:val="nil"/>
              <w:left w:val="single" w:sz="4" w:space="0" w:color="auto"/>
              <w:bottom w:val="nil"/>
              <w:right w:val="nil"/>
            </w:tcBorders>
            <w:shd w:val="clear" w:color="auto" w:fill="auto"/>
            <w:noWrap/>
            <w:vAlign w:val="bottom"/>
            <w:hideMark/>
          </w:tcPr>
          <w:p w14:paraId="21A07EAC"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-0.014*</w:t>
            </w:r>
          </w:p>
        </w:tc>
        <w:tc>
          <w:tcPr>
            <w:tcW w:w="877" w:type="dxa"/>
            <w:tcBorders>
              <w:top w:val="nil"/>
              <w:left w:val="nil"/>
              <w:bottom w:val="nil"/>
              <w:right w:val="nil"/>
            </w:tcBorders>
            <w:shd w:val="clear" w:color="auto" w:fill="auto"/>
            <w:noWrap/>
            <w:vAlign w:val="bottom"/>
            <w:hideMark/>
          </w:tcPr>
          <w:p w14:paraId="25284AD4"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-0.076*</w:t>
            </w:r>
          </w:p>
        </w:tc>
        <w:tc>
          <w:tcPr>
            <w:tcW w:w="878" w:type="dxa"/>
            <w:tcBorders>
              <w:top w:val="nil"/>
              <w:left w:val="nil"/>
              <w:bottom w:val="nil"/>
              <w:right w:val="single" w:sz="4" w:space="0" w:color="auto"/>
            </w:tcBorders>
            <w:shd w:val="clear" w:color="auto" w:fill="auto"/>
            <w:noWrap/>
            <w:vAlign w:val="bottom"/>
            <w:hideMark/>
          </w:tcPr>
          <w:p w14:paraId="15CB5F4A"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-0.165*</w:t>
            </w:r>
          </w:p>
        </w:tc>
        <w:tc>
          <w:tcPr>
            <w:tcW w:w="877" w:type="dxa"/>
            <w:tcBorders>
              <w:top w:val="nil"/>
              <w:left w:val="single" w:sz="4" w:space="0" w:color="auto"/>
              <w:bottom w:val="nil"/>
              <w:right w:val="nil"/>
            </w:tcBorders>
            <w:shd w:val="clear" w:color="auto" w:fill="auto"/>
            <w:noWrap/>
            <w:vAlign w:val="bottom"/>
            <w:hideMark/>
          </w:tcPr>
          <w:p w14:paraId="36135D2B"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0.024*</w:t>
            </w:r>
          </w:p>
        </w:tc>
        <w:tc>
          <w:tcPr>
            <w:tcW w:w="877" w:type="dxa"/>
            <w:tcBorders>
              <w:top w:val="nil"/>
              <w:left w:val="nil"/>
              <w:bottom w:val="nil"/>
              <w:right w:val="nil"/>
            </w:tcBorders>
            <w:shd w:val="clear" w:color="auto" w:fill="auto"/>
            <w:noWrap/>
            <w:vAlign w:val="bottom"/>
            <w:hideMark/>
          </w:tcPr>
          <w:p w14:paraId="1FEA18CF"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0.021*</w:t>
            </w:r>
          </w:p>
        </w:tc>
        <w:tc>
          <w:tcPr>
            <w:tcW w:w="878" w:type="dxa"/>
            <w:tcBorders>
              <w:top w:val="nil"/>
              <w:left w:val="nil"/>
              <w:bottom w:val="nil"/>
              <w:right w:val="single" w:sz="4" w:space="0" w:color="auto"/>
            </w:tcBorders>
            <w:shd w:val="clear" w:color="auto" w:fill="auto"/>
            <w:noWrap/>
            <w:vAlign w:val="bottom"/>
            <w:hideMark/>
          </w:tcPr>
          <w:p w14:paraId="72C67D09"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-0.066*</w:t>
            </w:r>
          </w:p>
        </w:tc>
        <w:tc>
          <w:tcPr>
            <w:tcW w:w="877" w:type="dxa"/>
            <w:tcBorders>
              <w:top w:val="nil"/>
              <w:left w:val="single" w:sz="4" w:space="0" w:color="auto"/>
              <w:bottom w:val="nil"/>
              <w:right w:val="nil"/>
            </w:tcBorders>
            <w:shd w:val="clear" w:color="auto" w:fill="auto"/>
            <w:noWrap/>
            <w:vAlign w:val="bottom"/>
            <w:hideMark/>
          </w:tcPr>
          <w:p w14:paraId="43B7B92E"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0.066*</w:t>
            </w:r>
          </w:p>
        </w:tc>
        <w:tc>
          <w:tcPr>
            <w:tcW w:w="877" w:type="dxa"/>
            <w:tcBorders>
              <w:top w:val="nil"/>
              <w:left w:val="nil"/>
              <w:bottom w:val="nil"/>
              <w:right w:val="nil"/>
            </w:tcBorders>
            <w:shd w:val="clear" w:color="auto" w:fill="auto"/>
            <w:noWrap/>
            <w:vAlign w:val="bottom"/>
            <w:hideMark/>
          </w:tcPr>
          <w:p w14:paraId="7A47FDBD"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0.110*</w:t>
            </w:r>
          </w:p>
        </w:tc>
        <w:tc>
          <w:tcPr>
            <w:tcW w:w="878" w:type="dxa"/>
            <w:tcBorders>
              <w:top w:val="nil"/>
              <w:left w:val="nil"/>
              <w:bottom w:val="nil"/>
              <w:right w:val="nil"/>
            </w:tcBorders>
            <w:shd w:val="clear" w:color="auto" w:fill="auto"/>
            <w:noWrap/>
            <w:vAlign w:val="bottom"/>
            <w:hideMark/>
          </w:tcPr>
          <w:p w14:paraId="36DE284F"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0.293*</w:t>
            </w:r>
          </w:p>
        </w:tc>
      </w:tr>
      <w:tr w:rsidR="008274E8" w:rsidRPr="00561D6F" w14:paraId="16D4A0E6" w14:textId="77777777" w:rsidTr="008D76C7">
        <w:trPr>
          <w:trHeight w:val="267"/>
        </w:trPr>
        <w:tc>
          <w:tcPr>
            <w:tcW w:w="1572" w:type="dxa"/>
            <w:tcBorders>
              <w:top w:val="nil"/>
              <w:left w:val="nil"/>
              <w:bottom w:val="nil"/>
              <w:right w:val="nil"/>
            </w:tcBorders>
            <w:shd w:val="clear" w:color="auto" w:fill="auto"/>
            <w:noWrap/>
            <w:vAlign w:val="bottom"/>
            <w:hideMark/>
          </w:tcPr>
          <w:p w14:paraId="09A280AD" w14:textId="77777777" w:rsidR="008274E8" w:rsidRPr="00561D6F" w:rsidRDefault="008274E8" w:rsidP="008D76C7">
            <w:pPr>
              <w:jc w:val="center"/>
              <w:rPr>
                <w:rFonts w:ascii="Times New Roman" w:eastAsia="Times New Roman" w:hAnsi="Times New Roman" w:cs="Times New Roman"/>
                <w:sz w:val="20"/>
                <w:szCs w:val="20"/>
                <w:lang w:val="en-US" w:eastAsia="pt-BR"/>
              </w:rPr>
            </w:pPr>
          </w:p>
        </w:tc>
        <w:tc>
          <w:tcPr>
            <w:tcW w:w="877" w:type="dxa"/>
            <w:tcBorders>
              <w:top w:val="nil"/>
              <w:left w:val="nil"/>
              <w:bottom w:val="nil"/>
              <w:right w:val="nil"/>
            </w:tcBorders>
            <w:shd w:val="clear" w:color="auto" w:fill="auto"/>
            <w:noWrap/>
            <w:vAlign w:val="bottom"/>
            <w:hideMark/>
          </w:tcPr>
          <w:p w14:paraId="3A2F1DC7"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7" w:type="dxa"/>
            <w:tcBorders>
              <w:top w:val="nil"/>
              <w:left w:val="nil"/>
              <w:bottom w:val="nil"/>
              <w:right w:val="nil"/>
            </w:tcBorders>
            <w:shd w:val="clear" w:color="auto" w:fill="auto"/>
            <w:noWrap/>
            <w:vAlign w:val="bottom"/>
            <w:hideMark/>
          </w:tcPr>
          <w:p w14:paraId="3C962639"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8" w:type="dxa"/>
            <w:tcBorders>
              <w:top w:val="nil"/>
              <w:left w:val="nil"/>
              <w:bottom w:val="nil"/>
              <w:right w:val="single" w:sz="4" w:space="0" w:color="auto"/>
            </w:tcBorders>
            <w:shd w:val="clear" w:color="auto" w:fill="auto"/>
            <w:noWrap/>
            <w:vAlign w:val="bottom"/>
            <w:hideMark/>
          </w:tcPr>
          <w:p w14:paraId="674524C2"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(0.005)</w:t>
            </w:r>
          </w:p>
        </w:tc>
        <w:tc>
          <w:tcPr>
            <w:tcW w:w="877" w:type="dxa"/>
            <w:tcBorders>
              <w:top w:val="nil"/>
              <w:left w:val="single" w:sz="4" w:space="0" w:color="auto"/>
              <w:bottom w:val="nil"/>
              <w:right w:val="nil"/>
            </w:tcBorders>
            <w:shd w:val="clear" w:color="auto" w:fill="auto"/>
            <w:noWrap/>
            <w:vAlign w:val="bottom"/>
            <w:hideMark/>
          </w:tcPr>
          <w:p w14:paraId="62A00E53"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7" w:type="dxa"/>
            <w:tcBorders>
              <w:top w:val="nil"/>
              <w:left w:val="nil"/>
              <w:bottom w:val="nil"/>
              <w:right w:val="nil"/>
            </w:tcBorders>
            <w:shd w:val="clear" w:color="auto" w:fill="auto"/>
            <w:noWrap/>
            <w:vAlign w:val="bottom"/>
            <w:hideMark/>
          </w:tcPr>
          <w:p w14:paraId="31527CEA"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(0.004)</w:t>
            </w:r>
          </w:p>
        </w:tc>
        <w:tc>
          <w:tcPr>
            <w:tcW w:w="878" w:type="dxa"/>
            <w:tcBorders>
              <w:top w:val="nil"/>
              <w:left w:val="nil"/>
              <w:bottom w:val="nil"/>
              <w:right w:val="single" w:sz="4" w:space="0" w:color="auto"/>
            </w:tcBorders>
            <w:shd w:val="clear" w:color="auto" w:fill="auto"/>
            <w:noWrap/>
            <w:vAlign w:val="bottom"/>
            <w:hideMark/>
          </w:tcPr>
          <w:p w14:paraId="448EF307"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(0.011)</w:t>
            </w:r>
          </w:p>
        </w:tc>
        <w:tc>
          <w:tcPr>
            <w:tcW w:w="877" w:type="dxa"/>
            <w:tcBorders>
              <w:top w:val="nil"/>
              <w:left w:val="single" w:sz="4" w:space="0" w:color="auto"/>
              <w:bottom w:val="nil"/>
              <w:right w:val="nil"/>
            </w:tcBorders>
            <w:shd w:val="clear" w:color="auto" w:fill="auto"/>
            <w:noWrap/>
            <w:vAlign w:val="bottom"/>
            <w:hideMark/>
          </w:tcPr>
          <w:p w14:paraId="3B0E1B1A"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(0.002)</w:t>
            </w:r>
          </w:p>
        </w:tc>
        <w:tc>
          <w:tcPr>
            <w:tcW w:w="877" w:type="dxa"/>
            <w:tcBorders>
              <w:top w:val="nil"/>
              <w:left w:val="nil"/>
              <w:bottom w:val="nil"/>
              <w:right w:val="nil"/>
            </w:tcBorders>
            <w:shd w:val="clear" w:color="auto" w:fill="auto"/>
            <w:noWrap/>
            <w:vAlign w:val="bottom"/>
            <w:hideMark/>
          </w:tcPr>
          <w:p w14:paraId="273279D5"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(0.003)</w:t>
            </w:r>
          </w:p>
        </w:tc>
        <w:tc>
          <w:tcPr>
            <w:tcW w:w="878" w:type="dxa"/>
            <w:tcBorders>
              <w:top w:val="nil"/>
              <w:left w:val="nil"/>
              <w:bottom w:val="nil"/>
              <w:right w:val="single" w:sz="4" w:space="0" w:color="auto"/>
            </w:tcBorders>
            <w:shd w:val="clear" w:color="auto" w:fill="auto"/>
            <w:noWrap/>
            <w:vAlign w:val="bottom"/>
            <w:hideMark/>
          </w:tcPr>
          <w:p w14:paraId="56789B7F"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(0.009)</w:t>
            </w:r>
          </w:p>
        </w:tc>
        <w:tc>
          <w:tcPr>
            <w:tcW w:w="877" w:type="dxa"/>
            <w:tcBorders>
              <w:top w:val="nil"/>
              <w:left w:val="single" w:sz="4" w:space="0" w:color="auto"/>
              <w:bottom w:val="nil"/>
              <w:right w:val="nil"/>
            </w:tcBorders>
            <w:shd w:val="clear" w:color="auto" w:fill="auto"/>
            <w:noWrap/>
            <w:vAlign w:val="bottom"/>
            <w:hideMark/>
          </w:tcPr>
          <w:p w14:paraId="6BF23D09"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7" w:type="dxa"/>
            <w:tcBorders>
              <w:top w:val="nil"/>
              <w:left w:val="nil"/>
              <w:bottom w:val="nil"/>
              <w:right w:val="nil"/>
            </w:tcBorders>
            <w:shd w:val="clear" w:color="auto" w:fill="auto"/>
            <w:noWrap/>
            <w:vAlign w:val="bottom"/>
            <w:hideMark/>
          </w:tcPr>
          <w:p w14:paraId="471C83AC"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(0.003)</w:t>
            </w:r>
          </w:p>
        </w:tc>
        <w:tc>
          <w:tcPr>
            <w:tcW w:w="878" w:type="dxa"/>
            <w:tcBorders>
              <w:top w:val="nil"/>
              <w:left w:val="nil"/>
              <w:bottom w:val="nil"/>
              <w:right w:val="single" w:sz="4" w:space="0" w:color="auto"/>
            </w:tcBorders>
            <w:shd w:val="clear" w:color="auto" w:fill="auto"/>
            <w:noWrap/>
            <w:vAlign w:val="bottom"/>
            <w:hideMark/>
          </w:tcPr>
          <w:p w14:paraId="2BF42BA3"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(0.007)</w:t>
            </w:r>
          </w:p>
        </w:tc>
        <w:tc>
          <w:tcPr>
            <w:tcW w:w="877" w:type="dxa"/>
            <w:tcBorders>
              <w:top w:val="nil"/>
              <w:left w:val="single" w:sz="4" w:space="0" w:color="auto"/>
              <w:bottom w:val="nil"/>
              <w:right w:val="nil"/>
            </w:tcBorders>
            <w:shd w:val="clear" w:color="auto" w:fill="auto"/>
            <w:noWrap/>
            <w:vAlign w:val="bottom"/>
            <w:hideMark/>
          </w:tcPr>
          <w:p w14:paraId="513AD100"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(0.003)</w:t>
            </w:r>
          </w:p>
        </w:tc>
        <w:tc>
          <w:tcPr>
            <w:tcW w:w="877" w:type="dxa"/>
            <w:tcBorders>
              <w:top w:val="nil"/>
              <w:left w:val="nil"/>
              <w:bottom w:val="nil"/>
              <w:right w:val="nil"/>
            </w:tcBorders>
            <w:shd w:val="clear" w:color="auto" w:fill="auto"/>
            <w:noWrap/>
            <w:vAlign w:val="bottom"/>
            <w:hideMark/>
          </w:tcPr>
          <w:p w14:paraId="5870BD19"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(0.005)</w:t>
            </w:r>
          </w:p>
        </w:tc>
        <w:tc>
          <w:tcPr>
            <w:tcW w:w="878" w:type="dxa"/>
            <w:tcBorders>
              <w:top w:val="nil"/>
              <w:left w:val="nil"/>
              <w:bottom w:val="nil"/>
              <w:right w:val="nil"/>
            </w:tcBorders>
            <w:shd w:val="clear" w:color="auto" w:fill="auto"/>
            <w:noWrap/>
            <w:vAlign w:val="bottom"/>
            <w:hideMark/>
          </w:tcPr>
          <w:p w14:paraId="78134896"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(0.017)</w:t>
            </w:r>
          </w:p>
        </w:tc>
      </w:tr>
      <w:tr w:rsidR="008274E8" w:rsidRPr="00561D6F" w14:paraId="71BAC895" w14:textId="77777777" w:rsidTr="008D76C7">
        <w:trPr>
          <w:trHeight w:val="267"/>
        </w:trPr>
        <w:tc>
          <w:tcPr>
            <w:tcW w:w="1572" w:type="dxa"/>
            <w:tcBorders>
              <w:top w:val="nil"/>
              <w:left w:val="nil"/>
              <w:bottom w:val="nil"/>
              <w:right w:val="nil"/>
            </w:tcBorders>
            <w:shd w:val="clear" w:color="auto" w:fill="auto"/>
            <w:noWrap/>
            <w:vAlign w:val="bottom"/>
            <w:hideMark/>
          </w:tcPr>
          <w:p w14:paraId="762D5B83" w14:textId="77777777" w:rsidR="008274E8" w:rsidRPr="00561D6F" w:rsidRDefault="008274E8" w:rsidP="008D76C7">
            <w:pP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Experience</w:t>
            </w:r>
          </w:p>
        </w:tc>
        <w:tc>
          <w:tcPr>
            <w:tcW w:w="877" w:type="dxa"/>
            <w:tcBorders>
              <w:top w:val="nil"/>
              <w:left w:val="nil"/>
              <w:bottom w:val="nil"/>
              <w:right w:val="nil"/>
            </w:tcBorders>
            <w:shd w:val="clear" w:color="auto" w:fill="auto"/>
            <w:noWrap/>
            <w:vAlign w:val="bottom"/>
            <w:hideMark/>
          </w:tcPr>
          <w:p w14:paraId="451CA720"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0.014*</w:t>
            </w:r>
          </w:p>
        </w:tc>
        <w:tc>
          <w:tcPr>
            <w:tcW w:w="877" w:type="dxa"/>
            <w:tcBorders>
              <w:top w:val="nil"/>
              <w:left w:val="nil"/>
              <w:bottom w:val="nil"/>
              <w:right w:val="nil"/>
            </w:tcBorders>
            <w:shd w:val="clear" w:color="auto" w:fill="auto"/>
            <w:noWrap/>
            <w:vAlign w:val="bottom"/>
            <w:hideMark/>
          </w:tcPr>
          <w:p w14:paraId="77445E3F"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0.031*</w:t>
            </w:r>
          </w:p>
        </w:tc>
        <w:tc>
          <w:tcPr>
            <w:tcW w:w="878" w:type="dxa"/>
            <w:tcBorders>
              <w:top w:val="nil"/>
              <w:left w:val="nil"/>
              <w:bottom w:val="nil"/>
              <w:right w:val="single" w:sz="4" w:space="0" w:color="auto"/>
            </w:tcBorders>
            <w:shd w:val="clear" w:color="auto" w:fill="auto"/>
            <w:noWrap/>
            <w:vAlign w:val="bottom"/>
            <w:hideMark/>
          </w:tcPr>
          <w:p w14:paraId="14E09F1C"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0.042*</w:t>
            </w:r>
          </w:p>
        </w:tc>
        <w:tc>
          <w:tcPr>
            <w:tcW w:w="877" w:type="dxa"/>
            <w:tcBorders>
              <w:top w:val="nil"/>
              <w:left w:val="single" w:sz="4" w:space="0" w:color="auto"/>
              <w:bottom w:val="nil"/>
              <w:right w:val="nil"/>
            </w:tcBorders>
            <w:shd w:val="clear" w:color="auto" w:fill="auto"/>
            <w:noWrap/>
            <w:vAlign w:val="bottom"/>
            <w:hideMark/>
          </w:tcPr>
          <w:p w14:paraId="0844B158"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0.006*</w:t>
            </w:r>
          </w:p>
        </w:tc>
        <w:tc>
          <w:tcPr>
            <w:tcW w:w="877" w:type="dxa"/>
            <w:tcBorders>
              <w:top w:val="nil"/>
              <w:left w:val="nil"/>
              <w:bottom w:val="nil"/>
              <w:right w:val="nil"/>
            </w:tcBorders>
            <w:shd w:val="clear" w:color="auto" w:fill="auto"/>
            <w:noWrap/>
            <w:vAlign w:val="bottom"/>
            <w:hideMark/>
          </w:tcPr>
          <w:p w14:paraId="4E542AF9"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0.028*</w:t>
            </w:r>
          </w:p>
        </w:tc>
        <w:tc>
          <w:tcPr>
            <w:tcW w:w="878" w:type="dxa"/>
            <w:tcBorders>
              <w:top w:val="nil"/>
              <w:left w:val="nil"/>
              <w:bottom w:val="nil"/>
              <w:right w:val="single" w:sz="4" w:space="0" w:color="auto"/>
            </w:tcBorders>
            <w:shd w:val="clear" w:color="auto" w:fill="auto"/>
            <w:noWrap/>
            <w:vAlign w:val="bottom"/>
            <w:hideMark/>
          </w:tcPr>
          <w:p w14:paraId="0E018088"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0.043*</w:t>
            </w:r>
          </w:p>
        </w:tc>
        <w:tc>
          <w:tcPr>
            <w:tcW w:w="877" w:type="dxa"/>
            <w:tcBorders>
              <w:top w:val="nil"/>
              <w:left w:val="single" w:sz="4" w:space="0" w:color="auto"/>
              <w:bottom w:val="nil"/>
              <w:right w:val="nil"/>
            </w:tcBorders>
            <w:shd w:val="clear" w:color="auto" w:fill="auto"/>
            <w:noWrap/>
            <w:vAlign w:val="bottom"/>
            <w:hideMark/>
          </w:tcPr>
          <w:p w14:paraId="6AAC8E5C"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0.008*</w:t>
            </w:r>
          </w:p>
        </w:tc>
        <w:tc>
          <w:tcPr>
            <w:tcW w:w="877" w:type="dxa"/>
            <w:tcBorders>
              <w:top w:val="nil"/>
              <w:left w:val="nil"/>
              <w:bottom w:val="nil"/>
              <w:right w:val="nil"/>
            </w:tcBorders>
            <w:shd w:val="clear" w:color="auto" w:fill="auto"/>
            <w:noWrap/>
            <w:vAlign w:val="bottom"/>
            <w:hideMark/>
          </w:tcPr>
          <w:p w14:paraId="78DE5F06"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0.013*</w:t>
            </w:r>
          </w:p>
        </w:tc>
        <w:tc>
          <w:tcPr>
            <w:tcW w:w="878" w:type="dxa"/>
            <w:tcBorders>
              <w:top w:val="nil"/>
              <w:left w:val="nil"/>
              <w:bottom w:val="nil"/>
              <w:right w:val="single" w:sz="4" w:space="0" w:color="auto"/>
            </w:tcBorders>
            <w:shd w:val="clear" w:color="auto" w:fill="auto"/>
            <w:noWrap/>
            <w:vAlign w:val="bottom"/>
            <w:hideMark/>
          </w:tcPr>
          <w:p w14:paraId="05F04FD6"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0.044*</w:t>
            </w:r>
          </w:p>
        </w:tc>
        <w:tc>
          <w:tcPr>
            <w:tcW w:w="877" w:type="dxa"/>
            <w:tcBorders>
              <w:top w:val="nil"/>
              <w:left w:val="single" w:sz="4" w:space="0" w:color="auto"/>
              <w:bottom w:val="nil"/>
              <w:right w:val="nil"/>
            </w:tcBorders>
            <w:shd w:val="clear" w:color="auto" w:fill="auto"/>
            <w:noWrap/>
            <w:vAlign w:val="bottom"/>
            <w:hideMark/>
          </w:tcPr>
          <w:p w14:paraId="6F337285"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0.004*</w:t>
            </w:r>
          </w:p>
        </w:tc>
        <w:tc>
          <w:tcPr>
            <w:tcW w:w="877" w:type="dxa"/>
            <w:tcBorders>
              <w:top w:val="nil"/>
              <w:left w:val="nil"/>
              <w:bottom w:val="nil"/>
              <w:right w:val="nil"/>
            </w:tcBorders>
            <w:shd w:val="clear" w:color="auto" w:fill="auto"/>
            <w:noWrap/>
            <w:vAlign w:val="bottom"/>
            <w:hideMark/>
          </w:tcPr>
          <w:p w14:paraId="23BD57D9"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0.014*</w:t>
            </w:r>
          </w:p>
        </w:tc>
        <w:tc>
          <w:tcPr>
            <w:tcW w:w="878" w:type="dxa"/>
            <w:tcBorders>
              <w:top w:val="nil"/>
              <w:left w:val="nil"/>
              <w:bottom w:val="nil"/>
              <w:right w:val="single" w:sz="4" w:space="0" w:color="auto"/>
            </w:tcBorders>
            <w:shd w:val="clear" w:color="auto" w:fill="auto"/>
            <w:noWrap/>
            <w:vAlign w:val="bottom"/>
            <w:hideMark/>
          </w:tcPr>
          <w:p w14:paraId="31DFD94E"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0.026*</w:t>
            </w:r>
          </w:p>
        </w:tc>
        <w:tc>
          <w:tcPr>
            <w:tcW w:w="877" w:type="dxa"/>
            <w:tcBorders>
              <w:top w:val="nil"/>
              <w:left w:val="single" w:sz="4" w:space="0" w:color="auto"/>
              <w:bottom w:val="nil"/>
              <w:right w:val="nil"/>
            </w:tcBorders>
            <w:shd w:val="clear" w:color="auto" w:fill="auto"/>
            <w:noWrap/>
            <w:vAlign w:val="bottom"/>
            <w:hideMark/>
          </w:tcPr>
          <w:p w14:paraId="73A04506"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0.007*</w:t>
            </w:r>
          </w:p>
        </w:tc>
        <w:tc>
          <w:tcPr>
            <w:tcW w:w="877" w:type="dxa"/>
            <w:tcBorders>
              <w:top w:val="nil"/>
              <w:left w:val="nil"/>
              <w:bottom w:val="nil"/>
              <w:right w:val="nil"/>
            </w:tcBorders>
            <w:shd w:val="clear" w:color="auto" w:fill="auto"/>
            <w:noWrap/>
            <w:vAlign w:val="bottom"/>
            <w:hideMark/>
          </w:tcPr>
          <w:p w14:paraId="6684E027"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0.013*</w:t>
            </w:r>
          </w:p>
        </w:tc>
        <w:tc>
          <w:tcPr>
            <w:tcW w:w="878" w:type="dxa"/>
            <w:tcBorders>
              <w:top w:val="nil"/>
              <w:left w:val="nil"/>
              <w:bottom w:val="nil"/>
              <w:right w:val="nil"/>
            </w:tcBorders>
            <w:shd w:val="clear" w:color="auto" w:fill="auto"/>
            <w:noWrap/>
            <w:vAlign w:val="bottom"/>
            <w:hideMark/>
          </w:tcPr>
          <w:p w14:paraId="12982471"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0.049*</w:t>
            </w:r>
          </w:p>
        </w:tc>
      </w:tr>
      <w:tr w:rsidR="008274E8" w:rsidRPr="00561D6F" w14:paraId="44ECE81D" w14:textId="77777777" w:rsidTr="008D76C7">
        <w:trPr>
          <w:trHeight w:val="267"/>
        </w:trPr>
        <w:tc>
          <w:tcPr>
            <w:tcW w:w="1572" w:type="dxa"/>
            <w:tcBorders>
              <w:top w:val="nil"/>
              <w:left w:val="nil"/>
              <w:bottom w:val="nil"/>
              <w:right w:val="nil"/>
            </w:tcBorders>
            <w:shd w:val="clear" w:color="auto" w:fill="auto"/>
            <w:noWrap/>
            <w:vAlign w:val="bottom"/>
            <w:hideMark/>
          </w:tcPr>
          <w:p w14:paraId="25ADEB8D" w14:textId="77777777" w:rsidR="008274E8" w:rsidRPr="00561D6F" w:rsidRDefault="008274E8" w:rsidP="008D76C7">
            <w:pPr>
              <w:jc w:val="center"/>
              <w:rPr>
                <w:rFonts w:ascii="Times New Roman" w:eastAsia="Times New Roman" w:hAnsi="Times New Roman" w:cs="Times New Roman"/>
                <w:sz w:val="20"/>
                <w:szCs w:val="20"/>
                <w:lang w:val="en-US" w:eastAsia="pt-BR"/>
              </w:rPr>
            </w:pPr>
          </w:p>
        </w:tc>
        <w:tc>
          <w:tcPr>
            <w:tcW w:w="877" w:type="dxa"/>
            <w:tcBorders>
              <w:top w:val="nil"/>
              <w:left w:val="nil"/>
              <w:bottom w:val="nil"/>
              <w:right w:val="nil"/>
            </w:tcBorders>
            <w:shd w:val="clear" w:color="auto" w:fill="auto"/>
            <w:noWrap/>
            <w:vAlign w:val="bottom"/>
            <w:hideMark/>
          </w:tcPr>
          <w:p w14:paraId="1C323799"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(0.000)</w:t>
            </w:r>
          </w:p>
        </w:tc>
        <w:tc>
          <w:tcPr>
            <w:tcW w:w="877" w:type="dxa"/>
            <w:tcBorders>
              <w:top w:val="nil"/>
              <w:left w:val="nil"/>
              <w:bottom w:val="nil"/>
              <w:right w:val="nil"/>
            </w:tcBorders>
            <w:shd w:val="clear" w:color="auto" w:fill="auto"/>
            <w:noWrap/>
            <w:vAlign w:val="bottom"/>
            <w:hideMark/>
          </w:tcPr>
          <w:p w14:paraId="4D8BA4F9"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(0.000)</w:t>
            </w:r>
          </w:p>
        </w:tc>
        <w:tc>
          <w:tcPr>
            <w:tcW w:w="878" w:type="dxa"/>
            <w:tcBorders>
              <w:top w:val="nil"/>
              <w:left w:val="nil"/>
              <w:bottom w:val="nil"/>
              <w:right w:val="single" w:sz="4" w:space="0" w:color="auto"/>
            </w:tcBorders>
            <w:shd w:val="clear" w:color="auto" w:fill="auto"/>
            <w:noWrap/>
            <w:vAlign w:val="bottom"/>
            <w:hideMark/>
          </w:tcPr>
          <w:p w14:paraId="0144CDBC"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(0.000)</w:t>
            </w:r>
          </w:p>
        </w:tc>
        <w:tc>
          <w:tcPr>
            <w:tcW w:w="877" w:type="dxa"/>
            <w:tcBorders>
              <w:top w:val="nil"/>
              <w:left w:val="single" w:sz="4" w:space="0" w:color="auto"/>
              <w:bottom w:val="nil"/>
              <w:right w:val="nil"/>
            </w:tcBorders>
            <w:shd w:val="clear" w:color="auto" w:fill="auto"/>
            <w:noWrap/>
            <w:vAlign w:val="bottom"/>
            <w:hideMark/>
          </w:tcPr>
          <w:p w14:paraId="479560A4"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(0.000)</w:t>
            </w:r>
          </w:p>
        </w:tc>
        <w:tc>
          <w:tcPr>
            <w:tcW w:w="877" w:type="dxa"/>
            <w:tcBorders>
              <w:top w:val="nil"/>
              <w:left w:val="nil"/>
              <w:bottom w:val="nil"/>
              <w:right w:val="nil"/>
            </w:tcBorders>
            <w:shd w:val="clear" w:color="auto" w:fill="auto"/>
            <w:noWrap/>
            <w:vAlign w:val="bottom"/>
            <w:hideMark/>
          </w:tcPr>
          <w:p w14:paraId="48A94806"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(0.000)</w:t>
            </w:r>
          </w:p>
        </w:tc>
        <w:tc>
          <w:tcPr>
            <w:tcW w:w="878" w:type="dxa"/>
            <w:tcBorders>
              <w:top w:val="nil"/>
              <w:left w:val="nil"/>
              <w:bottom w:val="nil"/>
              <w:right w:val="single" w:sz="4" w:space="0" w:color="auto"/>
            </w:tcBorders>
            <w:shd w:val="clear" w:color="auto" w:fill="auto"/>
            <w:noWrap/>
            <w:vAlign w:val="bottom"/>
            <w:hideMark/>
          </w:tcPr>
          <w:p w14:paraId="213CE852"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7" w:type="dxa"/>
            <w:tcBorders>
              <w:top w:val="nil"/>
              <w:left w:val="single" w:sz="4" w:space="0" w:color="auto"/>
              <w:bottom w:val="nil"/>
              <w:right w:val="nil"/>
            </w:tcBorders>
            <w:shd w:val="clear" w:color="auto" w:fill="auto"/>
            <w:noWrap/>
            <w:vAlign w:val="bottom"/>
            <w:hideMark/>
          </w:tcPr>
          <w:p w14:paraId="38A958F9"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(0.000)</w:t>
            </w:r>
          </w:p>
        </w:tc>
        <w:tc>
          <w:tcPr>
            <w:tcW w:w="877" w:type="dxa"/>
            <w:tcBorders>
              <w:top w:val="nil"/>
              <w:left w:val="nil"/>
              <w:bottom w:val="nil"/>
              <w:right w:val="nil"/>
            </w:tcBorders>
            <w:shd w:val="clear" w:color="auto" w:fill="auto"/>
            <w:noWrap/>
            <w:vAlign w:val="bottom"/>
            <w:hideMark/>
          </w:tcPr>
          <w:p w14:paraId="53C7115D"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(0.000)</w:t>
            </w:r>
          </w:p>
        </w:tc>
        <w:tc>
          <w:tcPr>
            <w:tcW w:w="878" w:type="dxa"/>
            <w:tcBorders>
              <w:top w:val="nil"/>
              <w:left w:val="nil"/>
              <w:bottom w:val="nil"/>
              <w:right w:val="single" w:sz="4" w:space="0" w:color="auto"/>
            </w:tcBorders>
            <w:shd w:val="clear" w:color="auto" w:fill="auto"/>
            <w:noWrap/>
            <w:vAlign w:val="bottom"/>
            <w:hideMark/>
          </w:tcPr>
          <w:p w14:paraId="16F1EC83"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7" w:type="dxa"/>
            <w:tcBorders>
              <w:top w:val="nil"/>
              <w:left w:val="single" w:sz="4" w:space="0" w:color="auto"/>
              <w:bottom w:val="nil"/>
              <w:right w:val="nil"/>
            </w:tcBorders>
            <w:shd w:val="clear" w:color="auto" w:fill="auto"/>
            <w:noWrap/>
            <w:vAlign w:val="bottom"/>
            <w:hideMark/>
          </w:tcPr>
          <w:p w14:paraId="5A0B1B41"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(0.000)</w:t>
            </w:r>
          </w:p>
        </w:tc>
        <w:tc>
          <w:tcPr>
            <w:tcW w:w="877" w:type="dxa"/>
            <w:tcBorders>
              <w:top w:val="nil"/>
              <w:left w:val="nil"/>
              <w:bottom w:val="nil"/>
              <w:right w:val="nil"/>
            </w:tcBorders>
            <w:shd w:val="clear" w:color="auto" w:fill="auto"/>
            <w:noWrap/>
            <w:vAlign w:val="bottom"/>
            <w:hideMark/>
          </w:tcPr>
          <w:p w14:paraId="77217942"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(0.000)</w:t>
            </w:r>
          </w:p>
        </w:tc>
        <w:tc>
          <w:tcPr>
            <w:tcW w:w="878" w:type="dxa"/>
            <w:tcBorders>
              <w:top w:val="nil"/>
              <w:left w:val="nil"/>
              <w:bottom w:val="nil"/>
              <w:right w:val="single" w:sz="4" w:space="0" w:color="auto"/>
            </w:tcBorders>
            <w:shd w:val="clear" w:color="auto" w:fill="auto"/>
            <w:noWrap/>
            <w:vAlign w:val="bottom"/>
            <w:hideMark/>
          </w:tcPr>
          <w:p w14:paraId="5A35C15A"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7" w:type="dxa"/>
            <w:tcBorders>
              <w:top w:val="nil"/>
              <w:left w:val="single" w:sz="4" w:space="0" w:color="auto"/>
              <w:bottom w:val="nil"/>
              <w:right w:val="nil"/>
            </w:tcBorders>
            <w:shd w:val="clear" w:color="auto" w:fill="auto"/>
            <w:noWrap/>
            <w:vAlign w:val="bottom"/>
            <w:hideMark/>
          </w:tcPr>
          <w:p w14:paraId="5B477495"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(0.000)</w:t>
            </w:r>
          </w:p>
        </w:tc>
        <w:tc>
          <w:tcPr>
            <w:tcW w:w="877" w:type="dxa"/>
            <w:tcBorders>
              <w:top w:val="nil"/>
              <w:left w:val="nil"/>
              <w:bottom w:val="nil"/>
              <w:right w:val="nil"/>
            </w:tcBorders>
            <w:shd w:val="clear" w:color="auto" w:fill="auto"/>
            <w:noWrap/>
            <w:vAlign w:val="bottom"/>
            <w:hideMark/>
          </w:tcPr>
          <w:p w14:paraId="5F505EA1"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(0.000)</w:t>
            </w:r>
          </w:p>
        </w:tc>
        <w:tc>
          <w:tcPr>
            <w:tcW w:w="878" w:type="dxa"/>
            <w:tcBorders>
              <w:top w:val="nil"/>
              <w:left w:val="nil"/>
              <w:bottom w:val="nil"/>
              <w:right w:val="nil"/>
            </w:tcBorders>
            <w:shd w:val="clear" w:color="auto" w:fill="auto"/>
            <w:noWrap/>
            <w:vAlign w:val="bottom"/>
            <w:hideMark/>
          </w:tcPr>
          <w:p w14:paraId="294B32E9"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r>
      <w:tr w:rsidR="008274E8" w:rsidRPr="00561D6F" w14:paraId="5C17362B" w14:textId="77777777" w:rsidTr="008D76C7">
        <w:trPr>
          <w:trHeight w:val="267"/>
        </w:trPr>
        <w:tc>
          <w:tcPr>
            <w:tcW w:w="1572" w:type="dxa"/>
            <w:tcBorders>
              <w:top w:val="nil"/>
              <w:left w:val="nil"/>
              <w:bottom w:val="nil"/>
              <w:right w:val="nil"/>
            </w:tcBorders>
            <w:shd w:val="clear" w:color="auto" w:fill="auto"/>
            <w:noWrap/>
            <w:vAlign w:val="bottom"/>
            <w:hideMark/>
          </w:tcPr>
          <w:p w14:paraId="4F9187B6" w14:textId="77777777" w:rsidR="008274E8" w:rsidRPr="00561D6F" w:rsidRDefault="008274E8" w:rsidP="008D76C7">
            <w:pP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Experience2</w:t>
            </w:r>
          </w:p>
        </w:tc>
        <w:tc>
          <w:tcPr>
            <w:tcW w:w="877" w:type="dxa"/>
            <w:tcBorders>
              <w:top w:val="nil"/>
              <w:left w:val="nil"/>
              <w:bottom w:val="nil"/>
              <w:right w:val="nil"/>
            </w:tcBorders>
            <w:shd w:val="clear" w:color="auto" w:fill="auto"/>
            <w:noWrap/>
            <w:vAlign w:val="bottom"/>
            <w:hideMark/>
          </w:tcPr>
          <w:p w14:paraId="1D102F87"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-0.000*</w:t>
            </w:r>
          </w:p>
        </w:tc>
        <w:tc>
          <w:tcPr>
            <w:tcW w:w="877" w:type="dxa"/>
            <w:tcBorders>
              <w:top w:val="nil"/>
              <w:left w:val="nil"/>
              <w:bottom w:val="nil"/>
              <w:right w:val="nil"/>
            </w:tcBorders>
            <w:shd w:val="clear" w:color="auto" w:fill="auto"/>
            <w:noWrap/>
            <w:vAlign w:val="bottom"/>
            <w:hideMark/>
          </w:tcPr>
          <w:p w14:paraId="10FC22CA"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-0.000*</w:t>
            </w:r>
          </w:p>
        </w:tc>
        <w:tc>
          <w:tcPr>
            <w:tcW w:w="878" w:type="dxa"/>
            <w:tcBorders>
              <w:top w:val="nil"/>
              <w:left w:val="nil"/>
              <w:bottom w:val="nil"/>
              <w:right w:val="single" w:sz="4" w:space="0" w:color="auto"/>
            </w:tcBorders>
            <w:shd w:val="clear" w:color="auto" w:fill="auto"/>
            <w:noWrap/>
            <w:vAlign w:val="bottom"/>
            <w:hideMark/>
          </w:tcPr>
          <w:p w14:paraId="33CF6392"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7" w:type="dxa"/>
            <w:tcBorders>
              <w:top w:val="nil"/>
              <w:left w:val="single" w:sz="4" w:space="0" w:color="auto"/>
              <w:bottom w:val="nil"/>
              <w:right w:val="nil"/>
            </w:tcBorders>
            <w:shd w:val="clear" w:color="auto" w:fill="auto"/>
            <w:noWrap/>
            <w:vAlign w:val="bottom"/>
            <w:hideMark/>
          </w:tcPr>
          <w:p w14:paraId="362B96C1"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-0.000*</w:t>
            </w:r>
          </w:p>
        </w:tc>
        <w:tc>
          <w:tcPr>
            <w:tcW w:w="877" w:type="dxa"/>
            <w:tcBorders>
              <w:top w:val="nil"/>
              <w:left w:val="nil"/>
              <w:bottom w:val="nil"/>
              <w:right w:val="nil"/>
            </w:tcBorders>
            <w:shd w:val="clear" w:color="auto" w:fill="auto"/>
            <w:noWrap/>
            <w:vAlign w:val="bottom"/>
            <w:hideMark/>
          </w:tcPr>
          <w:p w14:paraId="4143453A"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-0.000*</w:t>
            </w:r>
          </w:p>
        </w:tc>
        <w:tc>
          <w:tcPr>
            <w:tcW w:w="878" w:type="dxa"/>
            <w:tcBorders>
              <w:top w:val="nil"/>
              <w:left w:val="nil"/>
              <w:bottom w:val="nil"/>
              <w:right w:val="single" w:sz="4" w:space="0" w:color="auto"/>
            </w:tcBorders>
            <w:shd w:val="clear" w:color="auto" w:fill="auto"/>
            <w:noWrap/>
            <w:vAlign w:val="bottom"/>
            <w:hideMark/>
          </w:tcPr>
          <w:p w14:paraId="4CC3971D"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-0.000*</w:t>
            </w:r>
          </w:p>
        </w:tc>
        <w:tc>
          <w:tcPr>
            <w:tcW w:w="877" w:type="dxa"/>
            <w:tcBorders>
              <w:top w:val="nil"/>
              <w:left w:val="single" w:sz="4" w:space="0" w:color="auto"/>
              <w:bottom w:val="nil"/>
              <w:right w:val="nil"/>
            </w:tcBorders>
            <w:shd w:val="clear" w:color="auto" w:fill="auto"/>
            <w:noWrap/>
            <w:vAlign w:val="bottom"/>
            <w:hideMark/>
          </w:tcPr>
          <w:p w14:paraId="06891399"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-0.000*</w:t>
            </w:r>
          </w:p>
        </w:tc>
        <w:tc>
          <w:tcPr>
            <w:tcW w:w="877" w:type="dxa"/>
            <w:tcBorders>
              <w:top w:val="nil"/>
              <w:left w:val="nil"/>
              <w:bottom w:val="nil"/>
              <w:right w:val="nil"/>
            </w:tcBorders>
            <w:shd w:val="clear" w:color="auto" w:fill="auto"/>
            <w:noWrap/>
            <w:vAlign w:val="bottom"/>
            <w:hideMark/>
          </w:tcPr>
          <w:p w14:paraId="53C182D0"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-0.000*</w:t>
            </w:r>
          </w:p>
        </w:tc>
        <w:tc>
          <w:tcPr>
            <w:tcW w:w="878" w:type="dxa"/>
            <w:tcBorders>
              <w:top w:val="nil"/>
              <w:left w:val="nil"/>
              <w:bottom w:val="nil"/>
              <w:right w:val="single" w:sz="4" w:space="0" w:color="auto"/>
            </w:tcBorders>
            <w:shd w:val="clear" w:color="auto" w:fill="auto"/>
            <w:noWrap/>
            <w:vAlign w:val="bottom"/>
            <w:hideMark/>
          </w:tcPr>
          <w:p w14:paraId="41C4422D"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7" w:type="dxa"/>
            <w:tcBorders>
              <w:top w:val="nil"/>
              <w:left w:val="single" w:sz="4" w:space="0" w:color="auto"/>
              <w:bottom w:val="nil"/>
              <w:right w:val="nil"/>
            </w:tcBorders>
            <w:shd w:val="clear" w:color="auto" w:fill="auto"/>
            <w:noWrap/>
            <w:vAlign w:val="bottom"/>
            <w:hideMark/>
          </w:tcPr>
          <w:p w14:paraId="212B7F4F"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-0.000*</w:t>
            </w:r>
          </w:p>
        </w:tc>
        <w:tc>
          <w:tcPr>
            <w:tcW w:w="877" w:type="dxa"/>
            <w:tcBorders>
              <w:top w:val="nil"/>
              <w:left w:val="nil"/>
              <w:bottom w:val="nil"/>
              <w:right w:val="nil"/>
            </w:tcBorders>
            <w:shd w:val="clear" w:color="auto" w:fill="auto"/>
            <w:noWrap/>
            <w:vAlign w:val="bottom"/>
            <w:hideMark/>
          </w:tcPr>
          <w:p w14:paraId="1CBFADB4"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-0.000*</w:t>
            </w:r>
          </w:p>
        </w:tc>
        <w:tc>
          <w:tcPr>
            <w:tcW w:w="878" w:type="dxa"/>
            <w:tcBorders>
              <w:top w:val="nil"/>
              <w:left w:val="nil"/>
              <w:bottom w:val="nil"/>
              <w:right w:val="single" w:sz="4" w:space="0" w:color="auto"/>
            </w:tcBorders>
            <w:shd w:val="clear" w:color="auto" w:fill="auto"/>
            <w:noWrap/>
            <w:vAlign w:val="bottom"/>
            <w:hideMark/>
          </w:tcPr>
          <w:p w14:paraId="0077881E"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-0.000*</w:t>
            </w:r>
          </w:p>
        </w:tc>
        <w:tc>
          <w:tcPr>
            <w:tcW w:w="877" w:type="dxa"/>
            <w:tcBorders>
              <w:top w:val="nil"/>
              <w:left w:val="single" w:sz="4" w:space="0" w:color="auto"/>
              <w:bottom w:val="nil"/>
              <w:right w:val="nil"/>
            </w:tcBorders>
            <w:shd w:val="clear" w:color="auto" w:fill="auto"/>
            <w:noWrap/>
            <w:vAlign w:val="bottom"/>
            <w:hideMark/>
          </w:tcPr>
          <w:p w14:paraId="04ADA372"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-0.000*</w:t>
            </w:r>
          </w:p>
        </w:tc>
        <w:tc>
          <w:tcPr>
            <w:tcW w:w="877" w:type="dxa"/>
            <w:tcBorders>
              <w:top w:val="nil"/>
              <w:left w:val="nil"/>
              <w:bottom w:val="nil"/>
              <w:right w:val="nil"/>
            </w:tcBorders>
            <w:shd w:val="clear" w:color="auto" w:fill="auto"/>
            <w:noWrap/>
            <w:vAlign w:val="bottom"/>
            <w:hideMark/>
          </w:tcPr>
          <w:p w14:paraId="1463F6E7"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-0.000*</w:t>
            </w:r>
          </w:p>
        </w:tc>
        <w:tc>
          <w:tcPr>
            <w:tcW w:w="878" w:type="dxa"/>
            <w:tcBorders>
              <w:top w:val="nil"/>
              <w:left w:val="nil"/>
              <w:bottom w:val="nil"/>
              <w:right w:val="nil"/>
            </w:tcBorders>
            <w:shd w:val="clear" w:color="auto" w:fill="auto"/>
            <w:noWrap/>
            <w:vAlign w:val="bottom"/>
            <w:hideMark/>
          </w:tcPr>
          <w:p w14:paraId="5A03BA84"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-0.000*</w:t>
            </w:r>
          </w:p>
        </w:tc>
      </w:tr>
      <w:tr w:rsidR="008274E8" w:rsidRPr="00561D6F" w14:paraId="0680786A" w14:textId="77777777" w:rsidTr="008D76C7">
        <w:trPr>
          <w:trHeight w:val="267"/>
        </w:trPr>
        <w:tc>
          <w:tcPr>
            <w:tcW w:w="1572" w:type="dxa"/>
            <w:tcBorders>
              <w:top w:val="nil"/>
              <w:left w:val="nil"/>
              <w:bottom w:val="nil"/>
              <w:right w:val="nil"/>
            </w:tcBorders>
            <w:shd w:val="clear" w:color="auto" w:fill="auto"/>
            <w:noWrap/>
            <w:vAlign w:val="bottom"/>
            <w:hideMark/>
          </w:tcPr>
          <w:p w14:paraId="01860856" w14:textId="77777777" w:rsidR="008274E8" w:rsidRPr="00561D6F" w:rsidRDefault="008274E8" w:rsidP="008D76C7">
            <w:pPr>
              <w:jc w:val="center"/>
              <w:rPr>
                <w:rFonts w:ascii="Times New Roman" w:eastAsia="Times New Roman" w:hAnsi="Times New Roman" w:cs="Times New Roman"/>
                <w:sz w:val="20"/>
                <w:szCs w:val="20"/>
                <w:lang w:val="en-US" w:eastAsia="pt-BR"/>
              </w:rPr>
            </w:pPr>
          </w:p>
        </w:tc>
        <w:tc>
          <w:tcPr>
            <w:tcW w:w="877" w:type="dxa"/>
            <w:tcBorders>
              <w:top w:val="nil"/>
              <w:left w:val="nil"/>
              <w:bottom w:val="nil"/>
              <w:right w:val="nil"/>
            </w:tcBorders>
            <w:shd w:val="clear" w:color="auto" w:fill="auto"/>
            <w:noWrap/>
            <w:vAlign w:val="bottom"/>
            <w:hideMark/>
          </w:tcPr>
          <w:p w14:paraId="0DFA7043"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(0.000)</w:t>
            </w:r>
          </w:p>
        </w:tc>
        <w:tc>
          <w:tcPr>
            <w:tcW w:w="877" w:type="dxa"/>
            <w:tcBorders>
              <w:top w:val="nil"/>
              <w:left w:val="nil"/>
              <w:bottom w:val="nil"/>
              <w:right w:val="nil"/>
            </w:tcBorders>
            <w:shd w:val="clear" w:color="auto" w:fill="auto"/>
            <w:noWrap/>
            <w:vAlign w:val="bottom"/>
            <w:hideMark/>
          </w:tcPr>
          <w:p w14:paraId="5BB1637A"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(0.000)</w:t>
            </w:r>
          </w:p>
        </w:tc>
        <w:tc>
          <w:tcPr>
            <w:tcW w:w="878" w:type="dxa"/>
            <w:tcBorders>
              <w:top w:val="nil"/>
              <w:left w:val="nil"/>
              <w:bottom w:val="nil"/>
              <w:right w:val="single" w:sz="4" w:space="0" w:color="auto"/>
            </w:tcBorders>
            <w:shd w:val="clear" w:color="auto" w:fill="auto"/>
            <w:noWrap/>
            <w:vAlign w:val="bottom"/>
            <w:hideMark/>
          </w:tcPr>
          <w:p w14:paraId="3F4219F2"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(0.000)</w:t>
            </w:r>
          </w:p>
        </w:tc>
        <w:tc>
          <w:tcPr>
            <w:tcW w:w="877" w:type="dxa"/>
            <w:tcBorders>
              <w:top w:val="nil"/>
              <w:left w:val="single" w:sz="4" w:space="0" w:color="auto"/>
              <w:bottom w:val="nil"/>
              <w:right w:val="nil"/>
            </w:tcBorders>
            <w:shd w:val="clear" w:color="auto" w:fill="auto"/>
            <w:noWrap/>
            <w:vAlign w:val="bottom"/>
            <w:hideMark/>
          </w:tcPr>
          <w:p w14:paraId="65EA3A2B"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(0.000)</w:t>
            </w:r>
          </w:p>
        </w:tc>
        <w:tc>
          <w:tcPr>
            <w:tcW w:w="877" w:type="dxa"/>
            <w:tcBorders>
              <w:top w:val="nil"/>
              <w:left w:val="nil"/>
              <w:bottom w:val="nil"/>
              <w:right w:val="nil"/>
            </w:tcBorders>
            <w:shd w:val="clear" w:color="auto" w:fill="auto"/>
            <w:noWrap/>
            <w:vAlign w:val="bottom"/>
            <w:hideMark/>
          </w:tcPr>
          <w:p w14:paraId="65C67AFB"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(0.000)</w:t>
            </w:r>
          </w:p>
        </w:tc>
        <w:tc>
          <w:tcPr>
            <w:tcW w:w="878" w:type="dxa"/>
            <w:tcBorders>
              <w:top w:val="nil"/>
              <w:left w:val="nil"/>
              <w:bottom w:val="nil"/>
              <w:right w:val="single" w:sz="4" w:space="0" w:color="auto"/>
            </w:tcBorders>
            <w:shd w:val="clear" w:color="auto" w:fill="auto"/>
            <w:noWrap/>
            <w:vAlign w:val="bottom"/>
            <w:hideMark/>
          </w:tcPr>
          <w:p w14:paraId="0A68D697"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(0.000)</w:t>
            </w:r>
          </w:p>
        </w:tc>
        <w:tc>
          <w:tcPr>
            <w:tcW w:w="877" w:type="dxa"/>
            <w:tcBorders>
              <w:top w:val="nil"/>
              <w:left w:val="single" w:sz="4" w:space="0" w:color="auto"/>
              <w:bottom w:val="nil"/>
              <w:right w:val="nil"/>
            </w:tcBorders>
            <w:shd w:val="clear" w:color="auto" w:fill="auto"/>
            <w:noWrap/>
            <w:vAlign w:val="bottom"/>
            <w:hideMark/>
          </w:tcPr>
          <w:p w14:paraId="72FD0571"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(0.000)</w:t>
            </w:r>
          </w:p>
        </w:tc>
        <w:tc>
          <w:tcPr>
            <w:tcW w:w="877" w:type="dxa"/>
            <w:tcBorders>
              <w:top w:val="nil"/>
              <w:left w:val="nil"/>
              <w:bottom w:val="nil"/>
              <w:right w:val="nil"/>
            </w:tcBorders>
            <w:shd w:val="clear" w:color="auto" w:fill="auto"/>
            <w:noWrap/>
            <w:vAlign w:val="bottom"/>
            <w:hideMark/>
          </w:tcPr>
          <w:p w14:paraId="6FC6AECB"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(0.000)</w:t>
            </w:r>
          </w:p>
        </w:tc>
        <w:tc>
          <w:tcPr>
            <w:tcW w:w="878" w:type="dxa"/>
            <w:tcBorders>
              <w:top w:val="nil"/>
              <w:left w:val="nil"/>
              <w:bottom w:val="nil"/>
              <w:right w:val="single" w:sz="4" w:space="0" w:color="auto"/>
            </w:tcBorders>
            <w:shd w:val="clear" w:color="auto" w:fill="auto"/>
            <w:noWrap/>
            <w:vAlign w:val="bottom"/>
            <w:hideMark/>
          </w:tcPr>
          <w:p w14:paraId="342C8D92"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(0.000)</w:t>
            </w:r>
          </w:p>
        </w:tc>
        <w:tc>
          <w:tcPr>
            <w:tcW w:w="877" w:type="dxa"/>
            <w:tcBorders>
              <w:top w:val="nil"/>
              <w:left w:val="single" w:sz="4" w:space="0" w:color="auto"/>
              <w:bottom w:val="nil"/>
              <w:right w:val="nil"/>
            </w:tcBorders>
            <w:shd w:val="clear" w:color="auto" w:fill="auto"/>
            <w:noWrap/>
            <w:vAlign w:val="bottom"/>
            <w:hideMark/>
          </w:tcPr>
          <w:p w14:paraId="2C3FDC34"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(0.000)</w:t>
            </w:r>
          </w:p>
        </w:tc>
        <w:tc>
          <w:tcPr>
            <w:tcW w:w="877" w:type="dxa"/>
            <w:tcBorders>
              <w:top w:val="nil"/>
              <w:left w:val="nil"/>
              <w:bottom w:val="nil"/>
              <w:right w:val="nil"/>
            </w:tcBorders>
            <w:shd w:val="clear" w:color="auto" w:fill="auto"/>
            <w:noWrap/>
            <w:vAlign w:val="bottom"/>
            <w:hideMark/>
          </w:tcPr>
          <w:p w14:paraId="28EF7947"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(0.000)</w:t>
            </w:r>
          </w:p>
        </w:tc>
        <w:tc>
          <w:tcPr>
            <w:tcW w:w="878" w:type="dxa"/>
            <w:tcBorders>
              <w:top w:val="nil"/>
              <w:left w:val="nil"/>
              <w:bottom w:val="nil"/>
              <w:right w:val="single" w:sz="4" w:space="0" w:color="auto"/>
            </w:tcBorders>
            <w:shd w:val="clear" w:color="auto" w:fill="auto"/>
            <w:noWrap/>
            <w:vAlign w:val="bottom"/>
            <w:hideMark/>
          </w:tcPr>
          <w:p w14:paraId="060C7017"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(0.000)</w:t>
            </w:r>
          </w:p>
        </w:tc>
        <w:tc>
          <w:tcPr>
            <w:tcW w:w="877" w:type="dxa"/>
            <w:tcBorders>
              <w:top w:val="nil"/>
              <w:left w:val="single" w:sz="4" w:space="0" w:color="auto"/>
              <w:bottom w:val="nil"/>
              <w:right w:val="nil"/>
            </w:tcBorders>
            <w:shd w:val="clear" w:color="auto" w:fill="auto"/>
            <w:noWrap/>
            <w:vAlign w:val="bottom"/>
            <w:hideMark/>
          </w:tcPr>
          <w:p w14:paraId="2634C6EC"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(0.000)</w:t>
            </w:r>
          </w:p>
        </w:tc>
        <w:tc>
          <w:tcPr>
            <w:tcW w:w="877" w:type="dxa"/>
            <w:tcBorders>
              <w:top w:val="nil"/>
              <w:left w:val="nil"/>
              <w:bottom w:val="nil"/>
              <w:right w:val="nil"/>
            </w:tcBorders>
            <w:shd w:val="clear" w:color="auto" w:fill="auto"/>
            <w:noWrap/>
            <w:vAlign w:val="bottom"/>
            <w:hideMark/>
          </w:tcPr>
          <w:p w14:paraId="51C017C9"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(0.000)</w:t>
            </w:r>
          </w:p>
        </w:tc>
        <w:tc>
          <w:tcPr>
            <w:tcW w:w="878" w:type="dxa"/>
            <w:tcBorders>
              <w:top w:val="nil"/>
              <w:left w:val="nil"/>
              <w:bottom w:val="nil"/>
              <w:right w:val="nil"/>
            </w:tcBorders>
            <w:shd w:val="clear" w:color="auto" w:fill="auto"/>
            <w:noWrap/>
            <w:vAlign w:val="bottom"/>
            <w:hideMark/>
          </w:tcPr>
          <w:p w14:paraId="515D61DF"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(0.000)</w:t>
            </w:r>
          </w:p>
        </w:tc>
      </w:tr>
      <w:tr w:rsidR="008274E8" w:rsidRPr="00561D6F" w14:paraId="1AD857AC" w14:textId="77777777" w:rsidTr="008D76C7">
        <w:trPr>
          <w:trHeight w:val="267"/>
        </w:trPr>
        <w:tc>
          <w:tcPr>
            <w:tcW w:w="1572" w:type="dxa"/>
            <w:tcBorders>
              <w:top w:val="nil"/>
              <w:left w:val="nil"/>
              <w:bottom w:val="nil"/>
              <w:right w:val="nil"/>
            </w:tcBorders>
            <w:shd w:val="clear" w:color="auto" w:fill="auto"/>
            <w:noWrap/>
            <w:vAlign w:val="bottom"/>
            <w:hideMark/>
          </w:tcPr>
          <w:p w14:paraId="09982A2A" w14:textId="77777777" w:rsidR="008274E8" w:rsidRPr="00561D6F" w:rsidRDefault="008274E8" w:rsidP="008D76C7">
            <w:pP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Married</w:t>
            </w:r>
          </w:p>
        </w:tc>
        <w:tc>
          <w:tcPr>
            <w:tcW w:w="877" w:type="dxa"/>
            <w:tcBorders>
              <w:top w:val="nil"/>
              <w:left w:val="nil"/>
              <w:bottom w:val="nil"/>
              <w:right w:val="nil"/>
            </w:tcBorders>
            <w:shd w:val="clear" w:color="auto" w:fill="auto"/>
            <w:noWrap/>
            <w:vAlign w:val="bottom"/>
            <w:hideMark/>
          </w:tcPr>
          <w:p w14:paraId="2D9654D1"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0.040*</w:t>
            </w:r>
          </w:p>
        </w:tc>
        <w:tc>
          <w:tcPr>
            <w:tcW w:w="877" w:type="dxa"/>
            <w:tcBorders>
              <w:top w:val="nil"/>
              <w:left w:val="nil"/>
              <w:bottom w:val="nil"/>
              <w:right w:val="nil"/>
            </w:tcBorders>
            <w:shd w:val="clear" w:color="auto" w:fill="auto"/>
            <w:noWrap/>
            <w:vAlign w:val="bottom"/>
            <w:hideMark/>
          </w:tcPr>
          <w:p w14:paraId="7B409B4E"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0.010*</w:t>
            </w:r>
          </w:p>
        </w:tc>
        <w:tc>
          <w:tcPr>
            <w:tcW w:w="878" w:type="dxa"/>
            <w:tcBorders>
              <w:top w:val="nil"/>
              <w:left w:val="nil"/>
              <w:bottom w:val="nil"/>
              <w:right w:val="single" w:sz="4" w:space="0" w:color="auto"/>
            </w:tcBorders>
            <w:shd w:val="clear" w:color="auto" w:fill="auto"/>
            <w:noWrap/>
            <w:vAlign w:val="bottom"/>
            <w:hideMark/>
          </w:tcPr>
          <w:p w14:paraId="7893072E"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0.153*</w:t>
            </w:r>
          </w:p>
        </w:tc>
        <w:tc>
          <w:tcPr>
            <w:tcW w:w="877" w:type="dxa"/>
            <w:tcBorders>
              <w:top w:val="nil"/>
              <w:left w:val="single" w:sz="4" w:space="0" w:color="auto"/>
              <w:bottom w:val="nil"/>
              <w:right w:val="nil"/>
            </w:tcBorders>
            <w:shd w:val="clear" w:color="auto" w:fill="auto"/>
            <w:noWrap/>
            <w:vAlign w:val="bottom"/>
            <w:hideMark/>
          </w:tcPr>
          <w:p w14:paraId="3B8755B0"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-0.060*</w:t>
            </w:r>
          </w:p>
        </w:tc>
        <w:tc>
          <w:tcPr>
            <w:tcW w:w="877" w:type="dxa"/>
            <w:tcBorders>
              <w:top w:val="nil"/>
              <w:left w:val="nil"/>
              <w:bottom w:val="nil"/>
              <w:right w:val="nil"/>
            </w:tcBorders>
            <w:shd w:val="clear" w:color="auto" w:fill="auto"/>
            <w:noWrap/>
            <w:vAlign w:val="bottom"/>
            <w:hideMark/>
          </w:tcPr>
          <w:p w14:paraId="51EF2305"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0.010*</w:t>
            </w:r>
          </w:p>
        </w:tc>
        <w:tc>
          <w:tcPr>
            <w:tcW w:w="878" w:type="dxa"/>
            <w:tcBorders>
              <w:top w:val="nil"/>
              <w:left w:val="nil"/>
              <w:bottom w:val="nil"/>
              <w:right w:val="single" w:sz="4" w:space="0" w:color="auto"/>
            </w:tcBorders>
            <w:shd w:val="clear" w:color="auto" w:fill="auto"/>
            <w:noWrap/>
            <w:vAlign w:val="bottom"/>
            <w:hideMark/>
          </w:tcPr>
          <w:p w14:paraId="5E1F47BD"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0.405*</w:t>
            </w:r>
          </w:p>
        </w:tc>
        <w:tc>
          <w:tcPr>
            <w:tcW w:w="877" w:type="dxa"/>
            <w:tcBorders>
              <w:top w:val="nil"/>
              <w:left w:val="single" w:sz="4" w:space="0" w:color="auto"/>
              <w:bottom w:val="nil"/>
              <w:right w:val="nil"/>
            </w:tcBorders>
            <w:shd w:val="clear" w:color="auto" w:fill="auto"/>
            <w:noWrap/>
            <w:vAlign w:val="bottom"/>
            <w:hideMark/>
          </w:tcPr>
          <w:p w14:paraId="710FFE17"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-0.022*</w:t>
            </w:r>
          </w:p>
        </w:tc>
        <w:tc>
          <w:tcPr>
            <w:tcW w:w="877" w:type="dxa"/>
            <w:tcBorders>
              <w:top w:val="nil"/>
              <w:left w:val="nil"/>
              <w:bottom w:val="nil"/>
              <w:right w:val="nil"/>
            </w:tcBorders>
            <w:shd w:val="clear" w:color="auto" w:fill="auto"/>
            <w:noWrap/>
            <w:vAlign w:val="bottom"/>
            <w:hideMark/>
          </w:tcPr>
          <w:p w14:paraId="0D93AFCB"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0.057*</w:t>
            </w:r>
          </w:p>
        </w:tc>
        <w:tc>
          <w:tcPr>
            <w:tcW w:w="878" w:type="dxa"/>
            <w:tcBorders>
              <w:top w:val="nil"/>
              <w:left w:val="nil"/>
              <w:bottom w:val="nil"/>
              <w:right w:val="single" w:sz="4" w:space="0" w:color="auto"/>
            </w:tcBorders>
            <w:shd w:val="clear" w:color="auto" w:fill="auto"/>
            <w:noWrap/>
            <w:vAlign w:val="bottom"/>
            <w:hideMark/>
          </w:tcPr>
          <w:p w14:paraId="75CBC6E6"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-0.217*</w:t>
            </w:r>
          </w:p>
        </w:tc>
        <w:tc>
          <w:tcPr>
            <w:tcW w:w="877" w:type="dxa"/>
            <w:tcBorders>
              <w:top w:val="nil"/>
              <w:left w:val="single" w:sz="4" w:space="0" w:color="auto"/>
              <w:bottom w:val="nil"/>
              <w:right w:val="nil"/>
            </w:tcBorders>
            <w:shd w:val="clear" w:color="auto" w:fill="auto"/>
            <w:noWrap/>
            <w:vAlign w:val="bottom"/>
            <w:hideMark/>
          </w:tcPr>
          <w:p w14:paraId="259A62B0"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0.025*</w:t>
            </w:r>
          </w:p>
        </w:tc>
        <w:tc>
          <w:tcPr>
            <w:tcW w:w="877" w:type="dxa"/>
            <w:tcBorders>
              <w:top w:val="nil"/>
              <w:left w:val="nil"/>
              <w:bottom w:val="nil"/>
              <w:right w:val="nil"/>
            </w:tcBorders>
            <w:shd w:val="clear" w:color="auto" w:fill="auto"/>
            <w:noWrap/>
            <w:vAlign w:val="bottom"/>
            <w:hideMark/>
          </w:tcPr>
          <w:p w14:paraId="2EC8BA9A"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-0.119*</w:t>
            </w:r>
          </w:p>
        </w:tc>
        <w:tc>
          <w:tcPr>
            <w:tcW w:w="878" w:type="dxa"/>
            <w:tcBorders>
              <w:top w:val="nil"/>
              <w:left w:val="nil"/>
              <w:bottom w:val="nil"/>
              <w:right w:val="single" w:sz="4" w:space="0" w:color="auto"/>
            </w:tcBorders>
            <w:shd w:val="clear" w:color="auto" w:fill="auto"/>
            <w:noWrap/>
            <w:vAlign w:val="bottom"/>
            <w:hideMark/>
          </w:tcPr>
          <w:p w14:paraId="65AB766B"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-0.232*</w:t>
            </w:r>
          </w:p>
        </w:tc>
        <w:tc>
          <w:tcPr>
            <w:tcW w:w="877" w:type="dxa"/>
            <w:tcBorders>
              <w:top w:val="nil"/>
              <w:left w:val="single" w:sz="4" w:space="0" w:color="auto"/>
              <w:bottom w:val="nil"/>
              <w:right w:val="nil"/>
            </w:tcBorders>
            <w:shd w:val="clear" w:color="auto" w:fill="auto"/>
            <w:noWrap/>
            <w:vAlign w:val="bottom"/>
            <w:hideMark/>
          </w:tcPr>
          <w:p w14:paraId="7DEAC3DB"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0.069*</w:t>
            </w:r>
          </w:p>
        </w:tc>
        <w:tc>
          <w:tcPr>
            <w:tcW w:w="877" w:type="dxa"/>
            <w:tcBorders>
              <w:top w:val="nil"/>
              <w:left w:val="nil"/>
              <w:bottom w:val="nil"/>
              <w:right w:val="nil"/>
            </w:tcBorders>
            <w:shd w:val="clear" w:color="auto" w:fill="auto"/>
            <w:noWrap/>
            <w:vAlign w:val="bottom"/>
            <w:hideMark/>
          </w:tcPr>
          <w:p w14:paraId="3268925C"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0.141*</w:t>
            </w:r>
          </w:p>
        </w:tc>
        <w:tc>
          <w:tcPr>
            <w:tcW w:w="878" w:type="dxa"/>
            <w:tcBorders>
              <w:top w:val="nil"/>
              <w:left w:val="nil"/>
              <w:bottom w:val="nil"/>
              <w:right w:val="nil"/>
            </w:tcBorders>
            <w:shd w:val="clear" w:color="auto" w:fill="auto"/>
            <w:noWrap/>
            <w:vAlign w:val="bottom"/>
            <w:hideMark/>
          </w:tcPr>
          <w:p w14:paraId="70C3992D"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-0.148*</w:t>
            </w:r>
          </w:p>
        </w:tc>
      </w:tr>
      <w:tr w:rsidR="008274E8" w:rsidRPr="00561D6F" w14:paraId="7FB09B0A" w14:textId="77777777" w:rsidTr="008D76C7">
        <w:trPr>
          <w:trHeight w:val="267"/>
        </w:trPr>
        <w:tc>
          <w:tcPr>
            <w:tcW w:w="1572" w:type="dxa"/>
            <w:tcBorders>
              <w:top w:val="nil"/>
              <w:left w:val="nil"/>
              <w:bottom w:val="nil"/>
              <w:right w:val="nil"/>
            </w:tcBorders>
            <w:shd w:val="clear" w:color="auto" w:fill="auto"/>
            <w:noWrap/>
            <w:vAlign w:val="bottom"/>
            <w:hideMark/>
          </w:tcPr>
          <w:p w14:paraId="78A832EE" w14:textId="77777777" w:rsidR="008274E8" w:rsidRPr="00561D6F" w:rsidRDefault="008274E8" w:rsidP="008D76C7">
            <w:pPr>
              <w:jc w:val="center"/>
              <w:rPr>
                <w:rFonts w:ascii="Times New Roman" w:eastAsia="Times New Roman" w:hAnsi="Times New Roman" w:cs="Times New Roman"/>
                <w:sz w:val="20"/>
                <w:szCs w:val="20"/>
                <w:lang w:val="en-US" w:eastAsia="pt-BR"/>
              </w:rPr>
            </w:pPr>
          </w:p>
        </w:tc>
        <w:tc>
          <w:tcPr>
            <w:tcW w:w="877" w:type="dxa"/>
            <w:tcBorders>
              <w:top w:val="nil"/>
              <w:left w:val="nil"/>
              <w:bottom w:val="nil"/>
              <w:right w:val="nil"/>
            </w:tcBorders>
            <w:shd w:val="clear" w:color="auto" w:fill="auto"/>
            <w:noWrap/>
            <w:vAlign w:val="bottom"/>
            <w:hideMark/>
          </w:tcPr>
          <w:p w14:paraId="67B6BF4E"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(0.002)</w:t>
            </w:r>
          </w:p>
        </w:tc>
        <w:tc>
          <w:tcPr>
            <w:tcW w:w="877" w:type="dxa"/>
            <w:tcBorders>
              <w:top w:val="nil"/>
              <w:left w:val="nil"/>
              <w:bottom w:val="nil"/>
              <w:right w:val="nil"/>
            </w:tcBorders>
            <w:shd w:val="clear" w:color="auto" w:fill="auto"/>
            <w:noWrap/>
            <w:vAlign w:val="bottom"/>
            <w:hideMark/>
          </w:tcPr>
          <w:p w14:paraId="68D6146F"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(0.002)</w:t>
            </w:r>
          </w:p>
        </w:tc>
        <w:tc>
          <w:tcPr>
            <w:tcW w:w="878" w:type="dxa"/>
            <w:tcBorders>
              <w:top w:val="nil"/>
              <w:left w:val="nil"/>
              <w:bottom w:val="nil"/>
              <w:right w:val="single" w:sz="4" w:space="0" w:color="auto"/>
            </w:tcBorders>
            <w:shd w:val="clear" w:color="auto" w:fill="auto"/>
            <w:noWrap/>
            <w:vAlign w:val="bottom"/>
            <w:hideMark/>
          </w:tcPr>
          <w:p w14:paraId="77DAE540"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(0.008)</w:t>
            </w:r>
          </w:p>
        </w:tc>
        <w:tc>
          <w:tcPr>
            <w:tcW w:w="877" w:type="dxa"/>
            <w:tcBorders>
              <w:top w:val="nil"/>
              <w:left w:val="single" w:sz="4" w:space="0" w:color="auto"/>
              <w:bottom w:val="nil"/>
              <w:right w:val="nil"/>
            </w:tcBorders>
            <w:shd w:val="clear" w:color="auto" w:fill="auto"/>
            <w:noWrap/>
            <w:vAlign w:val="bottom"/>
            <w:hideMark/>
          </w:tcPr>
          <w:p w14:paraId="2399BCEA"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(0.003)</w:t>
            </w:r>
          </w:p>
        </w:tc>
        <w:tc>
          <w:tcPr>
            <w:tcW w:w="877" w:type="dxa"/>
            <w:tcBorders>
              <w:top w:val="nil"/>
              <w:left w:val="nil"/>
              <w:bottom w:val="nil"/>
              <w:right w:val="nil"/>
            </w:tcBorders>
            <w:shd w:val="clear" w:color="auto" w:fill="auto"/>
            <w:noWrap/>
            <w:vAlign w:val="bottom"/>
            <w:hideMark/>
          </w:tcPr>
          <w:p w14:paraId="5BF12FCD"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(0.005)</w:t>
            </w:r>
          </w:p>
        </w:tc>
        <w:tc>
          <w:tcPr>
            <w:tcW w:w="878" w:type="dxa"/>
            <w:tcBorders>
              <w:top w:val="nil"/>
              <w:left w:val="nil"/>
              <w:bottom w:val="nil"/>
              <w:right w:val="single" w:sz="4" w:space="0" w:color="auto"/>
            </w:tcBorders>
            <w:shd w:val="clear" w:color="auto" w:fill="auto"/>
            <w:noWrap/>
            <w:vAlign w:val="bottom"/>
            <w:hideMark/>
          </w:tcPr>
          <w:p w14:paraId="4EC3C0A9"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(0.017)</w:t>
            </w:r>
          </w:p>
        </w:tc>
        <w:tc>
          <w:tcPr>
            <w:tcW w:w="877" w:type="dxa"/>
            <w:tcBorders>
              <w:top w:val="nil"/>
              <w:left w:val="single" w:sz="4" w:space="0" w:color="auto"/>
              <w:bottom w:val="nil"/>
              <w:right w:val="nil"/>
            </w:tcBorders>
            <w:shd w:val="clear" w:color="auto" w:fill="auto"/>
            <w:noWrap/>
            <w:vAlign w:val="bottom"/>
            <w:hideMark/>
          </w:tcPr>
          <w:p w14:paraId="46C2F088"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(0.003)</w:t>
            </w:r>
          </w:p>
        </w:tc>
        <w:tc>
          <w:tcPr>
            <w:tcW w:w="877" w:type="dxa"/>
            <w:tcBorders>
              <w:top w:val="nil"/>
              <w:left w:val="nil"/>
              <w:bottom w:val="nil"/>
              <w:right w:val="nil"/>
            </w:tcBorders>
            <w:shd w:val="clear" w:color="auto" w:fill="auto"/>
            <w:noWrap/>
            <w:vAlign w:val="bottom"/>
            <w:hideMark/>
          </w:tcPr>
          <w:p w14:paraId="3F9262C7"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(0.005)</w:t>
            </w:r>
          </w:p>
        </w:tc>
        <w:tc>
          <w:tcPr>
            <w:tcW w:w="878" w:type="dxa"/>
            <w:tcBorders>
              <w:top w:val="nil"/>
              <w:left w:val="nil"/>
              <w:bottom w:val="nil"/>
              <w:right w:val="single" w:sz="4" w:space="0" w:color="auto"/>
            </w:tcBorders>
            <w:shd w:val="clear" w:color="auto" w:fill="auto"/>
            <w:noWrap/>
            <w:vAlign w:val="bottom"/>
            <w:hideMark/>
          </w:tcPr>
          <w:p w14:paraId="6DE4502B"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(0.011)</w:t>
            </w:r>
          </w:p>
        </w:tc>
        <w:tc>
          <w:tcPr>
            <w:tcW w:w="877" w:type="dxa"/>
            <w:tcBorders>
              <w:top w:val="nil"/>
              <w:left w:val="single" w:sz="4" w:space="0" w:color="auto"/>
              <w:bottom w:val="nil"/>
              <w:right w:val="nil"/>
            </w:tcBorders>
            <w:shd w:val="clear" w:color="auto" w:fill="auto"/>
            <w:noWrap/>
            <w:vAlign w:val="bottom"/>
            <w:hideMark/>
          </w:tcPr>
          <w:p w14:paraId="6AE486B1"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7" w:type="dxa"/>
            <w:tcBorders>
              <w:top w:val="nil"/>
              <w:left w:val="nil"/>
              <w:bottom w:val="nil"/>
              <w:right w:val="nil"/>
            </w:tcBorders>
            <w:shd w:val="clear" w:color="auto" w:fill="auto"/>
            <w:noWrap/>
            <w:vAlign w:val="bottom"/>
            <w:hideMark/>
          </w:tcPr>
          <w:p w14:paraId="5C1024EB"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(0.003)</w:t>
            </w:r>
          </w:p>
        </w:tc>
        <w:tc>
          <w:tcPr>
            <w:tcW w:w="878" w:type="dxa"/>
            <w:tcBorders>
              <w:top w:val="nil"/>
              <w:left w:val="nil"/>
              <w:bottom w:val="nil"/>
              <w:right w:val="single" w:sz="4" w:space="0" w:color="auto"/>
            </w:tcBorders>
            <w:shd w:val="clear" w:color="auto" w:fill="auto"/>
            <w:noWrap/>
            <w:vAlign w:val="bottom"/>
            <w:hideMark/>
          </w:tcPr>
          <w:p w14:paraId="72652582"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(0.006)</w:t>
            </w:r>
          </w:p>
        </w:tc>
        <w:tc>
          <w:tcPr>
            <w:tcW w:w="877" w:type="dxa"/>
            <w:tcBorders>
              <w:top w:val="nil"/>
              <w:left w:val="single" w:sz="4" w:space="0" w:color="auto"/>
              <w:bottom w:val="nil"/>
              <w:right w:val="nil"/>
            </w:tcBorders>
            <w:shd w:val="clear" w:color="auto" w:fill="auto"/>
            <w:noWrap/>
            <w:vAlign w:val="bottom"/>
            <w:hideMark/>
          </w:tcPr>
          <w:p w14:paraId="2D5CD9C6"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(0.002)</w:t>
            </w:r>
          </w:p>
        </w:tc>
        <w:tc>
          <w:tcPr>
            <w:tcW w:w="877" w:type="dxa"/>
            <w:tcBorders>
              <w:top w:val="nil"/>
              <w:left w:val="nil"/>
              <w:bottom w:val="nil"/>
              <w:right w:val="nil"/>
            </w:tcBorders>
            <w:shd w:val="clear" w:color="auto" w:fill="auto"/>
            <w:noWrap/>
            <w:vAlign w:val="bottom"/>
            <w:hideMark/>
          </w:tcPr>
          <w:p w14:paraId="5E1B49FC"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(0.005)</w:t>
            </w:r>
          </w:p>
        </w:tc>
        <w:tc>
          <w:tcPr>
            <w:tcW w:w="878" w:type="dxa"/>
            <w:tcBorders>
              <w:top w:val="nil"/>
              <w:left w:val="nil"/>
              <w:bottom w:val="nil"/>
              <w:right w:val="nil"/>
            </w:tcBorders>
            <w:shd w:val="clear" w:color="auto" w:fill="auto"/>
            <w:noWrap/>
            <w:vAlign w:val="bottom"/>
            <w:hideMark/>
          </w:tcPr>
          <w:p w14:paraId="57F22635"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(0.018)</w:t>
            </w:r>
          </w:p>
        </w:tc>
      </w:tr>
      <w:tr w:rsidR="008274E8" w:rsidRPr="00561D6F" w14:paraId="7D5205B1" w14:textId="77777777" w:rsidTr="008D76C7">
        <w:trPr>
          <w:trHeight w:val="267"/>
        </w:trPr>
        <w:tc>
          <w:tcPr>
            <w:tcW w:w="1572" w:type="dxa"/>
            <w:tcBorders>
              <w:top w:val="nil"/>
              <w:left w:val="nil"/>
              <w:bottom w:val="nil"/>
              <w:right w:val="nil"/>
            </w:tcBorders>
            <w:shd w:val="clear" w:color="auto" w:fill="auto"/>
            <w:noWrap/>
            <w:vAlign w:val="bottom"/>
            <w:hideMark/>
          </w:tcPr>
          <w:p w14:paraId="3538BC07" w14:textId="77777777" w:rsidR="008274E8" w:rsidRPr="00561D6F" w:rsidRDefault="008274E8" w:rsidP="008D76C7">
            <w:pP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Black</w:t>
            </w:r>
          </w:p>
        </w:tc>
        <w:tc>
          <w:tcPr>
            <w:tcW w:w="877" w:type="dxa"/>
            <w:tcBorders>
              <w:top w:val="nil"/>
              <w:left w:val="nil"/>
              <w:bottom w:val="nil"/>
              <w:right w:val="nil"/>
            </w:tcBorders>
            <w:shd w:val="clear" w:color="auto" w:fill="auto"/>
            <w:noWrap/>
            <w:vAlign w:val="bottom"/>
            <w:hideMark/>
          </w:tcPr>
          <w:p w14:paraId="5C9239E0"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-0.023*</w:t>
            </w:r>
          </w:p>
        </w:tc>
        <w:tc>
          <w:tcPr>
            <w:tcW w:w="877" w:type="dxa"/>
            <w:tcBorders>
              <w:top w:val="nil"/>
              <w:left w:val="nil"/>
              <w:bottom w:val="nil"/>
              <w:right w:val="nil"/>
            </w:tcBorders>
            <w:shd w:val="clear" w:color="auto" w:fill="auto"/>
            <w:noWrap/>
            <w:vAlign w:val="bottom"/>
            <w:hideMark/>
          </w:tcPr>
          <w:p w14:paraId="70C31E57"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-0.171*</w:t>
            </w:r>
          </w:p>
        </w:tc>
        <w:tc>
          <w:tcPr>
            <w:tcW w:w="878" w:type="dxa"/>
            <w:tcBorders>
              <w:top w:val="nil"/>
              <w:left w:val="nil"/>
              <w:bottom w:val="nil"/>
              <w:right w:val="single" w:sz="4" w:space="0" w:color="auto"/>
            </w:tcBorders>
            <w:shd w:val="clear" w:color="auto" w:fill="auto"/>
            <w:noWrap/>
            <w:vAlign w:val="bottom"/>
            <w:hideMark/>
          </w:tcPr>
          <w:p w14:paraId="086FD2E4"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-0.428*</w:t>
            </w:r>
          </w:p>
        </w:tc>
        <w:tc>
          <w:tcPr>
            <w:tcW w:w="877" w:type="dxa"/>
            <w:tcBorders>
              <w:top w:val="nil"/>
              <w:left w:val="single" w:sz="4" w:space="0" w:color="auto"/>
              <w:bottom w:val="nil"/>
              <w:right w:val="nil"/>
            </w:tcBorders>
            <w:shd w:val="clear" w:color="auto" w:fill="auto"/>
            <w:noWrap/>
            <w:vAlign w:val="bottom"/>
            <w:hideMark/>
          </w:tcPr>
          <w:p w14:paraId="44FA1BDE"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-0.060*</w:t>
            </w:r>
          </w:p>
        </w:tc>
        <w:tc>
          <w:tcPr>
            <w:tcW w:w="877" w:type="dxa"/>
            <w:tcBorders>
              <w:top w:val="nil"/>
              <w:left w:val="nil"/>
              <w:bottom w:val="nil"/>
              <w:right w:val="nil"/>
            </w:tcBorders>
            <w:shd w:val="clear" w:color="auto" w:fill="auto"/>
            <w:noWrap/>
            <w:vAlign w:val="bottom"/>
            <w:hideMark/>
          </w:tcPr>
          <w:p w14:paraId="4A0BDF7A"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-0.141*</w:t>
            </w:r>
          </w:p>
        </w:tc>
        <w:tc>
          <w:tcPr>
            <w:tcW w:w="878" w:type="dxa"/>
            <w:tcBorders>
              <w:top w:val="nil"/>
              <w:left w:val="nil"/>
              <w:bottom w:val="nil"/>
              <w:right w:val="single" w:sz="4" w:space="0" w:color="auto"/>
            </w:tcBorders>
            <w:shd w:val="clear" w:color="auto" w:fill="auto"/>
            <w:noWrap/>
            <w:vAlign w:val="bottom"/>
            <w:hideMark/>
          </w:tcPr>
          <w:p w14:paraId="44891E44"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-0.617*</w:t>
            </w:r>
          </w:p>
        </w:tc>
        <w:tc>
          <w:tcPr>
            <w:tcW w:w="877" w:type="dxa"/>
            <w:tcBorders>
              <w:top w:val="nil"/>
              <w:left w:val="single" w:sz="4" w:space="0" w:color="auto"/>
              <w:bottom w:val="nil"/>
              <w:right w:val="nil"/>
            </w:tcBorders>
            <w:shd w:val="clear" w:color="auto" w:fill="auto"/>
            <w:noWrap/>
            <w:vAlign w:val="bottom"/>
            <w:hideMark/>
          </w:tcPr>
          <w:p w14:paraId="5B5AF377"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-0.031*</w:t>
            </w:r>
          </w:p>
        </w:tc>
        <w:tc>
          <w:tcPr>
            <w:tcW w:w="877" w:type="dxa"/>
            <w:tcBorders>
              <w:top w:val="nil"/>
              <w:left w:val="nil"/>
              <w:bottom w:val="nil"/>
              <w:right w:val="nil"/>
            </w:tcBorders>
            <w:shd w:val="clear" w:color="auto" w:fill="auto"/>
            <w:noWrap/>
            <w:vAlign w:val="bottom"/>
            <w:hideMark/>
          </w:tcPr>
          <w:p w14:paraId="4B3AF120"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-0.094*</w:t>
            </w:r>
          </w:p>
        </w:tc>
        <w:tc>
          <w:tcPr>
            <w:tcW w:w="878" w:type="dxa"/>
            <w:tcBorders>
              <w:top w:val="nil"/>
              <w:left w:val="nil"/>
              <w:bottom w:val="nil"/>
              <w:right w:val="single" w:sz="4" w:space="0" w:color="auto"/>
            </w:tcBorders>
            <w:shd w:val="clear" w:color="auto" w:fill="auto"/>
            <w:noWrap/>
            <w:vAlign w:val="bottom"/>
            <w:hideMark/>
          </w:tcPr>
          <w:p w14:paraId="2F412ABF"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-0.310*</w:t>
            </w:r>
          </w:p>
        </w:tc>
        <w:tc>
          <w:tcPr>
            <w:tcW w:w="877" w:type="dxa"/>
            <w:tcBorders>
              <w:top w:val="nil"/>
              <w:left w:val="single" w:sz="4" w:space="0" w:color="auto"/>
              <w:bottom w:val="nil"/>
              <w:right w:val="nil"/>
            </w:tcBorders>
            <w:shd w:val="clear" w:color="auto" w:fill="auto"/>
            <w:noWrap/>
            <w:vAlign w:val="bottom"/>
            <w:hideMark/>
          </w:tcPr>
          <w:p w14:paraId="7211BE38"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-0.008*</w:t>
            </w:r>
          </w:p>
        </w:tc>
        <w:tc>
          <w:tcPr>
            <w:tcW w:w="877" w:type="dxa"/>
            <w:tcBorders>
              <w:top w:val="nil"/>
              <w:left w:val="nil"/>
              <w:bottom w:val="nil"/>
              <w:right w:val="nil"/>
            </w:tcBorders>
            <w:shd w:val="clear" w:color="auto" w:fill="auto"/>
            <w:noWrap/>
            <w:vAlign w:val="bottom"/>
            <w:hideMark/>
          </w:tcPr>
          <w:p w14:paraId="2DBB6C92"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-0.012*</w:t>
            </w:r>
          </w:p>
        </w:tc>
        <w:tc>
          <w:tcPr>
            <w:tcW w:w="878" w:type="dxa"/>
            <w:tcBorders>
              <w:top w:val="nil"/>
              <w:left w:val="nil"/>
              <w:bottom w:val="nil"/>
              <w:right w:val="single" w:sz="4" w:space="0" w:color="auto"/>
            </w:tcBorders>
            <w:shd w:val="clear" w:color="auto" w:fill="auto"/>
            <w:noWrap/>
            <w:vAlign w:val="bottom"/>
            <w:hideMark/>
          </w:tcPr>
          <w:p w14:paraId="0A40EB31"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-0.171*</w:t>
            </w:r>
          </w:p>
        </w:tc>
        <w:tc>
          <w:tcPr>
            <w:tcW w:w="877" w:type="dxa"/>
            <w:tcBorders>
              <w:top w:val="nil"/>
              <w:left w:val="single" w:sz="4" w:space="0" w:color="auto"/>
              <w:bottom w:val="nil"/>
              <w:right w:val="nil"/>
            </w:tcBorders>
            <w:shd w:val="clear" w:color="auto" w:fill="auto"/>
            <w:noWrap/>
            <w:vAlign w:val="bottom"/>
            <w:hideMark/>
          </w:tcPr>
          <w:p w14:paraId="778B7B95"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-0.007*</w:t>
            </w:r>
          </w:p>
        </w:tc>
        <w:tc>
          <w:tcPr>
            <w:tcW w:w="877" w:type="dxa"/>
            <w:tcBorders>
              <w:top w:val="nil"/>
              <w:left w:val="nil"/>
              <w:bottom w:val="nil"/>
              <w:right w:val="nil"/>
            </w:tcBorders>
            <w:shd w:val="clear" w:color="auto" w:fill="auto"/>
            <w:noWrap/>
            <w:vAlign w:val="bottom"/>
            <w:hideMark/>
          </w:tcPr>
          <w:p w14:paraId="3D10F997"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-0.053*</w:t>
            </w:r>
          </w:p>
        </w:tc>
        <w:tc>
          <w:tcPr>
            <w:tcW w:w="878" w:type="dxa"/>
            <w:tcBorders>
              <w:top w:val="nil"/>
              <w:left w:val="nil"/>
              <w:bottom w:val="nil"/>
              <w:right w:val="nil"/>
            </w:tcBorders>
            <w:shd w:val="clear" w:color="auto" w:fill="auto"/>
            <w:noWrap/>
            <w:vAlign w:val="bottom"/>
            <w:hideMark/>
          </w:tcPr>
          <w:p w14:paraId="4F43F670"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-0.059*</w:t>
            </w:r>
          </w:p>
        </w:tc>
      </w:tr>
      <w:tr w:rsidR="008274E8" w:rsidRPr="00561D6F" w14:paraId="48D1D196" w14:textId="77777777" w:rsidTr="008D76C7">
        <w:trPr>
          <w:trHeight w:val="267"/>
        </w:trPr>
        <w:tc>
          <w:tcPr>
            <w:tcW w:w="1572" w:type="dxa"/>
            <w:tcBorders>
              <w:top w:val="nil"/>
              <w:left w:val="nil"/>
              <w:bottom w:val="nil"/>
              <w:right w:val="nil"/>
            </w:tcBorders>
            <w:shd w:val="clear" w:color="auto" w:fill="auto"/>
            <w:noWrap/>
            <w:vAlign w:val="bottom"/>
            <w:hideMark/>
          </w:tcPr>
          <w:p w14:paraId="4EB163CA" w14:textId="77777777" w:rsidR="008274E8" w:rsidRPr="00561D6F" w:rsidRDefault="008274E8" w:rsidP="008D76C7">
            <w:pPr>
              <w:jc w:val="center"/>
              <w:rPr>
                <w:rFonts w:ascii="Times New Roman" w:eastAsia="Times New Roman" w:hAnsi="Times New Roman" w:cs="Times New Roman"/>
                <w:sz w:val="20"/>
                <w:szCs w:val="20"/>
                <w:lang w:val="en-US" w:eastAsia="pt-BR"/>
              </w:rPr>
            </w:pPr>
          </w:p>
        </w:tc>
        <w:tc>
          <w:tcPr>
            <w:tcW w:w="877" w:type="dxa"/>
            <w:tcBorders>
              <w:top w:val="nil"/>
              <w:left w:val="nil"/>
              <w:bottom w:val="nil"/>
              <w:right w:val="nil"/>
            </w:tcBorders>
            <w:shd w:val="clear" w:color="auto" w:fill="auto"/>
            <w:noWrap/>
            <w:vAlign w:val="bottom"/>
            <w:hideMark/>
          </w:tcPr>
          <w:p w14:paraId="064E2C68"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7" w:type="dxa"/>
            <w:tcBorders>
              <w:top w:val="nil"/>
              <w:left w:val="nil"/>
              <w:bottom w:val="nil"/>
              <w:right w:val="nil"/>
            </w:tcBorders>
            <w:shd w:val="clear" w:color="auto" w:fill="auto"/>
            <w:noWrap/>
            <w:vAlign w:val="bottom"/>
            <w:hideMark/>
          </w:tcPr>
          <w:p w14:paraId="000A341A"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8" w:type="dxa"/>
            <w:tcBorders>
              <w:top w:val="nil"/>
              <w:left w:val="nil"/>
              <w:bottom w:val="nil"/>
              <w:right w:val="single" w:sz="4" w:space="0" w:color="auto"/>
            </w:tcBorders>
            <w:shd w:val="clear" w:color="auto" w:fill="auto"/>
            <w:noWrap/>
            <w:vAlign w:val="bottom"/>
            <w:hideMark/>
          </w:tcPr>
          <w:p w14:paraId="227D8444"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(0.003)</w:t>
            </w:r>
          </w:p>
        </w:tc>
        <w:tc>
          <w:tcPr>
            <w:tcW w:w="877" w:type="dxa"/>
            <w:tcBorders>
              <w:top w:val="nil"/>
              <w:left w:val="single" w:sz="4" w:space="0" w:color="auto"/>
              <w:bottom w:val="nil"/>
              <w:right w:val="nil"/>
            </w:tcBorders>
            <w:shd w:val="clear" w:color="auto" w:fill="auto"/>
            <w:noWrap/>
            <w:vAlign w:val="bottom"/>
            <w:hideMark/>
          </w:tcPr>
          <w:p w14:paraId="4447EEBC"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7" w:type="dxa"/>
            <w:tcBorders>
              <w:top w:val="nil"/>
              <w:left w:val="nil"/>
              <w:bottom w:val="nil"/>
              <w:right w:val="nil"/>
            </w:tcBorders>
            <w:shd w:val="clear" w:color="auto" w:fill="auto"/>
            <w:noWrap/>
            <w:vAlign w:val="bottom"/>
            <w:hideMark/>
          </w:tcPr>
          <w:p w14:paraId="169E7518"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(0.003)</w:t>
            </w:r>
          </w:p>
        </w:tc>
        <w:tc>
          <w:tcPr>
            <w:tcW w:w="878" w:type="dxa"/>
            <w:tcBorders>
              <w:top w:val="nil"/>
              <w:left w:val="nil"/>
              <w:bottom w:val="nil"/>
              <w:right w:val="single" w:sz="4" w:space="0" w:color="auto"/>
            </w:tcBorders>
            <w:shd w:val="clear" w:color="auto" w:fill="auto"/>
            <w:noWrap/>
            <w:vAlign w:val="bottom"/>
            <w:hideMark/>
          </w:tcPr>
          <w:p w14:paraId="57FEE88B"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(0.011)</w:t>
            </w:r>
          </w:p>
        </w:tc>
        <w:tc>
          <w:tcPr>
            <w:tcW w:w="877" w:type="dxa"/>
            <w:tcBorders>
              <w:top w:val="nil"/>
              <w:left w:val="single" w:sz="4" w:space="0" w:color="auto"/>
              <w:bottom w:val="nil"/>
              <w:right w:val="nil"/>
            </w:tcBorders>
            <w:shd w:val="clear" w:color="auto" w:fill="auto"/>
            <w:noWrap/>
            <w:vAlign w:val="bottom"/>
            <w:hideMark/>
          </w:tcPr>
          <w:p w14:paraId="692BF9A1"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7" w:type="dxa"/>
            <w:tcBorders>
              <w:top w:val="nil"/>
              <w:left w:val="nil"/>
              <w:bottom w:val="nil"/>
              <w:right w:val="nil"/>
            </w:tcBorders>
            <w:shd w:val="clear" w:color="auto" w:fill="auto"/>
            <w:noWrap/>
            <w:vAlign w:val="bottom"/>
            <w:hideMark/>
          </w:tcPr>
          <w:p w14:paraId="57148D39"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(0.002)</w:t>
            </w:r>
          </w:p>
        </w:tc>
        <w:tc>
          <w:tcPr>
            <w:tcW w:w="878" w:type="dxa"/>
            <w:tcBorders>
              <w:top w:val="nil"/>
              <w:left w:val="nil"/>
              <w:bottom w:val="nil"/>
              <w:right w:val="single" w:sz="4" w:space="0" w:color="auto"/>
            </w:tcBorders>
            <w:shd w:val="clear" w:color="auto" w:fill="auto"/>
            <w:noWrap/>
            <w:vAlign w:val="bottom"/>
            <w:hideMark/>
          </w:tcPr>
          <w:p w14:paraId="4A7AA796"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(0.006)</w:t>
            </w:r>
          </w:p>
        </w:tc>
        <w:tc>
          <w:tcPr>
            <w:tcW w:w="877" w:type="dxa"/>
            <w:tcBorders>
              <w:top w:val="nil"/>
              <w:left w:val="single" w:sz="4" w:space="0" w:color="auto"/>
              <w:bottom w:val="nil"/>
              <w:right w:val="nil"/>
            </w:tcBorders>
            <w:shd w:val="clear" w:color="auto" w:fill="auto"/>
            <w:noWrap/>
            <w:vAlign w:val="bottom"/>
            <w:hideMark/>
          </w:tcPr>
          <w:p w14:paraId="5E7C0433"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7" w:type="dxa"/>
            <w:tcBorders>
              <w:top w:val="nil"/>
              <w:left w:val="nil"/>
              <w:bottom w:val="nil"/>
              <w:right w:val="nil"/>
            </w:tcBorders>
            <w:shd w:val="clear" w:color="auto" w:fill="auto"/>
            <w:noWrap/>
            <w:vAlign w:val="bottom"/>
            <w:hideMark/>
          </w:tcPr>
          <w:p w14:paraId="56BA0925"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(0.002)</w:t>
            </w:r>
          </w:p>
        </w:tc>
        <w:tc>
          <w:tcPr>
            <w:tcW w:w="878" w:type="dxa"/>
            <w:tcBorders>
              <w:top w:val="nil"/>
              <w:left w:val="nil"/>
              <w:bottom w:val="nil"/>
              <w:right w:val="single" w:sz="4" w:space="0" w:color="auto"/>
            </w:tcBorders>
            <w:shd w:val="clear" w:color="auto" w:fill="auto"/>
            <w:noWrap/>
            <w:vAlign w:val="bottom"/>
            <w:hideMark/>
          </w:tcPr>
          <w:p w14:paraId="39FDAA82"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(0.004)</w:t>
            </w:r>
          </w:p>
        </w:tc>
        <w:tc>
          <w:tcPr>
            <w:tcW w:w="877" w:type="dxa"/>
            <w:tcBorders>
              <w:top w:val="nil"/>
              <w:left w:val="single" w:sz="4" w:space="0" w:color="auto"/>
              <w:bottom w:val="nil"/>
              <w:right w:val="nil"/>
            </w:tcBorders>
            <w:shd w:val="clear" w:color="auto" w:fill="auto"/>
            <w:noWrap/>
            <w:vAlign w:val="bottom"/>
            <w:hideMark/>
          </w:tcPr>
          <w:p w14:paraId="5382FD70"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7" w:type="dxa"/>
            <w:tcBorders>
              <w:top w:val="nil"/>
              <w:left w:val="nil"/>
              <w:bottom w:val="nil"/>
              <w:right w:val="nil"/>
            </w:tcBorders>
            <w:shd w:val="clear" w:color="auto" w:fill="auto"/>
            <w:noWrap/>
            <w:vAlign w:val="bottom"/>
            <w:hideMark/>
          </w:tcPr>
          <w:p w14:paraId="6341A513"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(0.002)</w:t>
            </w:r>
          </w:p>
        </w:tc>
        <w:tc>
          <w:tcPr>
            <w:tcW w:w="878" w:type="dxa"/>
            <w:tcBorders>
              <w:top w:val="nil"/>
              <w:left w:val="nil"/>
              <w:bottom w:val="nil"/>
              <w:right w:val="nil"/>
            </w:tcBorders>
            <w:shd w:val="clear" w:color="auto" w:fill="auto"/>
            <w:noWrap/>
            <w:vAlign w:val="bottom"/>
            <w:hideMark/>
          </w:tcPr>
          <w:p w14:paraId="6866BF9D"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(0.013)</w:t>
            </w:r>
          </w:p>
        </w:tc>
      </w:tr>
      <w:tr w:rsidR="008274E8" w:rsidRPr="00561D6F" w14:paraId="70016D0F" w14:textId="77777777" w:rsidTr="008D76C7">
        <w:trPr>
          <w:trHeight w:val="267"/>
        </w:trPr>
        <w:tc>
          <w:tcPr>
            <w:tcW w:w="1572" w:type="dxa"/>
            <w:tcBorders>
              <w:top w:val="nil"/>
              <w:left w:val="nil"/>
              <w:bottom w:val="nil"/>
              <w:right w:val="nil"/>
            </w:tcBorders>
            <w:shd w:val="clear" w:color="auto" w:fill="auto"/>
            <w:noWrap/>
            <w:vAlign w:val="bottom"/>
            <w:hideMark/>
          </w:tcPr>
          <w:p w14:paraId="34624262" w14:textId="77777777" w:rsidR="008274E8" w:rsidRPr="00561D6F" w:rsidRDefault="008274E8" w:rsidP="008D76C7">
            <w:pP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Formal job</w:t>
            </w:r>
          </w:p>
        </w:tc>
        <w:tc>
          <w:tcPr>
            <w:tcW w:w="877" w:type="dxa"/>
            <w:tcBorders>
              <w:top w:val="nil"/>
              <w:left w:val="nil"/>
              <w:bottom w:val="nil"/>
              <w:right w:val="nil"/>
            </w:tcBorders>
            <w:shd w:val="clear" w:color="auto" w:fill="auto"/>
            <w:noWrap/>
            <w:vAlign w:val="bottom"/>
            <w:hideMark/>
          </w:tcPr>
          <w:p w14:paraId="389969BE"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0.257*</w:t>
            </w:r>
          </w:p>
        </w:tc>
        <w:tc>
          <w:tcPr>
            <w:tcW w:w="877" w:type="dxa"/>
            <w:tcBorders>
              <w:top w:val="nil"/>
              <w:left w:val="nil"/>
              <w:bottom w:val="nil"/>
              <w:right w:val="nil"/>
            </w:tcBorders>
            <w:shd w:val="clear" w:color="auto" w:fill="auto"/>
            <w:noWrap/>
            <w:vAlign w:val="bottom"/>
            <w:hideMark/>
          </w:tcPr>
          <w:p w14:paraId="707A6414"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0.109*</w:t>
            </w:r>
          </w:p>
        </w:tc>
        <w:tc>
          <w:tcPr>
            <w:tcW w:w="878" w:type="dxa"/>
            <w:tcBorders>
              <w:top w:val="nil"/>
              <w:left w:val="nil"/>
              <w:bottom w:val="nil"/>
              <w:right w:val="single" w:sz="4" w:space="0" w:color="auto"/>
            </w:tcBorders>
            <w:shd w:val="clear" w:color="auto" w:fill="auto"/>
            <w:noWrap/>
            <w:vAlign w:val="bottom"/>
            <w:hideMark/>
          </w:tcPr>
          <w:p w14:paraId="225E4D1A"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-0.108*</w:t>
            </w:r>
          </w:p>
        </w:tc>
        <w:tc>
          <w:tcPr>
            <w:tcW w:w="877" w:type="dxa"/>
            <w:tcBorders>
              <w:top w:val="nil"/>
              <w:left w:val="single" w:sz="4" w:space="0" w:color="auto"/>
              <w:bottom w:val="nil"/>
              <w:right w:val="nil"/>
            </w:tcBorders>
            <w:shd w:val="clear" w:color="auto" w:fill="auto"/>
            <w:noWrap/>
            <w:vAlign w:val="bottom"/>
            <w:hideMark/>
          </w:tcPr>
          <w:p w14:paraId="16C09F69"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0.202*</w:t>
            </w:r>
          </w:p>
        </w:tc>
        <w:tc>
          <w:tcPr>
            <w:tcW w:w="877" w:type="dxa"/>
            <w:tcBorders>
              <w:top w:val="nil"/>
              <w:left w:val="nil"/>
              <w:bottom w:val="nil"/>
              <w:right w:val="nil"/>
            </w:tcBorders>
            <w:shd w:val="clear" w:color="auto" w:fill="auto"/>
            <w:noWrap/>
            <w:vAlign w:val="bottom"/>
            <w:hideMark/>
          </w:tcPr>
          <w:p w14:paraId="76B04520"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0.262*</w:t>
            </w:r>
          </w:p>
        </w:tc>
        <w:tc>
          <w:tcPr>
            <w:tcW w:w="878" w:type="dxa"/>
            <w:tcBorders>
              <w:top w:val="nil"/>
              <w:left w:val="nil"/>
              <w:bottom w:val="nil"/>
              <w:right w:val="single" w:sz="4" w:space="0" w:color="auto"/>
            </w:tcBorders>
            <w:shd w:val="clear" w:color="auto" w:fill="auto"/>
            <w:noWrap/>
            <w:vAlign w:val="bottom"/>
            <w:hideMark/>
          </w:tcPr>
          <w:p w14:paraId="6358CF7D"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0.150*</w:t>
            </w:r>
          </w:p>
        </w:tc>
        <w:tc>
          <w:tcPr>
            <w:tcW w:w="877" w:type="dxa"/>
            <w:tcBorders>
              <w:top w:val="nil"/>
              <w:left w:val="single" w:sz="4" w:space="0" w:color="auto"/>
              <w:bottom w:val="nil"/>
              <w:right w:val="nil"/>
            </w:tcBorders>
            <w:shd w:val="clear" w:color="auto" w:fill="auto"/>
            <w:noWrap/>
            <w:vAlign w:val="bottom"/>
            <w:hideMark/>
          </w:tcPr>
          <w:p w14:paraId="611CD9C8"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0.175*</w:t>
            </w:r>
          </w:p>
        </w:tc>
        <w:tc>
          <w:tcPr>
            <w:tcW w:w="877" w:type="dxa"/>
            <w:tcBorders>
              <w:top w:val="nil"/>
              <w:left w:val="nil"/>
              <w:bottom w:val="nil"/>
              <w:right w:val="nil"/>
            </w:tcBorders>
            <w:shd w:val="clear" w:color="auto" w:fill="auto"/>
            <w:noWrap/>
            <w:vAlign w:val="bottom"/>
            <w:hideMark/>
          </w:tcPr>
          <w:p w14:paraId="2ADBB2A9"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0.113*</w:t>
            </w:r>
          </w:p>
        </w:tc>
        <w:tc>
          <w:tcPr>
            <w:tcW w:w="878" w:type="dxa"/>
            <w:tcBorders>
              <w:top w:val="nil"/>
              <w:left w:val="nil"/>
              <w:bottom w:val="nil"/>
              <w:right w:val="single" w:sz="4" w:space="0" w:color="auto"/>
            </w:tcBorders>
            <w:shd w:val="clear" w:color="auto" w:fill="auto"/>
            <w:noWrap/>
            <w:vAlign w:val="bottom"/>
            <w:hideMark/>
          </w:tcPr>
          <w:p w14:paraId="4961D18A"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-0.176*</w:t>
            </w:r>
          </w:p>
        </w:tc>
        <w:tc>
          <w:tcPr>
            <w:tcW w:w="877" w:type="dxa"/>
            <w:tcBorders>
              <w:top w:val="nil"/>
              <w:left w:val="single" w:sz="4" w:space="0" w:color="auto"/>
              <w:bottom w:val="nil"/>
              <w:right w:val="nil"/>
            </w:tcBorders>
            <w:shd w:val="clear" w:color="auto" w:fill="auto"/>
            <w:noWrap/>
            <w:vAlign w:val="bottom"/>
            <w:hideMark/>
          </w:tcPr>
          <w:p w14:paraId="48B0744C"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0.220*</w:t>
            </w:r>
          </w:p>
        </w:tc>
        <w:tc>
          <w:tcPr>
            <w:tcW w:w="877" w:type="dxa"/>
            <w:tcBorders>
              <w:top w:val="nil"/>
              <w:left w:val="nil"/>
              <w:bottom w:val="nil"/>
              <w:right w:val="nil"/>
            </w:tcBorders>
            <w:shd w:val="clear" w:color="auto" w:fill="auto"/>
            <w:noWrap/>
            <w:vAlign w:val="bottom"/>
            <w:hideMark/>
          </w:tcPr>
          <w:p w14:paraId="346A674B"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0.045*</w:t>
            </w:r>
          </w:p>
        </w:tc>
        <w:tc>
          <w:tcPr>
            <w:tcW w:w="878" w:type="dxa"/>
            <w:tcBorders>
              <w:top w:val="nil"/>
              <w:left w:val="nil"/>
              <w:bottom w:val="nil"/>
              <w:right w:val="single" w:sz="4" w:space="0" w:color="auto"/>
            </w:tcBorders>
            <w:shd w:val="clear" w:color="auto" w:fill="auto"/>
            <w:noWrap/>
            <w:vAlign w:val="bottom"/>
            <w:hideMark/>
          </w:tcPr>
          <w:p w14:paraId="7109805C"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0.007</w:t>
            </w:r>
          </w:p>
        </w:tc>
        <w:tc>
          <w:tcPr>
            <w:tcW w:w="877" w:type="dxa"/>
            <w:tcBorders>
              <w:top w:val="nil"/>
              <w:left w:val="single" w:sz="4" w:space="0" w:color="auto"/>
              <w:bottom w:val="nil"/>
              <w:right w:val="nil"/>
            </w:tcBorders>
            <w:shd w:val="clear" w:color="auto" w:fill="auto"/>
            <w:noWrap/>
            <w:vAlign w:val="bottom"/>
            <w:hideMark/>
          </w:tcPr>
          <w:p w14:paraId="148E3AA4"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0.150*</w:t>
            </w:r>
          </w:p>
        </w:tc>
        <w:tc>
          <w:tcPr>
            <w:tcW w:w="877" w:type="dxa"/>
            <w:tcBorders>
              <w:top w:val="nil"/>
              <w:left w:val="nil"/>
              <w:bottom w:val="nil"/>
              <w:right w:val="nil"/>
            </w:tcBorders>
            <w:shd w:val="clear" w:color="auto" w:fill="auto"/>
            <w:noWrap/>
            <w:vAlign w:val="bottom"/>
            <w:hideMark/>
          </w:tcPr>
          <w:p w14:paraId="2F6C6ABD"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0.069*</w:t>
            </w:r>
          </w:p>
        </w:tc>
        <w:tc>
          <w:tcPr>
            <w:tcW w:w="878" w:type="dxa"/>
            <w:tcBorders>
              <w:top w:val="nil"/>
              <w:left w:val="nil"/>
              <w:bottom w:val="nil"/>
              <w:right w:val="nil"/>
            </w:tcBorders>
            <w:shd w:val="clear" w:color="auto" w:fill="auto"/>
            <w:noWrap/>
            <w:vAlign w:val="bottom"/>
            <w:hideMark/>
          </w:tcPr>
          <w:p w14:paraId="6D47A13C"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0.234*</w:t>
            </w:r>
          </w:p>
        </w:tc>
      </w:tr>
      <w:tr w:rsidR="008274E8" w:rsidRPr="00561D6F" w14:paraId="3158D9E4" w14:textId="77777777" w:rsidTr="008D76C7">
        <w:trPr>
          <w:trHeight w:val="267"/>
        </w:trPr>
        <w:tc>
          <w:tcPr>
            <w:tcW w:w="1572" w:type="dxa"/>
            <w:tcBorders>
              <w:top w:val="nil"/>
              <w:left w:val="nil"/>
              <w:bottom w:val="nil"/>
              <w:right w:val="nil"/>
            </w:tcBorders>
            <w:shd w:val="clear" w:color="auto" w:fill="auto"/>
            <w:noWrap/>
            <w:vAlign w:val="bottom"/>
            <w:hideMark/>
          </w:tcPr>
          <w:p w14:paraId="01C1D8CE" w14:textId="77777777" w:rsidR="008274E8" w:rsidRPr="00561D6F" w:rsidRDefault="008274E8" w:rsidP="008D76C7">
            <w:pPr>
              <w:jc w:val="center"/>
              <w:rPr>
                <w:rFonts w:ascii="Times New Roman" w:eastAsia="Times New Roman" w:hAnsi="Times New Roman" w:cs="Times New Roman"/>
                <w:sz w:val="20"/>
                <w:szCs w:val="20"/>
                <w:lang w:val="en-US" w:eastAsia="pt-BR"/>
              </w:rPr>
            </w:pPr>
          </w:p>
        </w:tc>
        <w:tc>
          <w:tcPr>
            <w:tcW w:w="877" w:type="dxa"/>
            <w:tcBorders>
              <w:top w:val="nil"/>
              <w:left w:val="nil"/>
              <w:bottom w:val="nil"/>
              <w:right w:val="nil"/>
            </w:tcBorders>
            <w:shd w:val="clear" w:color="auto" w:fill="auto"/>
            <w:noWrap/>
            <w:vAlign w:val="bottom"/>
            <w:hideMark/>
          </w:tcPr>
          <w:p w14:paraId="04A71029"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7" w:type="dxa"/>
            <w:tcBorders>
              <w:top w:val="nil"/>
              <w:left w:val="nil"/>
              <w:bottom w:val="nil"/>
              <w:right w:val="nil"/>
            </w:tcBorders>
            <w:shd w:val="clear" w:color="auto" w:fill="auto"/>
            <w:noWrap/>
            <w:vAlign w:val="bottom"/>
            <w:hideMark/>
          </w:tcPr>
          <w:p w14:paraId="1823A6A7"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8" w:type="dxa"/>
            <w:tcBorders>
              <w:top w:val="nil"/>
              <w:left w:val="nil"/>
              <w:bottom w:val="nil"/>
              <w:right w:val="single" w:sz="4" w:space="0" w:color="auto"/>
            </w:tcBorders>
            <w:shd w:val="clear" w:color="auto" w:fill="auto"/>
            <w:noWrap/>
            <w:vAlign w:val="bottom"/>
            <w:hideMark/>
          </w:tcPr>
          <w:p w14:paraId="2ABD1027"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(0.004)</w:t>
            </w:r>
          </w:p>
        </w:tc>
        <w:tc>
          <w:tcPr>
            <w:tcW w:w="877" w:type="dxa"/>
            <w:tcBorders>
              <w:top w:val="nil"/>
              <w:left w:val="single" w:sz="4" w:space="0" w:color="auto"/>
              <w:bottom w:val="nil"/>
              <w:right w:val="nil"/>
            </w:tcBorders>
            <w:shd w:val="clear" w:color="auto" w:fill="auto"/>
            <w:noWrap/>
            <w:vAlign w:val="bottom"/>
            <w:hideMark/>
          </w:tcPr>
          <w:p w14:paraId="32217B4D"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(0.002)</w:t>
            </w:r>
          </w:p>
        </w:tc>
        <w:tc>
          <w:tcPr>
            <w:tcW w:w="877" w:type="dxa"/>
            <w:tcBorders>
              <w:top w:val="nil"/>
              <w:left w:val="nil"/>
              <w:bottom w:val="nil"/>
              <w:right w:val="nil"/>
            </w:tcBorders>
            <w:shd w:val="clear" w:color="auto" w:fill="auto"/>
            <w:noWrap/>
            <w:vAlign w:val="bottom"/>
            <w:hideMark/>
          </w:tcPr>
          <w:p w14:paraId="498413F9"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(0.003)</w:t>
            </w:r>
          </w:p>
        </w:tc>
        <w:tc>
          <w:tcPr>
            <w:tcW w:w="878" w:type="dxa"/>
            <w:tcBorders>
              <w:top w:val="nil"/>
              <w:left w:val="nil"/>
              <w:bottom w:val="nil"/>
              <w:right w:val="single" w:sz="4" w:space="0" w:color="auto"/>
            </w:tcBorders>
            <w:shd w:val="clear" w:color="auto" w:fill="auto"/>
            <w:noWrap/>
            <w:vAlign w:val="bottom"/>
            <w:hideMark/>
          </w:tcPr>
          <w:p w14:paraId="6AFF153A"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(0.007)</w:t>
            </w:r>
          </w:p>
        </w:tc>
        <w:tc>
          <w:tcPr>
            <w:tcW w:w="877" w:type="dxa"/>
            <w:tcBorders>
              <w:top w:val="nil"/>
              <w:left w:val="single" w:sz="4" w:space="0" w:color="auto"/>
              <w:bottom w:val="nil"/>
              <w:right w:val="nil"/>
            </w:tcBorders>
            <w:shd w:val="clear" w:color="auto" w:fill="auto"/>
            <w:noWrap/>
            <w:vAlign w:val="bottom"/>
            <w:hideMark/>
          </w:tcPr>
          <w:p w14:paraId="56DE4B74"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(0.002)</w:t>
            </w:r>
          </w:p>
        </w:tc>
        <w:tc>
          <w:tcPr>
            <w:tcW w:w="877" w:type="dxa"/>
            <w:tcBorders>
              <w:top w:val="nil"/>
              <w:left w:val="nil"/>
              <w:bottom w:val="nil"/>
              <w:right w:val="nil"/>
            </w:tcBorders>
            <w:shd w:val="clear" w:color="auto" w:fill="auto"/>
            <w:noWrap/>
            <w:vAlign w:val="bottom"/>
            <w:hideMark/>
          </w:tcPr>
          <w:p w14:paraId="290184DF"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(0.002)</w:t>
            </w:r>
          </w:p>
        </w:tc>
        <w:tc>
          <w:tcPr>
            <w:tcW w:w="878" w:type="dxa"/>
            <w:tcBorders>
              <w:top w:val="nil"/>
              <w:left w:val="nil"/>
              <w:bottom w:val="nil"/>
              <w:right w:val="single" w:sz="4" w:space="0" w:color="auto"/>
            </w:tcBorders>
            <w:shd w:val="clear" w:color="auto" w:fill="auto"/>
            <w:noWrap/>
            <w:vAlign w:val="bottom"/>
            <w:hideMark/>
          </w:tcPr>
          <w:p w14:paraId="3A532FC9"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(0.008)</w:t>
            </w:r>
          </w:p>
        </w:tc>
        <w:tc>
          <w:tcPr>
            <w:tcW w:w="877" w:type="dxa"/>
            <w:tcBorders>
              <w:top w:val="nil"/>
              <w:left w:val="single" w:sz="4" w:space="0" w:color="auto"/>
              <w:bottom w:val="nil"/>
              <w:right w:val="nil"/>
            </w:tcBorders>
            <w:shd w:val="clear" w:color="auto" w:fill="auto"/>
            <w:noWrap/>
            <w:vAlign w:val="bottom"/>
            <w:hideMark/>
          </w:tcPr>
          <w:p w14:paraId="245D0485"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7" w:type="dxa"/>
            <w:tcBorders>
              <w:top w:val="nil"/>
              <w:left w:val="nil"/>
              <w:bottom w:val="nil"/>
              <w:right w:val="nil"/>
            </w:tcBorders>
            <w:shd w:val="clear" w:color="auto" w:fill="auto"/>
            <w:noWrap/>
            <w:vAlign w:val="bottom"/>
            <w:hideMark/>
          </w:tcPr>
          <w:p w14:paraId="1F831545"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(0.002)</w:t>
            </w:r>
          </w:p>
        </w:tc>
        <w:tc>
          <w:tcPr>
            <w:tcW w:w="878" w:type="dxa"/>
            <w:tcBorders>
              <w:top w:val="nil"/>
              <w:left w:val="nil"/>
              <w:bottom w:val="nil"/>
              <w:right w:val="single" w:sz="4" w:space="0" w:color="auto"/>
            </w:tcBorders>
            <w:shd w:val="clear" w:color="auto" w:fill="auto"/>
            <w:noWrap/>
            <w:vAlign w:val="bottom"/>
            <w:hideMark/>
          </w:tcPr>
          <w:p w14:paraId="02D3BF54"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(0.004)</w:t>
            </w:r>
          </w:p>
        </w:tc>
        <w:tc>
          <w:tcPr>
            <w:tcW w:w="877" w:type="dxa"/>
            <w:tcBorders>
              <w:top w:val="nil"/>
              <w:left w:val="single" w:sz="4" w:space="0" w:color="auto"/>
              <w:bottom w:val="nil"/>
              <w:right w:val="nil"/>
            </w:tcBorders>
            <w:shd w:val="clear" w:color="auto" w:fill="auto"/>
            <w:noWrap/>
            <w:vAlign w:val="bottom"/>
            <w:hideMark/>
          </w:tcPr>
          <w:p w14:paraId="105FA307"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(0.002)</w:t>
            </w:r>
          </w:p>
        </w:tc>
        <w:tc>
          <w:tcPr>
            <w:tcW w:w="877" w:type="dxa"/>
            <w:tcBorders>
              <w:top w:val="nil"/>
              <w:left w:val="nil"/>
              <w:bottom w:val="nil"/>
              <w:right w:val="nil"/>
            </w:tcBorders>
            <w:shd w:val="clear" w:color="auto" w:fill="auto"/>
            <w:noWrap/>
            <w:vAlign w:val="bottom"/>
            <w:hideMark/>
          </w:tcPr>
          <w:p w14:paraId="3FFE0F26"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(0.003)</w:t>
            </w:r>
          </w:p>
        </w:tc>
        <w:tc>
          <w:tcPr>
            <w:tcW w:w="878" w:type="dxa"/>
            <w:tcBorders>
              <w:top w:val="nil"/>
              <w:left w:val="nil"/>
              <w:bottom w:val="nil"/>
              <w:right w:val="nil"/>
            </w:tcBorders>
            <w:shd w:val="clear" w:color="auto" w:fill="auto"/>
            <w:noWrap/>
            <w:vAlign w:val="bottom"/>
            <w:hideMark/>
          </w:tcPr>
          <w:p w14:paraId="1097F9DA"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(0.013)</w:t>
            </w:r>
          </w:p>
        </w:tc>
      </w:tr>
      <w:tr w:rsidR="008274E8" w:rsidRPr="00561D6F" w14:paraId="4911F9BE" w14:textId="77777777" w:rsidTr="008D76C7">
        <w:trPr>
          <w:trHeight w:val="267"/>
        </w:trPr>
        <w:tc>
          <w:tcPr>
            <w:tcW w:w="1572" w:type="dxa"/>
            <w:tcBorders>
              <w:top w:val="nil"/>
              <w:left w:val="nil"/>
              <w:bottom w:val="nil"/>
              <w:right w:val="nil"/>
            </w:tcBorders>
            <w:shd w:val="clear" w:color="auto" w:fill="auto"/>
            <w:noWrap/>
            <w:vAlign w:val="bottom"/>
            <w:hideMark/>
          </w:tcPr>
          <w:p w14:paraId="38ABD46C" w14:textId="77777777" w:rsidR="008274E8" w:rsidRPr="00561D6F" w:rsidRDefault="008274E8" w:rsidP="008D76C7">
            <w:pP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Family size</w:t>
            </w:r>
          </w:p>
        </w:tc>
        <w:tc>
          <w:tcPr>
            <w:tcW w:w="877" w:type="dxa"/>
            <w:tcBorders>
              <w:top w:val="nil"/>
              <w:left w:val="nil"/>
              <w:bottom w:val="nil"/>
              <w:right w:val="nil"/>
            </w:tcBorders>
            <w:shd w:val="clear" w:color="auto" w:fill="auto"/>
            <w:noWrap/>
            <w:vAlign w:val="bottom"/>
            <w:hideMark/>
          </w:tcPr>
          <w:p w14:paraId="33010FD9"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-0.017*</w:t>
            </w:r>
          </w:p>
        </w:tc>
        <w:tc>
          <w:tcPr>
            <w:tcW w:w="877" w:type="dxa"/>
            <w:tcBorders>
              <w:top w:val="nil"/>
              <w:left w:val="nil"/>
              <w:bottom w:val="nil"/>
              <w:right w:val="nil"/>
            </w:tcBorders>
            <w:shd w:val="clear" w:color="auto" w:fill="auto"/>
            <w:noWrap/>
            <w:vAlign w:val="bottom"/>
            <w:hideMark/>
          </w:tcPr>
          <w:p w14:paraId="4AC9BECA"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-0.017*</w:t>
            </w:r>
          </w:p>
        </w:tc>
        <w:tc>
          <w:tcPr>
            <w:tcW w:w="878" w:type="dxa"/>
            <w:tcBorders>
              <w:top w:val="nil"/>
              <w:left w:val="nil"/>
              <w:bottom w:val="nil"/>
              <w:right w:val="single" w:sz="4" w:space="0" w:color="auto"/>
            </w:tcBorders>
            <w:shd w:val="clear" w:color="auto" w:fill="auto"/>
            <w:noWrap/>
            <w:vAlign w:val="bottom"/>
            <w:hideMark/>
          </w:tcPr>
          <w:p w14:paraId="38A925BF"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-0.012*</w:t>
            </w:r>
          </w:p>
        </w:tc>
        <w:tc>
          <w:tcPr>
            <w:tcW w:w="877" w:type="dxa"/>
            <w:tcBorders>
              <w:top w:val="nil"/>
              <w:left w:val="single" w:sz="4" w:space="0" w:color="auto"/>
              <w:bottom w:val="nil"/>
              <w:right w:val="nil"/>
            </w:tcBorders>
            <w:shd w:val="clear" w:color="auto" w:fill="auto"/>
            <w:noWrap/>
            <w:vAlign w:val="bottom"/>
            <w:hideMark/>
          </w:tcPr>
          <w:p w14:paraId="4C19EC79"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7" w:type="dxa"/>
            <w:tcBorders>
              <w:top w:val="nil"/>
              <w:left w:val="nil"/>
              <w:bottom w:val="nil"/>
              <w:right w:val="nil"/>
            </w:tcBorders>
            <w:shd w:val="clear" w:color="auto" w:fill="auto"/>
            <w:noWrap/>
            <w:vAlign w:val="bottom"/>
            <w:hideMark/>
          </w:tcPr>
          <w:p w14:paraId="1991C0DD"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-0.002*</w:t>
            </w:r>
          </w:p>
        </w:tc>
        <w:tc>
          <w:tcPr>
            <w:tcW w:w="878" w:type="dxa"/>
            <w:tcBorders>
              <w:top w:val="nil"/>
              <w:left w:val="nil"/>
              <w:bottom w:val="nil"/>
              <w:right w:val="single" w:sz="4" w:space="0" w:color="auto"/>
            </w:tcBorders>
            <w:shd w:val="clear" w:color="auto" w:fill="auto"/>
            <w:noWrap/>
            <w:vAlign w:val="bottom"/>
            <w:hideMark/>
          </w:tcPr>
          <w:p w14:paraId="07A0AF23"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0.027*</w:t>
            </w:r>
          </w:p>
        </w:tc>
        <w:tc>
          <w:tcPr>
            <w:tcW w:w="877" w:type="dxa"/>
            <w:tcBorders>
              <w:top w:val="nil"/>
              <w:left w:val="single" w:sz="4" w:space="0" w:color="auto"/>
              <w:bottom w:val="nil"/>
              <w:right w:val="nil"/>
            </w:tcBorders>
            <w:shd w:val="clear" w:color="auto" w:fill="auto"/>
            <w:noWrap/>
            <w:vAlign w:val="bottom"/>
            <w:hideMark/>
          </w:tcPr>
          <w:p w14:paraId="3A6B84D1"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-0.005*</w:t>
            </w:r>
          </w:p>
        </w:tc>
        <w:tc>
          <w:tcPr>
            <w:tcW w:w="877" w:type="dxa"/>
            <w:tcBorders>
              <w:top w:val="nil"/>
              <w:left w:val="nil"/>
              <w:bottom w:val="nil"/>
              <w:right w:val="nil"/>
            </w:tcBorders>
            <w:shd w:val="clear" w:color="auto" w:fill="auto"/>
            <w:noWrap/>
            <w:vAlign w:val="bottom"/>
            <w:hideMark/>
          </w:tcPr>
          <w:p w14:paraId="49D31B1E"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-0.034*</w:t>
            </w:r>
          </w:p>
        </w:tc>
        <w:tc>
          <w:tcPr>
            <w:tcW w:w="878" w:type="dxa"/>
            <w:tcBorders>
              <w:top w:val="nil"/>
              <w:left w:val="nil"/>
              <w:bottom w:val="nil"/>
              <w:right w:val="single" w:sz="4" w:space="0" w:color="auto"/>
            </w:tcBorders>
            <w:shd w:val="clear" w:color="auto" w:fill="auto"/>
            <w:noWrap/>
            <w:vAlign w:val="bottom"/>
            <w:hideMark/>
          </w:tcPr>
          <w:p w14:paraId="42C43BE5"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-0.021*</w:t>
            </w:r>
          </w:p>
        </w:tc>
        <w:tc>
          <w:tcPr>
            <w:tcW w:w="877" w:type="dxa"/>
            <w:tcBorders>
              <w:top w:val="nil"/>
              <w:left w:val="single" w:sz="4" w:space="0" w:color="auto"/>
              <w:bottom w:val="nil"/>
              <w:right w:val="nil"/>
            </w:tcBorders>
            <w:shd w:val="clear" w:color="auto" w:fill="auto"/>
            <w:noWrap/>
            <w:vAlign w:val="bottom"/>
            <w:hideMark/>
          </w:tcPr>
          <w:p w14:paraId="7D3A8C8A"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0.004*</w:t>
            </w:r>
          </w:p>
        </w:tc>
        <w:tc>
          <w:tcPr>
            <w:tcW w:w="877" w:type="dxa"/>
            <w:tcBorders>
              <w:top w:val="nil"/>
              <w:left w:val="nil"/>
              <w:bottom w:val="nil"/>
              <w:right w:val="nil"/>
            </w:tcBorders>
            <w:shd w:val="clear" w:color="auto" w:fill="auto"/>
            <w:noWrap/>
            <w:vAlign w:val="bottom"/>
            <w:hideMark/>
          </w:tcPr>
          <w:p w14:paraId="4A2E8DDB"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-0.020*</w:t>
            </w:r>
          </w:p>
        </w:tc>
        <w:tc>
          <w:tcPr>
            <w:tcW w:w="878" w:type="dxa"/>
            <w:tcBorders>
              <w:top w:val="nil"/>
              <w:left w:val="nil"/>
              <w:bottom w:val="nil"/>
              <w:right w:val="single" w:sz="4" w:space="0" w:color="auto"/>
            </w:tcBorders>
            <w:shd w:val="clear" w:color="auto" w:fill="auto"/>
            <w:noWrap/>
            <w:vAlign w:val="bottom"/>
            <w:hideMark/>
          </w:tcPr>
          <w:p w14:paraId="7704F0FC"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-0.003**</w:t>
            </w:r>
          </w:p>
        </w:tc>
        <w:tc>
          <w:tcPr>
            <w:tcW w:w="877" w:type="dxa"/>
            <w:tcBorders>
              <w:top w:val="nil"/>
              <w:left w:val="single" w:sz="4" w:space="0" w:color="auto"/>
              <w:bottom w:val="nil"/>
              <w:right w:val="nil"/>
            </w:tcBorders>
            <w:shd w:val="clear" w:color="auto" w:fill="auto"/>
            <w:noWrap/>
            <w:vAlign w:val="bottom"/>
            <w:hideMark/>
          </w:tcPr>
          <w:p w14:paraId="139DD901"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-0.012*</w:t>
            </w:r>
          </w:p>
        </w:tc>
        <w:tc>
          <w:tcPr>
            <w:tcW w:w="877" w:type="dxa"/>
            <w:tcBorders>
              <w:top w:val="nil"/>
              <w:left w:val="nil"/>
              <w:bottom w:val="nil"/>
              <w:right w:val="nil"/>
            </w:tcBorders>
            <w:shd w:val="clear" w:color="auto" w:fill="auto"/>
            <w:noWrap/>
            <w:vAlign w:val="bottom"/>
            <w:hideMark/>
          </w:tcPr>
          <w:p w14:paraId="299AACBE"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-0.033*</w:t>
            </w:r>
          </w:p>
        </w:tc>
        <w:tc>
          <w:tcPr>
            <w:tcW w:w="878" w:type="dxa"/>
            <w:tcBorders>
              <w:top w:val="nil"/>
              <w:left w:val="nil"/>
              <w:bottom w:val="nil"/>
              <w:right w:val="nil"/>
            </w:tcBorders>
            <w:shd w:val="clear" w:color="auto" w:fill="auto"/>
            <w:noWrap/>
            <w:vAlign w:val="bottom"/>
            <w:hideMark/>
          </w:tcPr>
          <w:p w14:paraId="2DE1C366"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0.029*</w:t>
            </w:r>
          </w:p>
        </w:tc>
      </w:tr>
      <w:tr w:rsidR="008274E8" w:rsidRPr="00561D6F" w14:paraId="39FC2F39" w14:textId="77777777" w:rsidTr="008D76C7">
        <w:trPr>
          <w:trHeight w:val="267"/>
        </w:trPr>
        <w:tc>
          <w:tcPr>
            <w:tcW w:w="1572" w:type="dxa"/>
            <w:tcBorders>
              <w:top w:val="nil"/>
              <w:left w:val="nil"/>
              <w:bottom w:val="nil"/>
              <w:right w:val="nil"/>
            </w:tcBorders>
            <w:shd w:val="clear" w:color="auto" w:fill="auto"/>
            <w:noWrap/>
            <w:vAlign w:val="bottom"/>
            <w:hideMark/>
          </w:tcPr>
          <w:p w14:paraId="51A6D81F" w14:textId="77777777" w:rsidR="008274E8" w:rsidRPr="00561D6F" w:rsidRDefault="008274E8" w:rsidP="008D76C7">
            <w:pPr>
              <w:jc w:val="center"/>
              <w:rPr>
                <w:rFonts w:ascii="Times New Roman" w:eastAsia="Times New Roman" w:hAnsi="Times New Roman" w:cs="Times New Roman"/>
                <w:sz w:val="20"/>
                <w:szCs w:val="20"/>
                <w:lang w:val="en-US" w:eastAsia="pt-BR"/>
              </w:rPr>
            </w:pPr>
          </w:p>
        </w:tc>
        <w:tc>
          <w:tcPr>
            <w:tcW w:w="877" w:type="dxa"/>
            <w:tcBorders>
              <w:top w:val="nil"/>
              <w:left w:val="nil"/>
              <w:bottom w:val="nil"/>
              <w:right w:val="nil"/>
            </w:tcBorders>
            <w:shd w:val="clear" w:color="auto" w:fill="auto"/>
            <w:noWrap/>
            <w:vAlign w:val="bottom"/>
            <w:hideMark/>
          </w:tcPr>
          <w:p w14:paraId="08BDFEE6"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(0.000)</w:t>
            </w:r>
          </w:p>
        </w:tc>
        <w:tc>
          <w:tcPr>
            <w:tcW w:w="877" w:type="dxa"/>
            <w:tcBorders>
              <w:top w:val="nil"/>
              <w:left w:val="nil"/>
              <w:bottom w:val="nil"/>
              <w:right w:val="nil"/>
            </w:tcBorders>
            <w:shd w:val="clear" w:color="auto" w:fill="auto"/>
            <w:noWrap/>
            <w:vAlign w:val="bottom"/>
            <w:hideMark/>
          </w:tcPr>
          <w:p w14:paraId="7BE864AA"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(0.000)</w:t>
            </w:r>
          </w:p>
        </w:tc>
        <w:tc>
          <w:tcPr>
            <w:tcW w:w="878" w:type="dxa"/>
            <w:tcBorders>
              <w:top w:val="nil"/>
              <w:left w:val="nil"/>
              <w:bottom w:val="nil"/>
              <w:right w:val="single" w:sz="4" w:space="0" w:color="auto"/>
            </w:tcBorders>
            <w:shd w:val="clear" w:color="auto" w:fill="auto"/>
            <w:noWrap/>
            <w:vAlign w:val="bottom"/>
            <w:hideMark/>
          </w:tcPr>
          <w:p w14:paraId="1D6AC6EB"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7" w:type="dxa"/>
            <w:tcBorders>
              <w:top w:val="nil"/>
              <w:left w:val="single" w:sz="4" w:space="0" w:color="auto"/>
              <w:bottom w:val="nil"/>
              <w:right w:val="nil"/>
            </w:tcBorders>
            <w:shd w:val="clear" w:color="auto" w:fill="auto"/>
            <w:noWrap/>
            <w:vAlign w:val="bottom"/>
            <w:hideMark/>
          </w:tcPr>
          <w:p w14:paraId="245DF446"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(0.000)</w:t>
            </w:r>
          </w:p>
        </w:tc>
        <w:tc>
          <w:tcPr>
            <w:tcW w:w="877" w:type="dxa"/>
            <w:tcBorders>
              <w:top w:val="nil"/>
              <w:left w:val="nil"/>
              <w:bottom w:val="nil"/>
              <w:right w:val="nil"/>
            </w:tcBorders>
            <w:shd w:val="clear" w:color="auto" w:fill="auto"/>
            <w:noWrap/>
            <w:vAlign w:val="bottom"/>
            <w:hideMark/>
          </w:tcPr>
          <w:p w14:paraId="4370DF2C"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8" w:type="dxa"/>
            <w:tcBorders>
              <w:top w:val="nil"/>
              <w:left w:val="nil"/>
              <w:bottom w:val="nil"/>
              <w:right w:val="single" w:sz="4" w:space="0" w:color="auto"/>
            </w:tcBorders>
            <w:shd w:val="clear" w:color="auto" w:fill="auto"/>
            <w:noWrap/>
            <w:vAlign w:val="bottom"/>
            <w:hideMark/>
          </w:tcPr>
          <w:p w14:paraId="5C2E683C"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(0.002)</w:t>
            </w:r>
          </w:p>
        </w:tc>
        <w:tc>
          <w:tcPr>
            <w:tcW w:w="877" w:type="dxa"/>
            <w:tcBorders>
              <w:top w:val="nil"/>
              <w:left w:val="single" w:sz="4" w:space="0" w:color="auto"/>
              <w:bottom w:val="nil"/>
              <w:right w:val="nil"/>
            </w:tcBorders>
            <w:shd w:val="clear" w:color="auto" w:fill="auto"/>
            <w:noWrap/>
            <w:vAlign w:val="bottom"/>
            <w:hideMark/>
          </w:tcPr>
          <w:p w14:paraId="7B61AA0C"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(0.000)</w:t>
            </w:r>
          </w:p>
        </w:tc>
        <w:tc>
          <w:tcPr>
            <w:tcW w:w="877" w:type="dxa"/>
            <w:tcBorders>
              <w:top w:val="nil"/>
              <w:left w:val="nil"/>
              <w:bottom w:val="nil"/>
              <w:right w:val="nil"/>
            </w:tcBorders>
            <w:shd w:val="clear" w:color="auto" w:fill="auto"/>
            <w:noWrap/>
            <w:vAlign w:val="bottom"/>
            <w:hideMark/>
          </w:tcPr>
          <w:p w14:paraId="6CC58FE8"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8" w:type="dxa"/>
            <w:tcBorders>
              <w:top w:val="nil"/>
              <w:left w:val="nil"/>
              <w:bottom w:val="nil"/>
              <w:right w:val="single" w:sz="4" w:space="0" w:color="auto"/>
            </w:tcBorders>
            <w:shd w:val="clear" w:color="auto" w:fill="auto"/>
            <w:noWrap/>
            <w:vAlign w:val="bottom"/>
            <w:hideMark/>
          </w:tcPr>
          <w:p w14:paraId="722EB9BB"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(0.002)</w:t>
            </w:r>
          </w:p>
        </w:tc>
        <w:tc>
          <w:tcPr>
            <w:tcW w:w="877" w:type="dxa"/>
            <w:tcBorders>
              <w:top w:val="nil"/>
              <w:left w:val="single" w:sz="4" w:space="0" w:color="auto"/>
              <w:bottom w:val="nil"/>
              <w:right w:val="nil"/>
            </w:tcBorders>
            <w:shd w:val="clear" w:color="auto" w:fill="auto"/>
            <w:noWrap/>
            <w:vAlign w:val="bottom"/>
            <w:hideMark/>
          </w:tcPr>
          <w:p w14:paraId="05981DEB"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(0.000)</w:t>
            </w:r>
          </w:p>
        </w:tc>
        <w:tc>
          <w:tcPr>
            <w:tcW w:w="877" w:type="dxa"/>
            <w:tcBorders>
              <w:top w:val="nil"/>
              <w:left w:val="nil"/>
              <w:bottom w:val="nil"/>
              <w:right w:val="nil"/>
            </w:tcBorders>
            <w:shd w:val="clear" w:color="auto" w:fill="auto"/>
            <w:noWrap/>
            <w:vAlign w:val="bottom"/>
            <w:hideMark/>
          </w:tcPr>
          <w:p w14:paraId="37C071E6"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8" w:type="dxa"/>
            <w:tcBorders>
              <w:top w:val="nil"/>
              <w:left w:val="nil"/>
              <w:bottom w:val="nil"/>
              <w:right w:val="single" w:sz="4" w:space="0" w:color="auto"/>
            </w:tcBorders>
            <w:shd w:val="clear" w:color="auto" w:fill="auto"/>
            <w:noWrap/>
            <w:vAlign w:val="bottom"/>
            <w:hideMark/>
          </w:tcPr>
          <w:p w14:paraId="6CDE60DD"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7" w:type="dxa"/>
            <w:tcBorders>
              <w:top w:val="nil"/>
              <w:left w:val="single" w:sz="4" w:space="0" w:color="auto"/>
              <w:bottom w:val="nil"/>
              <w:right w:val="nil"/>
            </w:tcBorders>
            <w:shd w:val="clear" w:color="auto" w:fill="auto"/>
            <w:noWrap/>
            <w:vAlign w:val="bottom"/>
            <w:hideMark/>
          </w:tcPr>
          <w:p w14:paraId="2A36F619"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7" w:type="dxa"/>
            <w:tcBorders>
              <w:top w:val="nil"/>
              <w:left w:val="nil"/>
              <w:bottom w:val="nil"/>
              <w:right w:val="nil"/>
            </w:tcBorders>
            <w:shd w:val="clear" w:color="auto" w:fill="auto"/>
            <w:noWrap/>
            <w:vAlign w:val="bottom"/>
            <w:hideMark/>
          </w:tcPr>
          <w:p w14:paraId="198BE1A5"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(0.001)</w:t>
            </w:r>
          </w:p>
        </w:tc>
        <w:tc>
          <w:tcPr>
            <w:tcW w:w="878" w:type="dxa"/>
            <w:tcBorders>
              <w:top w:val="nil"/>
              <w:left w:val="nil"/>
              <w:bottom w:val="nil"/>
              <w:right w:val="nil"/>
            </w:tcBorders>
            <w:shd w:val="clear" w:color="auto" w:fill="auto"/>
            <w:noWrap/>
            <w:vAlign w:val="bottom"/>
            <w:hideMark/>
          </w:tcPr>
          <w:p w14:paraId="265C3223"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(0.003)</w:t>
            </w:r>
          </w:p>
        </w:tc>
      </w:tr>
      <w:tr w:rsidR="008274E8" w:rsidRPr="00561D6F" w14:paraId="68B71C9B" w14:textId="77777777" w:rsidTr="008D76C7">
        <w:trPr>
          <w:trHeight w:val="267"/>
        </w:trPr>
        <w:tc>
          <w:tcPr>
            <w:tcW w:w="1572" w:type="dxa"/>
            <w:tcBorders>
              <w:top w:val="nil"/>
              <w:left w:val="nil"/>
              <w:bottom w:val="nil"/>
              <w:right w:val="nil"/>
            </w:tcBorders>
            <w:shd w:val="clear" w:color="auto" w:fill="auto"/>
            <w:noWrap/>
            <w:vAlign w:val="bottom"/>
            <w:hideMark/>
          </w:tcPr>
          <w:p w14:paraId="1AAC74A0" w14:textId="77777777" w:rsidR="008274E8" w:rsidRPr="00561D6F" w:rsidRDefault="008274E8" w:rsidP="008D76C7">
            <w:pP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Constant</w:t>
            </w:r>
          </w:p>
        </w:tc>
        <w:tc>
          <w:tcPr>
            <w:tcW w:w="877" w:type="dxa"/>
            <w:tcBorders>
              <w:top w:val="nil"/>
              <w:left w:val="nil"/>
              <w:bottom w:val="nil"/>
              <w:right w:val="nil"/>
            </w:tcBorders>
            <w:shd w:val="clear" w:color="auto" w:fill="auto"/>
            <w:noWrap/>
            <w:vAlign w:val="bottom"/>
            <w:hideMark/>
          </w:tcPr>
          <w:p w14:paraId="6502EC93"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2.522*</w:t>
            </w:r>
          </w:p>
        </w:tc>
        <w:tc>
          <w:tcPr>
            <w:tcW w:w="877" w:type="dxa"/>
            <w:tcBorders>
              <w:top w:val="nil"/>
              <w:left w:val="nil"/>
              <w:bottom w:val="nil"/>
              <w:right w:val="nil"/>
            </w:tcBorders>
            <w:shd w:val="clear" w:color="auto" w:fill="auto"/>
            <w:noWrap/>
            <w:vAlign w:val="bottom"/>
            <w:hideMark/>
          </w:tcPr>
          <w:p w14:paraId="3C3AA40F"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2.940*</w:t>
            </w:r>
          </w:p>
        </w:tc>
        <w:tc>
          <w:tcPr>
            <w:tcW w:w="878" w:type="dxa"/>
            <w:tcBorders>
              <w:top w:val="nil"/>
              <w:left w:val="nil"/>
              <w:bottom w:val="nil"/>
              <w:right w:val="single" w:sz="4" w:space="0" w:color="auto"/>
            </w:tcBorders>
            <w:shd w:val="clear" w:color="auto" w:fill="auto"/>
            <w:noWrap/>
            <w:vAlign w:val="bottom"/>
            <w:hideMark/>
          </w:tcPr>
          <w:p w14:paraId="30B4B96E"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3.948*</w:t>
            </w:r>
          </w:p>
        </w:tc>
        <w:tc>
          <w:tcPr>
            <w:tcW w:w="877" w:type="dxa"/>
            <w:tcBorders>
              <w:top w:val="nil"/>
              <w:left w:val="single" w:sz="4" w:space="0" w:color="auto"/>
              <w:bottom w:val="nil"/>
              <w:right w:val="nil"/>
            </w:tcBorders>
            <w:shd w:val="clear" w:color="auto" w:fill="auto"/>
            <w:noWrap/>
            <w:vAlign w:val="bottom"/>
            <w:hideMark/>
          </w:tcPr>
          <w:p w14:paraId="203A6C9B"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2.698*</w:t>
            </w:r>
          </w:p>
        </w:tc>
        <w:tc>
          <w:tcPr>
            <w:tcW w:w="877" w:type="dxa"/>
            <w:tcBorders>
              <w:top w:val="nil"/>
              <w:left w:val="nil"/>
              <w:bottom w:val="nil"/>
              <w:right w:val="nil"/>
            </w:tcBorders>
            <w:shd w:val="clear" w:color="auto" w:fill="auto"/>
            <w:noWrap/>
            <w:vAlign w:val="bottom"/>
            <w:hideMark/>
          </w:tcPr>
          <w:p w14:paraId="7C654042"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2.781*</w:t>
            </w:r>
          </w:p>
        </w:tc>
        <w:tc>
          <w:tcPr>
            <w:tcW w:w="878" w:type="dxa"/>
            <w:tcBorders>
              <w:top w:val="nil"/>
              <w:left w:val="nil"/>
              <w:bottom w:val="nil"/>
              <w:right w:val="single" w:sz="4" w:space="0" w:color="auto"/>
            </w:tcBorders>
            <w:shd w:val="clear" w:color="auto" w:fill="auto"/>
            <w:noWrap/>
            <w:vAlign w:val="bottom"/>
            <w:hideMark/>
          </w:tcPr>
          <w:p w14:paraId="535F2EE5"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4.038*</w:t>
            </w:r>
          </w:p>
        </w:tc>
        <w:tc>
          <w:tcPr>
            <w:tcW w:w="877" w:type="dxa"/>
            <w:tcBorders>
              <w:top w:val="nil"/>
              <w:left w:val="single" w:sz="4" w:space="0" w:color="auto"/>
              <w:bottom w:val="nil"/>
              <w:right w:val="nil"/>
            </w:tcBorders>
            <w:shd w:val="clear" w:color="auto" w:fill="auto"/>
            <w:noWrap/>
            <w:vAlign w:val="bottom"/>
            <w:hideMark/>
          </w:tcPr>
          <w:p w14:paraId="0596D80B"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2.673*</w:t>
            </w:r>
          </w:p>
        </w:tc>
        <w:tc>
          <w:tcPr>
            <w:tcW w:w="877" w:type="dxa"/>
            <w:tcBorders>
              <w:top w:val="nil"/>
              <w:left w:val="nil"/>
              <w:bottom w:val="nil"/>
              <w:right w:val="nil"/>
            </w:tcBorders>
            <w:shd w:val="clear" w:color="auto" w:fill="auto"/>
            <w:noWrap/>
            <w:vAlign w:val="bottom"/>
            <w:hideMark/>
          </w:tcPr>
          <w:p w14:paraId="06EAD11A"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3.105*</w:t>
            </w:r>
          </w:p>
        </w:tc>
        <w:tc>
          <w:tcPr>
            <w:tcW w:w="878" w:type="dxa"/>
            <w:tcBorders>
              <w:top w:val="nil"/>
              <w:left w:val="nil"/>
              <w:bottom w:val="nil"/>
              <w:right w:val="single" w:sz="4" w:space="0" w:color="auto"/>
            </w:tcBorders>
            <w:shd w:val="clear" w:color="auto" w:fill="auto"/>
            <w:noWrap/>
            <w:vAlign w:val="bottom"/>
            <w:hideMark/>
          </w:tcPr>
          <w:p w14:paraId="79648146"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3.781*</w:t>
            </w:r>
          </w:p>
        </w:tc>
        <w:tc>
          <w:tcPr>
            <w:tcW w:w="877" w:type="dxa"/>
            <w:tcBorders>
              <w:top w:val="nil"/>
              <w:left w:val="single" w:sz="4" w:space="0" w:color="auto"/>
              <w:bottom w:val="nil"/>
              <w:right w:val="nil"/>
            </w:tcBorders>
            <w:shd w:val="clear" w:color="auto" w:fill="auto"/>
            <w:noWrap/>
            <w:vAlign w:val="bottom"/>
            <w:hideMark/>
          </w:tcPr>
          <w:p w14:paraId="1FC0486D"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2.680*</w:t>
            </w:r>
          </w:p>
        </w:tc>
        <w:tc>
          <w:tcPr>
            <w:tcW w:w="877" w:type="dxa"/>
            <w:tcBorders>
              <w:top w:val="nil"/>
              <w:left w:val="nil"/>
              <w:bottom w:val="nil"/>
              <w:right w:val="nil"/>
            </w:tcBorders>
            <w:shd w:val="clear" w:color="auto" w:fill="auto"/>
            <w:noWrap/>
            <w:vAlign w:val="bottom"/>
            <w:hideMark/>
          </w:tcPr>
          <w:p w14:paraId="2EA749F3"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2.897*</w:t>
            </w:r>
          </w:p>
        </w:tc>
        <w:tc>
          <w:tcPr>
            <w:tcW w:w="878" w:type="dxa"/>
            <w:tcBorders>
              <w:top w:val="nil"/>
              <w:left w:val="nil"/>
              <w:bottom w:val="nil"/>
              <w:right w:val="single" w:sz="4" w:space="0" w:color="auto"/>
            </w:tcBorders>
            <w:shd w:val="clear" w:color="auto" w:fill="auto"/>
            <w:noWrap/>
            <w:vAlign w:val="bottom"/>
            <w:hideMark/>
          </w:tcPr>
          <w:p w14:paraId="62CCCCA3"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3.602*</w:t>
            </w:r>
          </w:p>
        </w:tc>
        <w:tc>
          <w:tcPr>
            <w:tcW w:w="877" w:type="dxa"/>
            <w:tcBorders>
              <w:top w:val="nil"/>
              <w:left w:val="single" w:sz="4" w:space="0" w:color="auto"/>
              <w:bottom w:val="nil"/>
              <w:right w:val="nil"/>
            </w:tcBorders>
            <w:shd w:val="clear" w:color="auto" w:fill="auto"/>
            <w:noWrap/>
            <w:vAlign w:val="bottom"/>
            <w:hideMark/>
          </w:tcPr>
          <w:p w14:paraId="65D36F7D"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2.585*</w:t>
            </w:r>
          </w:p>
        </w:tc>
        <w:tc>
          <w:tcPr>
            <w:tcW w:w="877" w:type="dxa"/>
            <w:tcBorders>
              <w:top w:val="nil"/>
              <w:left w:val="nil"/>
              <w:bottom w:val="nil"/>
              <w:right w:val="nil"/>
            </w:tcBorders>
            <w:shd w:val="clear" w:color="auto" w:fill="auto"/>
            <w:noWrap/>
            <w:vAlign w:val="bottom"/>
            <w:hideMark/>
          </w:tcPr>
          <w:p w14:paraId="7B690C49"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2.817*</w:t>
            </w:r>
          </w:p>
        </w:tc>
        <w:tc>
          <w:tcPr>
            <w:tcW w:w="878" w:type="dxa"/>
            <w:tcBorders>
              <w:top w:val="nil"/>
              <w:left w:val="nil"/>
              <w:bottom w:val="nil"/>
              <w:right w:val="nil"/>
            </w:tcBorders>
            <w:shd w:val="clear" w:color="auto" w:fill="auto"/>
            <w:noWrap/>
            <w:vAlign w:val="bottom"/>
            <w:hideMark/>
          </w:tcPr>
          <w:p w14:paraId="080952B8"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2.272*</w:t>
            </w:r>
          </w:p>
        </w:tc>
      </w:tr>
      <w:tr w:rsidR="008274E8" w:rsidRPr="00561D6F" w14:paraId="0DFDF111" w14:textId="77777777" w:rsidTr="008D76C7">
        <w:trPr>
          <w:trHeight w:val="267"/>
        </w:trPr>
        <w:tc>
          <w:tcPr>
            <w:tcW w:w="1572" w:type="dxa"/>
            <w:tcBorders>
              <w:top w:val="nil"/>
              <w:left w:val="nil"/>
              <w:bottom w:val="nil"/>
              <w:right w:val="nil"/>
            </w:tcBorders>
            <w:shd w:val="clear" w:color="auto" w:fill="auto"/>
            <w:noWrap/>
            <w:vAlign w:val="bottom"/>
            <w:hideMark/>
          </w:tcPr>
          <w:p w14:paraId="53D15640" w14:textId="77777777" w:rsidR="008274E8" w:rsidRPr="00561D6F" w:rsidRDefault="008274E8" w:rsidP="008D76C7">
            <w:pPr>
              <w:jc w:val="center"/>
              <w:rPr>
                <w:rFonts w:ascii="Times New Roman" w:eastAsia="Times New Roman" w:hAnsi="Times New Roman" w:cs="Times New Roman"/>
                <w:sz w:val="20"/>
                <w:szCs w:val="20"/>
                <w:lang w:val="en-US" w:eastAsia="pt-BR"/>
              </w:rPr>
            </w:pPr>
          </w:p>
        </w:tc>
        <w:tc>
          <w:tcPr>
            <w:tcW w:w="877" w:type="dxa"/>
            <w:tcBorders>
              <w:top w:val="nil"/>
              <w:left w:val="nil"/>
              <w:bottom w:val="nil"/>
              <w:right w:val="nil"/>
            </w:tcBorders>
            <w:shd w:val="clear" w:color="auto" w:fill="auto"/>
            <w:noWrap/>
            <w:vAlign w:val="bottom"/>
            <w:hideMark/>
          </w:tcPr>
          <w:p w14:paraId="20E6BD54"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(0.002)</w:t>
            </w:r>
          </w:p>
        </w:tc>
        <w:tc>
          <w:tcPr>
            <w:tcW w:w="877" w:type="dxa"/>
            <w:tcBorders>
              <w:top w:val="nil"/>
              <w:left w:val="nil"/>
              <w:bottom w:val="nil"/>
              <w:right w:val="nil"/>
            </w:tcBorders>
            <w:shd w:val="clear" w:color="auto" w:fill="auto"/>
            <w:noWrap/>
            <w:vAlign w:val="bottom"/>
            <w:hideMark/>
          </w:tcPr>
          <w:p w14:paraId="4EF9FE74"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(0.002)</w:t>
            </w:r>
          </w:p>
        </w:tc>
        <w:tc>
          <w:tcPr>
            <w:tcW w:w="878" w:type="dxa"/>
            <w:tcBorders>
              <w:top w:val="nil"/>
              <w:left w:val="nil"/>
              <w:bottom w:val="nil"/>
              <w:right w:val="single" w:sz="4" w:space="0" w:color="auto"/>
            </w:tcBorders>
            <w:shd w:val="clear" w:color="auto" w:fill="auto"/>
            <w:noWrap/>
            <w:vAlign w:val="bottom"/>
            <w:hideMark/>
          </w:tcPr>
          <w:p w14:paraId="67A39828"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(0.008)</w:t>
            </w:r>
          </w:p>
        </w:tc>
        <w:tc>
          <w:tcPr>
            <w:tcW w:w="877" w:type="dxa"/>
            <w:tcBorders>
              <w:top w:val="nil"/>
              <w:left w:val="single" w:sz="4" w:space="0" w:color="auto"/>
              <w:bottom w:val="nil"/>
              <w:right w:val="nil"/>
            </w:tcBorders>
            <w:shd w:val="clear" w:color="auto" w:fill="auto"/>
            <w:noWrap/>
            <w:vAlign w:val="bottom"/>
            <w:hideMark/>
          </w:tcPr>
          <w:p w14:paraId="0A112594"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(0.003)</w:t>
            </w:r>
          </w:p>
        </w:tc>
        <w:tc>
          <w:tcPr>
            <w:tcW w:w="877" w:type="dxa"/>
            <w:tcBorders>
              <w:top w:val="nil"/>
              <w:left w:val="nil"/>
              <w:bottom w:val="nil"/>
              <w:right w:val="nil"/>
            </w:tcBorders>
            <w:shd w:val="clear" w:color="auto" w:fill="auto"/>
            <w:noWrap/>
            <w:vAlign w:val="bottom"/>
            <w:hideMark/>
          </w:tcPr>
          <w:p w14:paraId="4EDB5995"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(0.006)</w:t>
            </w:r>
          </w:p>
        </w:tc>
        <w:tc>
          <w:tcPr>
            <w:tcW w:w="878" w:type="dxa"/>
            <w:tcBorders>
              <w:top w:val="nil"/>
              <w:left w:val="nil"/>
              <w:bottom w:val="nil"/>
              <w:right w:val="single" w:sz="4" w:space="0" w:color="auto"/>
            </w:tcBorders>
            <w:shd w:val="clear" w:color="auto" w:fill="auto"/>
            <w:noWrap/>
            <w:vAlign w:val="bottom"/>
            <w:hideMark/>
          </w:tcPr>
          <w:p w14:paraId="50089985"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(0.016)</w:t>
            </w:r>
          </w:p>
        </w:tc>
        <w:tc>
          <w:tcPr>
            <w:tcW w:w="877" w:type="dxa"/>
            <w:tcBorders>
              <w:top w:val="nil"/>
              <w:left w:val="single" w:sz="4" w:space="0" w:color="auto"/>
              <w:bottom w:val="nil"/>
              <w:right w:val="nil"/>
            </w:tcBorders>
            <w:shd w:val="clear" w:color="auto" w:fill="auto"/>
            <w:noWrap/>
            <w:vAlign w:val="bottom"/>
            <w:hideMark/>
          </w:tcPr>
          <w:p w14:paraId="74F66ED6"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(0.004)</w:t>
            </w:r>
          </w:p>
        </w:tc>
        <w:tc>
          <w:tcPr>
            <w:tcW w:w="877" w:type="dxa"/>
            <w:tcBorders>
              <w:top w:val="nil"/>
              <w:left w:val="nil"/>
              <w:bottom w:val="nil"/>
              <w:right w:val="nil"/>
            </w:tcBorders>
            <w:shd w:val="clear" w:color="auto" w:fill="auto"/>
            <w:noWrap/>
            <w:vAlign w:val="bottom"/>
            <w:hideMark/>
          </w:tcPr>
          <w:p w14:paraId="2D06FAAF"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(0.005)</w:t>
            </w:r>
          </w:p>
        </w:tc>
        <w:tc>
          <w:tcPr>
            <w:tcW w:w="878" w:type="dxa"/>
            <w:tcBorders>
              <w:top w:val="nil"/>
              <w:left w:val="nil"/>
              <w:bottom w:val="nil"/>
              <w:right w:val="single" w:sz="4" w:space="0" w:color="auto"/>
            </w:tcBorders>
            <w:shd w:val="clear" w:color="auto" w:fill="auto"/>
            <w:noWrap/>
            <w:vAlign w:val="bottom"/>
            <w:hideMark/>
          </w:tcPr>
          <w:p w14:paraId="7FCBD79F"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(0.012)</w:t>
            </w:r>
          </w:p>
        </w:tc>
        <w:tc>
          <w:tcPr>
            <w:tcW w:w="877" w:type="dxa"/>
            <w:tcBorders>
              <w:top w:val="nil"/>
              <w:left w:val="single" w:sz="4" w:space="0" w:color="auto"/>
              <w:bottom w:val="nil"/>
              <w:right w:val="nil"/>
            </w:tcBorders>
            <w:shd w:val="clear" w:color="auto" w:fill="auto"/>
            <w:noWrap/>
            <w:vAlign w:val="bottom"/>
            <w:hideMark/>
          </w:tcPr>
          <w:p w14:paraId="4A1BFCFA"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(0.002)</w:t>
            </w:r>
          </w:p>
        </w:tc>
        <w:tc>
          <w:tcPr>
            <w:tcW w:w="877" w:type="dxa"/>
            <w:tcBorders>
              <w:top w:val="nil"/>
              <w:left w:val="nil"/>
              <w:bottom w:val="nil"/>
              <w:right w:val="nil"/>
            </w:tcBorders>
            <w:shd w:val="clear" w:color="auto" w:fill="auto"/>
            <w:noWrap/>
            <w:vAlign w:val="bottom"/>
            <w:hideMark/>
          </w:tcPr>
          <w:p w14:paraId="2EC4D35F"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(0.004)</w:t>
            </w:r>
          </w:p>
        </w:tc>
        <w:tc>
          <w:tcPr>
            <w:tcW w:w="878" w:type="dxa"/>
            <w:tcBorders>
              <w:top w:val="nil"/>
              <w:left w:val="nil"/>
              <w:bottom w:val="nil"/>
              <w:right w:val="single" w:sz="4" w:space="0" w:color="auto"/>
            </w:tcBorders>
            <w:shd w:val="clear" w:color="auto" w:fill="auto"/>
            <w:noWrap/>
            <w:vAlign w:val="bottom"/>
            <w:hideMark/>
          </w:tcPr>
          <w:p w14:paraId="4FEDA11A"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(0.010)</w:t>
            </w:r>
          </w:p>
        </w:tc>
        <w:tc>
          <w:tcPr>
            <w:tcW w:w="877" w:type="dxa"/>
            <w:tcBorders>
              <w:top w:val="nil"/>
              <w:left w:val="single" w:sz="4" w:space="0" w:color="auto"/>
              <w:bottom w:val="nil"/>
              <w:right w:val="nil"/>
            </w:tcBorders>
            <w:shd w:val="clear" w:color="auto" w:fill="auto"/>
            <w:noWrap/>
            <w:vAlign w:val="bottom"/>
            <w:hideMark/>
          </w:tcPr>
          <w:p w14:paraId="6A4A481F"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(0.004)</w:t>
            </w:r>
          </w:p>
        </w:tc>
        <w:tc>
          <w:tcPr>
            <w:tcW w:w="877" w:type="dxa"/>
            <w:tcBorders>
              <w:top w:val="nil"/>
              <w:left w:val="nil"/>
              <w:bottom w:val="nil"/>
              <w:right w:val="nil"/>
            </w:tcBorders>
            <w:shd w:val="clear" w:color="auto" w:fill="auto"/>
            <w:noWrap/>
            <w:vAlign w:val="bottom"/>
            <w:hideMark/>
          </w:tcPr>
          <w:p w14:paraId="3EBDB9C2"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(0.006)</w:t>
            </w:r>
          </w:p>
        </w:tc>
        <w:tc>
          <w:tcPr>
            <w:tcW w:w="878" w:type="dxa"/>
            <w:tcBorders>
              <w:top w:val="nil"/>
              <w:left w:val="nil"/>
              <w:bottom w:val="nil"/>
              <w:right w:val="nil"/>
            </w:tcBorders>
            <w:shd w:val="clear" w:color="auto" w:fill="auto"/>
            <w:noWrap/>
            <w:vAlign w:val="bottom"/>
            <w:hideMark/>
          </w:tcPr>
          <w:p w14:paraId="0F8C21EB"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(0.026)</w:t>
            </w:r>
          </w:p>
        </w:tc>
      </w:tr>
      <w:tr w:rsidR="008274E8" w:rsidRPr="00561D6F" w14:paraId="6944497A" w14:textId="77777777" w:rsidTr="008D76C7">
        <w:trPr>
          <w:trHeight w:val="267"/>
        </w:trPr>
        <w:tc>
          <w:tcPr>
            <w:tcW w:w="1572" w:type="dxa"/>
            <w:tcBorders>
              <w:top w:val="single" w:sz="4" w:space="0" w:color="000000"/>
              <w:left w:val="nil"/>
              <w:bottom w:val="nil"/>
              <w:right w:val="nil"/>
            </w:tcBorders>
            <w:shd w:val="clear" w:color="auto" w:fill="auto"/>
            <w:noWrap/>
            <w:vAlign w:val="bottom"/>
            <w:hideMark/>
          </w:tcPr>
          <w:p w14:paraId="6215D198" w14:textId="77777777" w:rsidR="008274E8" w:rsidRPr="00561D6F" w:rsidRDefault="008274E8" w:rsidP="008D76C7">
            <w:pP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Observations</w:t>
            </w:r>
          </w:p>
        </w:tc>
        <w:tc>
          <w:tcPr>
            <w:tcW w:w="877" w:type="dxa"/>
            <w:tcBorders>
              <w:top w:val="single" w:sz="4" w:space="0" w:color="000000"/>
              <w:left w:val="nil"/>
              <w:bottom w:val="nil"/>
              <w:right w:val="nil"/>
            </w:tcBorders>
            <w:shd w:val="clear" w:color="auto" w:fill="auto"/>
            <w:noWrap/>
            <w:vAlign w:val="bottom"/>
            <w:hideMark/>
          </w:tcPr>
          <w:p w14:paraId="7A16ABCD"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2,795,120</w:t>
            </w:r>
          </w:p>
        </w:tc>
        <w:tc>
          <w:tcPr>
            <w:tcW w:w="877" w:type="dxa"/>
            <w:tcBorders>
              <w:top w:val="single" w:sz="4" w:space="0" w:color="000000"/>
              <w:left w:val="nil"/>
              <w:bottom w:val="nil"/>
              <w:right w:val="nil"/>
            </w:tcBorders>
            <w:shd w:val="clear" w:color="auto" w:fill="auto"/>
            <w:noWrap/>
            <w:vAlign w:val="bottom"/>
            <w:hideMark/>
          </w:tcPr>
          <w:p w14:paraId="52C9D3C7"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2,795,120</w:t>
            </w:r>
          </w:p>
        </w:tc>
        <w:tc>
          <w:tcPr>
            <w:tcW w:w="878" w:type="dxa"/>
            <w:tcBorders>
              <w:top w:val="single" w:sz="4" w:space="0" w:color="000000"/>
              <w:left w:val="nil"/>
              <w:bottom w:val="nil"/>
              <w:right w:val="single" w:sz="4" w:space="0" w:color="auto"/>
            </w:tcBorders>
            <w:shd w:val="clear" w:color="auto" w:fill="auto"/>
            <w:noWrap/>
            <w:vAlign w:val="bottom"/>
            <w:hideMark/>
          </w:tcPr>
          <w:p w14:paraId="23CE6052"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2,795,120</w:t>
            </w:r>
          </w:p>
        </w:tc>
        <w:tc>
          <w:tcPr>
            <w:tcW w:w="877" w:type="dxa"/>
            <w:tcBorders>
              <w:top w:val="single" w:sz="4" w:space="0" w:color="000000"/>
              <w:left w:val="single" w:sz="4" w:space="0" w:color="auto"/>
              <w:bottom w:val="nil"/>
              <w:right w:val="nil"/>
            </w:tcBorders>
            <w:shd w:val="clear" w:color="auto" w:fill="auto"/>
            <w:noWrap/>
            <w:vAlign w:val="bottom"/>
            <w:hideMark/>
          </w:tcPr>
          <w:p w14:paraId="3F51FA43"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541,634</w:t>
            </w:r>
          </w:p>
        </w:tc>
        <w:tc>
          <w:tcPr>
            <w:tcW w:w="877" w:type="dxa"/>
            <w:tcBorders>
              <w:top w:val="single" w:sz="4" w:space="0" w:color="000000"/>
              <w:left w:val="nil"/>
              <w:bottom w:val="nil"/>
              <w:right w:val="nil"/>
            </w:tcBorders>
            <w:shd w:val="clear" w:color="auto" w:fill="auto"/>
            <w:noWrap/>
            <w:vAlign w:val="bottom"/>
            <w:hideMark/>
          </w:tcPr>
          <w:p w14:paraId="46FAB953"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541,634</w:t>
            </w:r>
          </w:p>
        </w:tc>
        <w:tc>
          <w:tcPr>
            <w:tcW w:w="878" w:type="dxa"/>
            <w:tcBorders>
              <w:top w:val="single" w:sz="4" w:space="0" w:color="000000"/>
              <w:left w:val="nil"/>
              <w:bottom w:val="nil"/>
              <w:right w:val="single" w:sz="4" w:space="0" w:color="auto"/>
            </w:tcBorders>
            <w:shd w:val="clear" w:color="auto" w:fill="auto"/>
            <w:noWrap/>
            <w:vAlign w:val="bottom"/>
            <w:hideMark/>
          </w:tcPr>
          <w:p w14:paraId="1BA48EF4"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541,634</w:t>
            </w:r>
          </w:p>
        </w:tc>
        <w:tc>
          <w:tcPr>
            <w:tcW w:w="877" w:type="dxa"/>
            <w:tcBorders>
              <w:top w:val="single" w:sz="4" w:space="0" w:color="000000"/>
              <w:left w:val="single" w:sz="4" w:space="0" w:color="auto"/>
              <w:bottom w:val="nil"/>
              <w:right w:val="nil"/>
            </w:tcBorders>
            <w:shd w:val="clear" w:color="auto" w:fill="auto"/>
            <w:noWrap/>
            <w:vAlign w:val="bottom"/>
            <w:hideMark/>
          </w:tcPr>
          <w:p w14:paraId="130CEC67"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459,831</w:t>
            </w:r>
          </w:p>
        </w:tc>
        <w:tc>
          <w:tcPr>
            <w:tcW w:w="877" w:type="dxa"/>
            <w:tcBorders>
              <w:top w:val="single" w:sz="4" w:space="0" w:color="000000"/>
              <w:left w:val="nil"/>
              <w:bottom w:val="nil"/>
              <w:right w:val="nil"/>
            </w:tcBorders>
            <w:shd w:val="clear" w:color="auto" w:fill="auto"/>
            <w:noWrap/>
            <w:vAlign w:val="bottom"/>
            <w:hideMark/>
          </w:tcPr>
          <w:p w14:paraId="71D5E303"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459,831</w:t>
            </w:r>
          </w:p>
        </w:tc>
        <w:tc>
          <w:tcPr>
            <w:tcW w:w="878" w:type="dxa"/>
            <w:tcBorders>
              <w:top w:val="single" w:sz="4" w:space="0" w:color="000000"/>
              <w:left w:val="nil"/>
              <w:bottom w:val="nil"/>
              <w:right w:val="single" w:sz="4" w:space="0" w:color="auto"/>
            </w:tcBorders>
            <w:shd w:val="clear" w:color="auto" w:fill="auto"/>
            <w:noWrap/>
            <w:vAlign w:val="bottom"/>
            <w:hideMark/>
          </w:tcPr>
          <w:p w14:paraId="3572E1C0"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459,831</w:t>
            </w:r>
          </w:p>
        </w:tc>
        <w:tc>
          <w:tcPr>
            <w:tcW w:w="877" w:type="dxa"/>
            <w:tcBorders>
              <w:top w:val="single" w:sz="4" w:space="0" w:color="auto"/>
              <w:left w:val="single" w:sz="4" w:space="0" w:color="auto"/>
              <w:bottom w:val="nil"/>
              <w:right w:val="nil"/>
            </w:tcBorders>
            <w:shd w:val="clear" w:color="auto" w:fill="auto"/>
            <w:noWrap/>
            <w:vAlign w:val="bottom"/>
            <w:hideMark/>
          </w:tcPr>
          <w:p w14:paraId="134B5FBD"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496,607</w:t>
            </w:r>
          </w:p>
        </w:tc>
        <w:tc>
          <w:tcPr>
            <w:tcW w:w="877" w:type="dxa"/>
            <w:tcBorders>
              <w:top w:val="single" w:sz="4" w:space="0" w:color="auto"/>
              <w:left w:val="nil"/>
              <w:bottom w:val="nil"/>
              <w:right w:val="nil"/>
            </w:tcBorders>
            <w:shd w:val="clear" w:color="auto" w:fill="auto"/>
            <w:noWrap/>
            <w:vAlign w:val="bottom"/>
            <w:hideMark/>
          </w:tcPr>
          <w:p w14:paraId="4DA49918"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496,607</w:t>
            </w:r>
          </w:p>
        </w:tc>
        <w:tc>
          <w:tcPr>
            <w:tcW w:w="878" w:type="dxa"/>
            <w:tcBorders>
              <w:top w:val="single" w:sz="4" w:space="0" w:color="auto"/>
              <w:left w:val="nil"/>
              <w:bottom w:val="nil"/>
              <w:right w:val="single" w:sz="4" w:space="0" w:color="auto"/>
            </w:tcBorders>
            <w:shd w:val="clear" w:color="auto" w:fill="auto"/>
            <w:noWrap/>
            <w:vAlign w:val="bottom"/>
            <w:hideMark/>
          </w:tcPr>
          <w:p w14:paraId="3E9219D7"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496,607</w:t>
            </w:r>
          </w:p>
        </w:tc>
        <w:tc>
          <w:tcPr>
            <w:tcW w:w="877" w:type="dxa"/>
            <w:tcBorders>
              <w:top w:val="single" w:sz="4" w:space="0" w:color="000000"/>
              <w:left w:val="single" w:sz="4" w:space="0" w:color="auto"/>
              <w:bottom w:val="nil"/>
              <w:right w:val="nil"/>
            </w:tcBorders>
            <w:shd w:val="clear" w:color="auto" w:fill="auto"/>
            <w:noWrap/>
            <w:vAlign w:val="bottom"/>
            <w:hideMark/>
          </w:tcPr>
          <w:p w14:paraId="05F62B12"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214,817</w:t>
            </w:r>
          </w:p>
        </w:tc>
        <w:tc>
          <w:tcPr>
            <w:tcW w:w="877" w:type="dxa"/>
            <w:tcBorders>
              <w:top w:val="single" w:sz="4" w:space="0" w:color="000000"/>
              <w:left w:val="nil"/>
              <w:bottom w:val="nil"/>
              <w:right w:val="nil"/>
            </w:tcBorders>
            <w:shd w:val="clear" w:color="auto" w:fill="auto"/>
            <w:noWrap/>
            <w:vAlign w:val="bottom"/>
            <w:hideMark/>
          </w:tcPr>
          <w:p w14:paraId="4FDEFC79"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214,817</w:t>
            </w:r>
          </w:p>
        </w:tc>
        <w:tc>
          <w:tcPr>
            <w:tcW w:w="878" w:type="dxa"/>
            <w:tcBorders>
              <w:top w:val="single" w:sz="4" w:space="0" w:color="000000"/>
              <w:left w:val="nil"/>
              <w:bottom w:val="nil"/>
              <w:right w:val="nil"/>
            </w:tcBorders>
            <w:shd w:val="clear" w:color="auto" w:fill="auto"/>
            <w:noWrap/>
            <w:vAlign w:val="bottom"/>
            <w:hideMark/>
          </w:tcPr>
          <w:p w14:paraId="38888ADE"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214,817</w:t>
            </w:r>
          </w:p>
        </w:tc>
      </w:tr>
      <w:tr w:rsidR="008274E8" w:rsidRPr="00561D6F" w14:paraId="3B2A540E" w14:textId="77777777" w:rsidTr="008D76C7">
        <w:trPr>
          <w:trHeight w:val="267"/>
        </w:trPr>
        <w:tc>
          <w:tcPr>
            <w:tcW w:w="1572" w:type="dxa"/>
            <w:tcBorders>
              <w:top w:val="nil"/>
              <w:left w:val="nil"/>
              <w:bottom w:val="single" w:sz="4" w:space="0" w:color="000000"/>
              <w:right w:val="nil"/>
            </w:tcBorders>
            <w:shd w:val="clear" w:color="auto" w:fill="auto"/>
            <w:noWrap/>
            <w:vAlign w:val="bottom"/>
            <w:hideMark/>
          </w:tcPr>
          <w:p w14:paraId="7BC3BD8F" w14:textId="77777777" w:rsidR="008274E8" w:rsidRPr="00561D6F" w:rsidRDefault="008274E8" w:rsidP="008D76C7">
            <w:pP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R2</w:t>
            </w:r>
          </w:p>
        </w:tc>
        <w:tc>
          <w:tcPr>
            <w:tcW w:w="877" w:type="dxa"/>
            <w:tcBorders>
              <w:top w:val="nil"/>
              <w:left w:val="nil"/>
              <w:bottom w:val="single" w:sz="4" w:space="0" w:color="000000"/>
              <w:right w:val="nil"/>
            </w:tcBorders>
            <w:shd w:val="clear" w:color="auto" w:fill="auto"/>
            <w:noWrap/>
            <w:vAlign w:val="bottom"/>
            <w:hideMark/>
          </w:tcPr>
          <w:p w14:paraId="1F4C1AE6"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0.104</w:t>
            </w:r>
          </w:p>
        </w:tc>
        <w:tc>
          <w:tcPr>
            <w:tcW w:w="877" w:type="dxa"/>
            <w:tcBorders>
              <w:top w:val="nil"/>
              <w:left w:val="nil"/>
              <w:bottom w:val="single" w:sz="4" w:space="0" w:color="000000"/>
              <w:right w:val="nil"/>
            </w:tcBorders>
            <w:shd w:val="clear" w:color="auto" w:fill="auto"/>
            <w:noWrap/>
            <w:vAlign w:val="bottom"/>
            <w:hideMark/>
          </w:tcPr>
          <w:p w14:paraId="45B0BE73"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0.270</w:t>
            </w:r>
          </w:p>
        </w:tc>
        <w:tc>
          <w:tcPr>
            <w:tcW w:w="878" w:type="dxa"/>
            <w:tcBorders>
              <w:top w:val="nil"/>
              <w:left w:val="nil"/>
              <w:bottom w:val="single" w:sz="4" w:space="0" w:color="000000"/>
              <w:right w:val="single" w:sz="4" w:space="0" w:color="auto"/>
            </w:tcBorders>
            <w:shd w:val="clear" w:color="auto" w:fill="auto"/>
            <w:noWrap/>
            <w:vAlign w:val="bottom"/>
            <w:hideMark/>
          </w:tcPr>
          <w:p w14:paraId="288713E7"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0.217</w:t>
            </w:r>
          </w:p>
        </w:tc>
        <w:tc>
          <w:tcPr>
            <w:tcW w:w="877" w:type="dxa"/>
            <w:tcBorders>
              <w:top w:val="nil"/>
              <w:left w:val="single" w:sz="4" w:space="0" w:color="auto"/>
              <w:bottom w:val="single" w:sz="4" w:space="0" w:color="000000"/>
              <w:right w:val="nil"/>
            </w:tcBorders>
            <w:shd w:val="clear" w:color="auto" w:fill="auto"/>
            <w:noWrap/>
            <w:vAlign w:val="bottom"/>
            <w:hideMark/>
          </w:tcPr>
          <w:p w14:paraId="61133B64"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0.134</w:t>
            </w:r>
          </w:p>
        </w:tc>
        <w:tc>
          <w:tcPr>
            <w:tcW w:w="877" w:type="dxa"/>
            <w:tcBorders>
              <w:top w:val="nil"/>
              <w:left w:val="nil"/>
              <w:bottom w:val="single" w:sz="4" w:space="0" w:color="000000"/>
              <w:right w:val="nil"/>
            </w:tcBorders>
            <w:shd w:val="clear" w:color="auto" w:fill="auto"/>
            <w:noWrap/>
            <w:vAlign w:val="bottom"/>
            <w:hideMark/>
          </w:tcPr>
          <w:p w14:paraId="39DA4731"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0.250</w:t>
            </w:r>
          </w:p>
        </w:tc>
        <w:tc>
          <w:tcPr>
            <w:tcW w:w="878" w:type="dxa"/>
            <w:tcBorders>
              <w:top w:val="nil"/>
              <w:left w:val="nil"/>
              <w:bottom w:val="single" w:sz="4" w:space="0" w:color="000000"/>
              <w:right w:val="single" w:sz="4" w:space="0" w:color="auto"/>
            </w:tcBorders>
            <w:shd w:val="clear" w:color="auto" w:fill="auto"/>
            <w:noWrap/>
            <w:vAlign w:val="bottom"/>
            <w:hideMark/>
          </w:tcPr>
          <w:p w14:paraId="05E9F0CE"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0.296</w:t>
            </w:r>
          </w:p>
        </w:tc>
        <w:tc>
          <w:tcPr>
            <w:tcW w:w="877" w:type="dxa"/>
            <w:tcBorders>
              <w:top w:val="nil"/>
              <w:left w:val="single" w:sz="4" w:space="0" w:color="auto"/>
              <w:bottom w:val="single" w:sz="4" w:space="0" w:color="000000"/>
              <w:right w:val="nil"/>
            </w:tcBorders>
            <w:shd w:val="clear" w:color="auto" w:fill="auto"/>
            <w:noWrap/>
            <w:vAlign w:val="bottom"/>
            <w:hideMark/>
          </w:tcPr>
          <w:p w14:paraId="7AC7C5AE"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0.077</w:t>
            </w:r>
          </w:p>
        </w:tc>
        <w:tc>
          <w:tcPr>
            <w:tcW w:w="877" w:type="dxa"/>
            <w:tcBorders>
              <w:top w:val="nil"/>
              <w:left w:val="nil"/>
              <w:bottom w:val="single" w:sz="4" w:space="0" w:color="000000"/>
              <w:right w:val="nil"/>
            </w:tcBorders>
            <w:shd w:val="clear" w:color="auto" w:fill="auto"/>
            <w:noWrap/>
            <w:vAlign w:val="bottom"/>
            <w:hideMark/>
          </w:tcPr>
          <w:p w14:paraId="5CF7A2EA"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0.214</w:t>
            </w:r>
          </w:p>
        </w:tc>
        <w:tc>
          <w:tcPr>
            <w:tcW w:w="878" w:type="dxa"/>
            <w:tcBorders>
              <w:top w:val="nil"/>
              <w:left w:val="nil"/>
              <w:bottom w:val="single" w:sz="4" w:space="0" w:color="000000"/>
              <w:right w:val="single" w:sz="4" w:space="0" w:color="auto"/>
            </w:tcBorders>
            <w:shd w:val="clear" w:color="auto" w:fill="auto"/>
            <w:noWrap/>
            <w:vAlign w:val="bottom"/>
            <w:hideMark/>
          </w:tcPr>
          <w:p w14:paraId="2331CAD8"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0.316</w:t>
            </w:r>
          </w:p>
        </w:tc>
        <w:tc>
          <w:tcPr>
            <w:tcW w:w="877" w:type="dxa"/>
            <w:tcBorders>
              <w:top w:val="nil"/>
              <w:left w:val="single" w:sz="4" w:space="0" w:color="auto"/>
              <w:bottom w:val="single" w:sz="4" w:space="0" w:color="000000"/>
              <w:right w:val="nil"/>
            </w:tcBorders>
            <w:shd w:val="clear" w:color="auto" w:fill="auto"/>
            <w:noWrap/>
            <w:vAlign w:val="bottom"/>
            <w:hideMark/>
          </w:tcPr>
          <w:p w14:paraId="483F8028"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0.152</w:t>
            </w:r>
          </w:p>
        </w:tc>
        <w:tc>
          <w:tcPr>
            <w:tcW w:w="877" w:type="dxa"/>
            <w:tcBorders>
              <w:top w:val="nil"/>
              <w:left w:val="nil"/>
              <w:bottom w:val="single" w:sz="4" w:space="0" w:color="000000"/>
              <w:right w:val="nil"/>
            </w:tcBorders>
            <w:shd w:val="clear" w:color="auto" w:fill="auto"/>
            <w:noWrap/>
            <w:vAlign w:val="bottom"/>
            <w:hideMark/>
          </w:tcPr>
          <w:p w14:paraId="47246781"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0.154</w:t>
            </w:r>
          </w:p>
        </w:tc>
        <w:tc>
          <w:tcPr>
            <w:tcW w:w="878" w:type="dxa"/>
            <w:tcBorders>
              <w:top w:val="nil"/>
              <w:left w:val="nil"/>
              <w:bottom w:val="single" w:sz="4" w:space="0" w:color="000000"/>
              <w:right w:val="single" w:sz="4" w:space="0" w:color="auto"/>
            </w:tcBorders>
            <w:shd w:val="clear" w:color="auto" w:fill="auto"/>
            <w:noWrap/>
            <w:vAlign w:val="bottom"/>
            <w:hideMark/>
          </w:tcPr>
          <w:p w14:paraId="5AA3AC0F"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0.329</w:t>
            </w:r>
          </w:p>
        </w:tc>
        <w:tc>
          <w:tcPr>
            <w:tcW w:w="877" w:type="dxa"/>
            <w:tcBorders>
              <w:top w:val="nil"/>
              <w:left w:val="single" w:sz="4" w:space="0" w:color="auto"/>
              <w:bottom w:val="single" w:sz="4" w:space="0" w:color="000000"/>
              <w:right w:val="nil"/>
            </w:tcBorders>
            <w:shd w:val="clear" w:color="auto" w:fill="auto"/>
            <w:noWrap/>
            <w:vAlign w:val="bottom"/>
            <w:hideMark/>
          </w:tcPr>
          <w:p w14:paraId="540CA060"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0.137</w:t>
            </w:r>
          </w:p>
        </w:tc>
        <w:tc>
          <w:tcPr>
            <w:tcW w:w="877" w:type="dxa"/>
            <w:tcBorders>
              <w:top w:val="nil"/>
              <w:left w:val="nil"/>
              <w:bottom w:val="single" w:sz="4" w:space="0" w:color="000000"/>
              <w:right w:val="nil"/>
            </w:tcBorders>
            <w:shd w:val="clear" w:color="auto" w:fill="auto"/>
            <w:noWrap/>
            <w:vAlign w:val="bottom"/>
            <w:hideMark/>
          </w:tcPr>
          <w:p w14:paraId="0371766B"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0.275</w:t>
            </w:r>
          </w:p>
        </w:tc>
        <w:tc>
          <w:tcPr>
            <w:tcW w:w="878" w:type="dxa"/>
            <w:tcBorders>
              <w:top w:val="nil"/>
              <w:left w:val="nil"/>
              <w:bottom w:val="single" w:sz="4" w:space="0" w:color="000000"/>
              <w:right w:val="nil"/>
            </w:tcBorders>
            <w:shd w:val="clear" w:color="auto" w:fill="auto"/>
            <w:noWrap/>
            <w:vAlign w:val="bottom"/>
            <w:hideMark/>
          </w:tcPr>
          <w:p w14:paraId="32D89DCB" w14:textId="77777777" w:rsidR="008274E8" w:rsidRPr="00561D6F" w:rsidRDefault="008274E8" w:rsidP="008D76C7">
            <w:pPr>
              <w:jc w:val="center"/>
              <w:rPr>
                <w:rFonts w:ascii="Times New Roman" w:eastAsia="Times New Roman" w:hAnsi="Times New Roman" w:cs="Times New Roman"/>
                <w:sz w:val="20"/>
                <w:szCs w:val="20"/>
                <w:lang w:val="en-US" w:eastAsia="pt-BR"/>
              </w:rPr>
            </w:pPr>
            <w:r w:rsidRPr="00561D6F">
              <w:rPr>
                <w:rFonts w:ascii="Times New Roman" w:eastAsia="Times New Roman" w:hAnsi="Times New Roman" w:cs="Times New Roman"/>
                <w:sz w:val="20"/>
                <w:szCs w:val="20"/>
                <w:lang w:val="en-US" w:eastAsia="pt-BR"/>
              </w:rPr>
              <w:t>0.331</w:t>
            </w:r>
          </w:p>
        </w:tc>
      </w:tr>
    </w:tbl>
    <w:p w14:paraId="61E778B9" w14:textId="77777777" w:rsidR="008274E8" w:rsidRDefault="008274E8" w:rsidP="008274E8">
      <w:pPr>
        <w:jc w:val="both"/>
        <w:rPr>
          <w:rFonts w:ascii="Times New Roman" w:hAnsi="Times New Roman" w:cs="Times New Roman"/>
          <w:color w:val="000000" w:themeColor="text1"/>
          <w:sz w:val="20"/>
          <w:szCs w:val="20"/>
          <w:lang w:val="en-US"/>
        </w:rPr>
      </w:pPr>
      <w:r w:rsidRPr="00561D6F">
        <w:rPr>
          <w:rFonts w:ascii="Times New Roman" w:hAnsi="Times New Roman" w:cs="Times New Roman"/>
          <w:color w:val="000000" w:themeColor="text1"/>
          <w:sz w:val="20"/>
          <w:szCs w:val="20"/>
          <w:lang w:val="en-US"/>
        </w:rPr>
        <w:t xml:space="preserve">Note: Robust Standard Errors at </w:t>
      </w:r>
      <w:proofErr w:type="gramStart"/>
      <w:r w:rsidRPr="00561D6F">
        <w:rPr>
          <w:rFonts w:ascii="Times New Roman" w:hAnsi="Times New Roman" w:cs="Times New Roman"/>
          <w:color w:val="000000" w:themeColor="text1"/>
          <w:sz w:val="20"/>
          <w:szCs w:val="20"/>
          <w:lang w:val="en-US"/>
        </w:rPr>
        <w:t>Parenthesis.</w:t>
      </w:r>
      <w:r>
        <w:rPr>
          <w:rFonts w:ascii="Times New Roman" w:hAnsi="Times New Roman" w:cs="Times New Roman"/>
          <w:color w:val="000000" w:themeColor="text1"/>
          <w:sz w:val="20"/>
          <w:szCs w:val="20"/>
          <w:lang w:val="en-US"/>
        </w:rPr>
        <w:t>*</w:t>
      </w:r>
      <w:proofErr w:type="gramEnd"/>
      <w:r w:rsidRPr="00561D6F">
        <w:rPr>
          <w:rFonts w:ascii="Times New Roman" w:hAnsi="Times New Roman" w:cs="Times New Roman"/>
          <w:color w:val="000000" w:themeColor="text1"/>
          <w:sz w:val="20"/>
          <w:szCs w:val="20"/>
          <w:lang w:val="en-US"/>
        </w:rPr>
        <w:t xml:space="preserve"> means P-value</w:t>
      </w:r>
      <w:r>
        <w:rPr>
          <w:rFonts w:ascii="Times New Roman" w:hAnsi="Times New Roman" w:cs="Times New Roman"/>
          <w:color w:val="000000" w:themeColor="text1"/>
          <w:sz w:val="20"/>
          <w:szCs w:val="20"/>
          <w:lang w:val="en-US"/>
        </w:rPr>
        <w:t xml:space="preserve"> </w:t>
      </w:r>
      <w:r w:rsidRPr="00561D6F">
        <w:rPr>
          <w:rFonts w:ascii="Times New Roman" w:hAnsi="Times New Roman" w:cs="Times New Roman"/>
          <w:color w:val="000000" w:themeColor="text1"/>
          <w:sz w:val="20"/>
          <w:szCs w:val="20"/>
          <w:lang w:val="en-US"/>
        </w:rPr>
        <w:t>&lt;</w:t>
      </w:r>
      <w:r>
        <w:rPr>
          <w:rFonts w:ascii="Times New Roman" w:hAnsi="Times New Roman" w:cs="Times New Roman"/>
          <w:color w:val="000000" w:themeColor="text1"/>
          <w:sz w:val="20"/>
          <w:szCs w:val="20"/>
          <w:lang w:val="en-US"/>
        </w:rPr>
        <w:t xml:space="preserve"> </w:t>
      </w:r>
      <w:r w:rsidRPr="00561D6F">
        <w:rPr>
          <w:rFonts w:ascii="Times New Roman" w:hAnsi="Times New Roman" w:cs="Times New Roman"/>
          <w:color w:val="000000" w:themeColor="text1"/>
          <w:sz w:val="20"/>
          <w:szCs w:val="20"/>
          <w:lang w:val="en-US"/>
        </w:rPr>
        <w:t xml:space="preserve">0.01. For schooling variables, the reference is less than high school degree; </w:t>
      </w:r>
      <w:r>
        <w:rPr>
          <w:rFonts w:ascii="Times New Roman" w:hAnsi="Times New Roman" w:cs="Times New Roman"/>
          <w:color w:val="000000" w:themeColor="text1"/>
          <w:sz w:val="20"/>
          <w:szCs w:val="20"/>
          <w:lang w:val="en-US"/>
        </w:rPr>
        <w:t xml:space="preserve">and </w:t>
      </w:r>
      <w:r w:rsidRPr="00561D6F">
        <w:rPr>
          <w:rFonts w:ascii="Times New Roman" w:hAnsi="Times New Roman" w:cs="Times New Roman"/>
          <w:color w:val="000000" w:themeColor="text1"/>
          <w:sz w:val="20"/>
          <w:szCs w:val="20"/>
          <w:lang w:val="en-US"/>
        </w:rPr>
        <w:t>for sector of activities, the reference is the Manufacture</w:t>
      </w:r>
      <w:r>
        <w:rPr>
          <w:rFonts w:ascii="Times New Roman" w:hAnsi="Times New Roman" w:cs="Times New Roman"/>
          <w:color w:val="000000" w:themeColor="text1"/>
          <w:sz w:val="20"/>
          <w:szCs w:val="20"/>
          <w:lang w:val="en-US"/>
        </w:rPr>
        <w:t xml:space="preserve"> sector. </w:t>
      </w:r>
    </w:p>
    <w:p w14:paraId="080F30AB" w14:textId="77777777" w:rsidR="008274E8" w:rsidRPr="00561D6F" w:rsidRDefault="008274E8" w:rsidP="008274E8">
      <w:pPr>
        <w:jc w:val="both"/>
        <w:rPr>
          <w:rFonts w:ascii="Times New Roman" w:hAnsi="Times New Roman" w:cs="Times New Roman"/>
          <w:color w:val="000000" w:themeColor="text1"/>
          <w:sz w:val="20"/>
          <w:szCs w:val="20"/>
          <w:lang w:val="en-US"/>
        </w:rPr>
        <w:sectPr w:rsidR="008274E8" w:rsidRPr="00561D6F" w:rsidSect="008D76C7">
          <w:pgSz w:w="16840" w:h="11900" w:orient="landscape"/>
          <w:pgMar w:top="851" w:right="1134" w:bottom="851" w:left="1134" w:header="709" w:footer="709" w:gutter="0"/>
          <w:cols w:space="708"/>
          <w:docGrid w:linePitch="360"/>
        </w:sectPr>
      </w:pPr>
    </w:p>
    <w:p w14:paraId="49CAD355" w14:textId="77777777" w:rsidR="008274E8" w:rsidRPr="00533AB7" w:rsidRDefault="008274E8" w:rsidP="008274E8">
      <w:pPr>
        <w:jc w:val="both"/>
        <w:rPr>
          <w:rFonts w:ascii="Times New Roman" w:hAnsi="Times New Roman" w:cs="Times New Roman"/>
          <w:b/>
          <w:color w:val="008000"/>
          <w:lang w:val="en-US"/>
        </w:rPr>
      </w:pPr>
    </w:p>
    <w:p w14:paraId="051A3B19" w14:textId="77777777" w:rsidR="008274E8" w:rsidRDefault="008274E8" w:rsidP="008274E8">
      <w:pPr>
        <w:jc w:val="both"/>
        <w:rPr>
          <w:rFonts w:ascii="Times New Roman" w:hAnsi="Times New Roman" w:cs="Times New Roman"/>
          <w:color w:val="3366FF"/>
          <w:lang w:val="en-US"/>
        </w:rPr>
      </w:pPr>
      <w:r>
        <w:rPr>
          <w:rFonts w:ascii="Times New Roman" w:hAnsi="Times New Roman" w:cs="Times New Roman"/>
          <w:color w:val="3366FF"/>
          <w:lang w:val="en-US"/>
        </w:rPr>
        <w:t xml:space="preserve">               </w:t>
      </w:r>
      <w:r>
        <w:rPr>
          <w:rFonts w:ascii="Times New Roman" w:hAnsi="Times New Roman" w:cs="Times New Roman"/>
          <w:noProof/>
          <w:color w:val="3366FF"/>
          <w:lang w:val="en-US"/>
        </w:rPr>
        <w:drawing>
          <wp:inline distT="0" distB="0" distL="0" distR="0" wp14:anchorId="0976316F" wp14:editId="165315C4">
            <wp:extent cx="5270500" cy="3089910"/>
            <wp:effectExtent l="0" t="0" r="12700" b="889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089910"/>
                    </a:xfrm>
                    <a:prstGeom prst="rect">
                      <a:avLst/>
                    </a:prstGeom>
                    <a:noFill/>
                    <a:ln>
                      <a:noFill/>
                    </a:ln>
                  </pic:spPr>
                </pic:pic>
              </a:graphicData>
            </a:graphic>
          </wp:inline>
        </w:drawing>
      </w:r>
    </w:p>
    <w:p w14:paraId="5A59F20A" w14:textId="77777777" w:rsidR="008274E8" w:rsidRPr="00B122D7" w:rsidRDefault="008274E8" w:rsidP="008274E8">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Pr="00B122D7">
        <w:rPr>
          <w:rFonts w:ascii="Times New Roman" w:hAnsi="Times New Roman" w:cs="Times New Roman"/>
          <w:sz w:val="20"/>
          <w:szCs w:val="20"/>
          <w:lang w:val="en-US"/>
        </w:rPr>
        <w:t>Figure 3 - Coefficients estimate of Unconditional Quantile Regression for Men. Selected categories.</w:t>
      </w:r>
    </w:p>
    <w:p w14:paraId="47A7602B" w14:textId="77777777" w:rsidR="008274E8" w:rsidRDefault="008274E8" w:rsidP="008274E8">
      <w:pPr>
        <w:jc w:val="both"/>
        <w:rPr>
          <w:rFonts w:ascii="Times New Roman" w:hAnsi="Times New Roman" w:cs="Times New Roman"/>
          <w:lang w:val="en-US"/>
        </w:rPr>
      </w:pPr>
    </w:p>
    <w:p w14:paraId="7B213918" w14:textId="77777777" w:rsidR="008274E8" w:rsidRDefault="008274E8" w:rsidP="008274E8">
      <w:pPr>
        <w:ind w:firstLine="720"/>
        <w:jc w:val="both"/>
        <w:rPr>
          <w:rFonts w:ascii="Times New Roman" w:hAnsi="Times New Roman" w:cs="Times New Roman"/>
          <w:lang w:val="en-US"/>
        </w:rPr>
      </w:pPr>
      <w:r>
        <w:rPr>
          <w:rFonts w:ascii="Times New Roman" w:hAnsi="Times New Roman" w:cs="Times New Roman"/>
          <w:lang w:val="en-US"/>
        </w:rPr>
        <w:t>This set of the estimates suggest that, in addition to regional differences in the composition of labor market (as shown in Table 1), the Brazilian regional differentials of returns to individual and labor market characteristics may play a relevant role in understanding the wages gaps between São Paulo and the Northern metropolitan regions across the wage distribution. These differentials are presented in the following Figure 4 (men) and Figure 5 (women) and Table 4, together with the average wage differentials (obtained through a traditional OLS regression) and their two components (composition and wage structure effects).</w:t>
      </w:r>
    </w:p>
    <w:p w14:paraId="44984800" w14:textId="77777777" w:rsidR="008274E8" w:rsidRDefault="008274E8" w:rsidP="008274E8">
      <w:pPr>
        <w:jc w:val="both"/>
        <w:rPr>
          <w:rFonts w:ascii="Times New Roman" w:hAnsi="Times New Roman" w:cs="Times New Roman"/>
          <w:lang w:val="en-US"/>
        </w:rPr>
      </w:pPr>
      <w:r>
        <w:rPr>
          <w:rFonts w:ascii="Times New Roman" w:hAnsi="Times New Roman" w:cs="Times New Roman"/>
          <w:lang w:val="en-US"/>
        </w:rPr>
        <w:tab/>
        <w:t xml:space="preserve">Two important evidences must be initially highlighted. First, we note that there is a clear pattern for Brazilian regional inequalities between São Paulo and Northern metropolitan regions: generally, the regional wage gap favorable to São Paulo metropolitan region increases, the higher the quantile of the </w:t>
      </w:r>
      <w:proofErr w:type="gramStart"/>
      <w:r>
        <w:rPr>
          <w:rFonts w:ascii="Times New Roman" w:hAnsi="Times New Roman" w:cs="Times New Roman"/>
          <w:lang w:val="en-US"/>
        </w:rPr>
        <w:t>wages</w:t>
      </w:r>
      <w:proofErr w:type="gramEnd"/>
      <w:r>
        <w:rPr>
          <w:rFonts w:ascii="Times New Roman" w:hAnsi="Times New Roman" w:cs="Times New Roman"/>
          <w:lang w:val="en-US"/>
        </w:rPr>
        <w:t xml:space="preserve"> distribution. More specifically, for example, both for men and women, we notice that for the quantile 0.1 the differentials are close to zero or even negative in the cases of Recife and Fortaleza metropolitan regions. On the other hand, the regional wage differentials are greater at the higher quantiles 0.8-0.9. Consequently, it is also possible to note that traditional average wage differentials (dot lines in the figures) are good approximation for the wage differential only for quantiles around the 0.5 quantile. Second, notice that the regional differentials can be substantial and vary not only across quantiles, but also across northern regions. The highest regional gaps are found for the case of Fortaleza (for quantile 0.8, where the wage in São Paulo is 63% higher for men) and the lowest regional gaps are present in the case of Salvador (where, for men, the highest differential, around 27%, is registered also for quantile 0.8). </w:t>
      </w:r>
    </w:p>
    <w:p w14:paraId="210F12A0" w14:textId="77777777" w:rsidR="008274E8" w:rsidRPr="00C70140" w:rsidRDefault="008274E8" w:rsidP="008274E8">
      <w:pPr>
        <w:jc w:val="both"/>
        <w:rPr>
          <w:rFonts w:ascii="Times New Roman" w:hAnsi="Times New Roman" w:cs="Times New Roman"/>
          <w:lang w:val="en-US"/>
        </w:rPr>
      </w:pPr>
      <w:r>
        <w:rPr>
          <w:rFonts w:ascii="Times New Roman" w:hAnsi="Times New Roman" w:cs="Times New Roman"/>
          <w:lang w:val="en-US"/>
        </w:rPr>
        <w:tab/>
        <w:t xml:space="preserve">Notice that this pattern of regional inequality is similar to that obtained by </w:t>
      </w:r>
      <w:proofErr w:type="spellStart"/>
      <w:r>
        <w:rPr>
          <w:rFonts w:ascii="Times New Roman" w:hAnsi="Times New Roman" w:cs="Times New Roman"/>
          <w:lang w:val="en-US"/>
        </w:rPr>
        <w:t>Perreira</w:t>
      </w:r>
      <w:proofErr w:type="spellEnd"/>
      <w:r>
        <w:rPr>
          <w:rFonts w:ascii="Times New Roman" w:hAnsi="Times New Roman" w:cs="Times New Roman"/>
          <w:lang w:val="en-US"/>
        </w:rPr>
        <w:t xml:space="preserve"> and Galego (2014), when comparing Lisbon to others Portuguese regions, but it is different from the set evidence obtained by Oliveira and Silveira </w:t>
      </w:r>
      <w:proofErr w:type="spellStart"/>
      <w:r>
        <w:rPr>
          <w:rFonts w:ascii="Times New Roman" w:hAnsi="Times New Roman" w:cs="Times New Roman"/>
          <w:lang w:val="en-US"/>
        </w:rPr>
        <w:t>Neto</w:t>
      </w:r>
      <w:proofErr w:type="spellEnd"/>
      <w:r>
        <w:rPr>
          <w:rFonts w:ascii="Times New Roman" w:hAnsi="Times New Roman" w:cs="Times New Roman"/>
          <w:lang w:val="en-US"/>
        </w:rPr>
        <w:t xml:space="preserve"> (2017) when comparing Southeast and Northeast Brazilian macro regions. The difference is, thus, consistent with the fact that we are considering only more developed and urbanized locations, which discard the poorest rural population of Northern states. Furthermore, the more significant regional wage gaps registered for higher quantiles of wage distributions suggest greater benefices for more skilled individuals living in the Brazilian great megalopolis. Still, the set of evidence we obtained here suggests that the regional wage gaps between São Paulo and the Northern metropolitan regions are hardly explained by some lack of regional mobility of workers across regions (that tends to be more serious for low-skilled individuals) and favors interpretations based on spatial equilibrium models (</w:t>
      </w:r>
      <w:proofErr w:type="spellStart"/>
      <w:r>
        <w:rPr>
          <w:rFonts w:ascii="Times New Roman" w:hAnsi="Times New Roman" w:cs="Times New Roman"/>
          <w:lang w:val="en-US"/>
        </w:rPr>
        <w:t>Gleaser</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Maré</w:t>
      </w:r>
      <w:proofErr w:type="spellEnd"/>
      <w:r>
        <w:rPr>
          <w:rFonts w:ascii="Times New Roman" w:hAnsi="Times New Roman" w:cs="Times New Roman"/>
          <w:lang w:val="en-US"/>
        </w:rPr>
        <w:t xml:space="preserve">, 2001; </w:t>
      </w:r>
      <w:proofErr w:type="spellStart"/>
      <w:r>
        <w:rPr>
          <w:rFonts w:ascii="Times New Roman" w:hAnsi="Times New Roman" w:cs="Times New Roman"/>
          <w:lang w:val="en-US"/>
        </w:rPr>
        <w:t>Gleaser</w:t>
      </w:r>
      <w:proofErr w:type="spellEnd"/>
      <w:r>
        <w:rPr>
          <w:rFonts w:ascii="Times New Roman" w:hAnsi="Times New Roman" w:cs="Times New Roman"/>
          <w:lang w:val="en-US"/>
        </w:rPr>
        <w:t xml:space="preserve">, 2008).  </w:t>
      </w:r>
    </w:p>
    <w:p w14:paraId="5A4A49CF" w14:textId="77777777" w:rsidR="008274E8" w:rsidRDefault="008274E8" w:rsidP="008274E8">
      <w:pPr>
        <w:tabs>
          <w:tab w:val="left" w:pos="2260"/>
        </w:tabs>
        <w:jc w:val="both"/>
        <w:rPr>
          <w:rFonts w:ascii="Times New Roman" w:hAnsi="Times New Roman" w:cs="Times New Roman"/>
          <w:b/>
          <w:color w:val="008000"/>
          <w:lang w:val="en-US"/>
        </w:rPr>
      </w:pPr>
    </w:p>
    <w:p w14:paraId="6EFE6130" w14:textId="77777777" w:rsidR="008274E8" w:rsidRDefault="008274E8" w:rsidP="008274E8">
      <w:pPr>
        <w:tabs>
          <w:tab w:val="left" w:pos="2260"/>
        </w:tabs>
        <w:jc w:val="both"/>
        <w:rPr>
          <w:rFonts w:ascii="Times New Roman" w:hAnsi="Times New Roman" w:cs="Times New Roman"/>
          <w:lang w:val="en-US"/>
        </w:rPr>
      </w:pPr>
      <w:r>
        <w:rPr>
          <w:rFonts w:ascii="Times New Roman" w:hAnsi="Times New Roman" w:cs="Times New Roman"/>
          <w:lang w:val="en-US"/>
        </w:rPr>
        <w:lastRenderedPageBreak/>
        <w:t xml:space="preserve">                 </w:t>
      </w:r>
      <w:r>
        <w:rPr>
          <w:rFonts w:ascii="Times New Roman" w:hAnsi="Times New Roman" w:cs="Times New Roman"/>
          <w:noProof/>
          <w:lang w:val="en-US"/>
        </w:rPr>
        <w:drawing>
          <wp:inline distT="0" distB="0" distL="0" distR="0" wp14:anchorId="0C76BAA7" wp14:editId="41E33FDB">
            <wp:extent cx="4473711" cy="2880000"/>
            <wp:effectExtent l="0" t="0" r="317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3711" cy="2880000"/>
                    </a:xfrm>
                    <a:prstGeom prst="rect">
                      <a:avLst/>
                    </a:prstGeom>
                    <a:noFill/>
                    <a:ln>
                      <a:noFill/>
                    </a:ln>
                  </pic:spPr>
                </pic:pic>
              </a:graphicData>
            </a:graphic>
          </wp:inline>
        </w:drawing>
      </w:r>
    </w:p>
    <w:p w14:paraId="2FE36A38" w14:textId="77777777" w:rsidR="008274E8" w:rsidRDefault="008274E8" w:rsidP="008274E8">
      <w:pPr>
        <w:jc w:val="both"/>
        <w:rPr>
          <w:rFonts w:ascii="Times New Roman" w:hAnsi="Times New Roman" w:cs="Times New Roman"/>
          <w:color w:val="000000" w:themeColor="text1"/>
          <w:sz w:val="20"/>
          <w:szCs w:val="20"/>
          <w:lang w:val="en-US"/>
        </w:rPr>
      </w:pPr>
      <w:r>
        <w:rPr>
          <w:rFonts w:ascii="Times New Roman" w:hAnsi="Times New Roman" w:cs="Times New Roman"/>
          <w:sz w:val="20"/>
          <w:szCs w:val="20"/>
          <w:lang w:val="en-US"/>
        </w:rPr>
        <w:t xml:space="preserve">                    </w:t>
      </w:r>
      <w:r w:rsidRPr="0069195A">
        <w:rPr>
          <w:rFonts w:ascii="Times New Roman" w:hAnsi="Times New Roman" w:cs="Times New Roman"/>
          <w:sz w:val="20"/>
          <w:szCs w:val="20"/>
          <w:lang w:val="en-US"/>
        </w:rPr>
        <w:t>Figure 4 -</w:t>
      </w:r>
      <w:r w:rsidRPr="0069195A">
        <w:rPr>
          <w:rFonts w:ascii="Times New Roman" w:hAnsi="Times New Roman" w:cs="Times New Roman"/>
          <w:color w:val="000000" w:themeColor="text1"/>
          <w:sz w:val="20"/>
          <w:szCs w:val="20"/>
          <w:lang w:val="en-US"/>
        </w:rPr>
        <w:t xml:space="preserve"> Estimated regional wage differentials for men – São Paulo and Northern metropolitan regions. </w:t>
      </w:r>
    </w:p>
    <w:p w14:paraId="426EC2E1" w14:textId="77777777" w:rsidR="008274E8" w:rsidRPr="00D32B6A" w:rsidRDefault="008274E8" w:rsidP="008274E8">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 xml:space="preserve">                    </w:t>
      </w:r>
      <w:r w:rsidRPr="0069195A">
        <w:rPr>
          <w:rFonts w:ascii="Times New Roman" w:hAnsi="Times New Roman" w:cs="Times New Roman"/>
          <w:color w:val="000000" w:themeColor="text1"/>
          <w:sz w:val="20"/>
          <w:szCs w:val="20"/>
          <w:lang w:val="en-US"/>
        </w:rPr>
        <w:t>Th</w:t>
      </w:r>
      <w:r>
        <w:rPr>
          <w:rFonts w:ascii="Times New Roman" w:hAnsi="Times New Roman" w:cs="Times New Roman"/>
          <w:color w:val="000000" w:themeColor="text1"/>
          <w:sz w:val="20"/>
          <w:szCs w:val="20"/>
          <w:lang w:val="en-US"/>
        </w:rPr>
        <w:t xml:space="preserve">e </w:t>
      </w:r>
      <w:r w:rsidRPr="0069195A">
        <w:rPr>
          <w:rFonts w:ascii="Times New Roman" w:hAnsi="Times New Roman" w:cs="Times New Roman"/>
          <w:color w:val="000000" w:themeColor="text1"/>
          <w:sz w:val="20"/>
          <w:szCs w:val="20"/>
          <w:lang w:val="en-US"/>
        </w:rPr>
        <w:t>horizontal dotted line is the average estimated differential.</w:t>
      </w:r>
    </w:p>
    <w:p w14:paraId="2E371817" w14:textId="77777777" w:rsidR="008274E8" w:rsidRDefault="008274E8" w:rsidP="008274E8">
      <w:pPr>
        <w:tabs>
          <w:tab w:val="left" w:pos="2260"/>
        </w:tabs>
        <w:ind w:firstLine="720"/>
        <w:jc w:val="both"/>
        <w:rPr>
          <w:rFonts w:ascii="Times New Roman" w:hAnsi="Times New Roman" w:cs="Times New Roman"/>
          <w:lang w:val="en-US"/>
        </w:rPr>
      </w:pPr>
    </w:p>
    <w:p w14:paraId="12A408D8" w14:textId="77777777" w:rsidR="008274E8" w:rsidRDefault="008274E8" w:rsidP="008274E8">
      <w:pPr>
        <w:jc w:val="both"/>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noProof/>
          <w:lang w:val="en-US"/>
        </w:rPr>
        <w:drawing>
          <wp:inline distT="0" distB="0" distL="0" distR="0" wp14:anchorId="46158E53" wp14:editId="4401D0DB">
            <wp:extent cx="4482209" cy="27720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2209" cy="2772000"/>
                    </a:xfrm>
                    <a:prstGeom prst="rect">
                      <a:avLst/>
                    </a:prstGeom>
                    <a:noFill/>
                    <a:ln>
                      <a:noFill/>
                    </a:ln>
                  </pic:spPr>
                </pic:pic>
              </a:graphicData>
            </a:graphic>
          </wp:inline>
        </w:drawing>
      </w:r>
    </w:p>
    <w:p w14:paraId="39F3FBD2" w14:textId="77777777" w:rsidR="008274E8" w:rsidRDefault="008274E8" w:rsidP="008274E8">
      <w:pPr>
        <w:jc w:val="both"/>
        <w:rPr>
          <w:rFonts w:ascii="Times New Roman" w:hAnsi="Times New Roman" w:cs="Times New Roman"/>
          <w:color w:val="000000" w:themeColor="text1"/>
          <w:sz w:val="20"/>
          <w:szCs w:val="20"/>
          <w:lang w:val="en-US"/>
        </w:rPr>
      </w:pPr>
      <w:r>
        <w:rPr>
          <w:rFonts w:ascii="Times New Roman" w:hAnsi="Times New Roman" w:cs="Times New Roman"/>
          <w:sz w:val="20"/>
          <w:szCs w:val="20"/>
          <w:lang w:val="en-US"/>
        </w:rPr>
        <w:t xml:space="preserve">                    </w:t>
      </w:r>
      <w:r w:rsidRPr="0069195A">
        <w:rPr>
          <w:rFonts w:ascii="Times New Roman" w:hAnsi="Times New Roman" w:cs="Times New Roman"/>
          <w:sz w:val="20"/>
          <w:szCs w:val="20"/>
          <w:lang w:val="en-US"/>
        </w:rPr>
        <w:t>Figure 5 -</w:t>
      </w:r>
      <w:r w:rsidRPr="0069195A">
        <w:rPr>
          <w:rFonts w:ascii="Times New Roman" w:hAnsi="Times New Roman" w:cs="Times New Roman"/>
          <w:color w:val="000000" w:themeColor="text1"/>
          <w:sz w:val="20"/>
          <w:szCs w:val="20"/>
          <w:lang w:val="en-US"/>
        </w:rPr>
        <w:t xml:space="preserve"> Estimated regional wage differentials for women – São Paulo and Northern metropolitan regions. </w:t>
      </w:r>
    </w:p>
    <w:p w14:paraId="6010675A" w14:textId="77777777" w:rsidR="008274E8" w:rsidRPr="001C5E14" w:rsidRDefault="008274E8" w:rsidP="008274E8">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 xml:space="preserve">                    The </w:t>
      </w:r>
      <w:r w:rsidRPr="0069195A">
        <w:rPr>
          <w:rFonts w:ascii="Times New Roman" w:hAnsi="Times New Roman" w:cs="Times New Roman"/>
          <w:color w:val="000000" w:themeColor="text1"/>
          <w:sz w:val="20"/>
          <w:szCs w:val="20"/>
          <w:lang w:val="en-US"/>
        </w:rPr>
        <w:t>horizontal dotted line is the average estimated differential.</w:t>
      </w:r>
    </w:p>
    <w:p w14:paraId="7059CD25" w14:textId="77777777" w:rsidR="008274E8" w:rsidRDefault="008274E8" w:rsidP="008274E8">
      <w:pPr>
        <w:tabs>
          <w:tab w:val="left" w:pos="2260"/>
        </w:tabs>
        <w:jc w:val="both"/>
        <w:rPr>
          <w:rFonts w:ascii="Times New Roman" w:hAnsi="Times New Roman" w:cs="Times New Roman"/>
          <w:lang w:val="en-US"/>
        </w:rPr>
      </w:pPr>
    </w:p>
    <w:p w14:paraId="40200265" w14:textId="77777777" w:rsidR="008274E8" w:rsidRDefault="008274E8" w:rsidP="008274E8">
      <w:pPr>
        <w:tabs>
          <w:tab w:val="left" w:pos="2260"/>
        </w:tabs>
        <w:ind w:firstLine="720"/>
        <w:jc w:val="both"/>
        <w:rPr>
          <w:rFonts w:ascii="Times New Roman" w:hAnsi="Times New Roman" w:cs="Times New Roman"/>
          <w:lang w:val="en-US"/>
        </w:rPr>
      </w:pPr>
      <w:r>
        <w:rPr>
          <w:rFonts w:ascii="Times New Roman" w:hAnsi="Times New Roman" w:cs="Times New Roman"/>
          <w:lang w:val="en-US"/>
        </w:rPr>
        <w:t xml:space="preserve">Figures 4 and 5 and Table 4 also present the contributions of the composition and wage structure effects to the registered regional gaps across the wage distributions. As for the wage gaps measured in the mean (OLS), we note that both components favor the metropolitan region of SP. But while the composition effect is more important for Salvador and Fortaleza (representing, respectively, 98.2% and 66.7% of the wage gaps), the wage structure effect is the main factor for Recife and </w:t>
      </w:r>
      <w:proofErr w:type="spellStart"/>
      <w:r>
        <w:rPr>
          <w:rFonts w:ascii="Times New Roman" w:hAnsi="Times New Roman" w:cs="Times New Roman"/>
          <w:lang w:val="en-US"/>
        </w:rPr>
        <w:t>Belém</w:t>
      </w:r>
      <w:proofErr w:type="spellEnd"/>
      <w:r>
        <w:rPr>
          <w:rFonts w:ascii="Times New Roman" w:hAnsi="Times New Roman" w:cs="Times New Roman"/>
          <w:lang w:val="en-US"/>
        </w:rPr>
        <w:t xml:space="preserve"> (preforming 53% and 83.9% of the wage gaps, respectively). Actually, except for a few </w:t>
      </w:r>
      <w:proofErr w:type="gramStart"/>
      <w:r>
        <w:rPr>
          <w:rFonts w:ascii="Times New Roman" w:hAnsi="Times New Roman" w:cs="Times New Roman"/>
          <w:lang w:val="en-US"/>
        </w:rPr>
        <w:t>number</w:t>
      </w:r>
      <w:proofErr w:type="gramEnd"/>
      <w:r>
        <w:rPr>
          <w:rFonts w:ascii="Times New Roman" w:hAnsi="Times New Roman" w:cs="Times New Roman"/>
          <w:lang w:val="en-US"/>
        </w:rPr>
        <w:t xml:space="preserve"> of quantiles for women wage gap distribution in </w:t>
      </w:r>
      <w:proofErr w:type="spellStart"/>
      <w:r>
        <w:rPr>
          <w:rFonts w:ascii="Times New Roman" w:hAnsi="Times New Roman" w:cs="Times New Roman"/>
          <w:lang w:val="en-US"/>
        </w:rPr>
        <w:t>Belém</w:t>
      </w:r>
      <w:proofErr w:type="spellEnd"/>
      <w:r>
        <w:rPr>
          <w:rFonts w:ascii="Times New Roman" w:hAnsi="Times New Roman" w:cs="Times New Roman"/>
          <w:lang w:val="en-US"/>
        </w:rPr>
        <w:t xml:space="preserve">, the composition effects always contribute to increase wage gaps favoring SP. Thus, individual and labor markets characteristics clearly favor this metropolitan region. The importance of this effect and direction of the wage structure effects, however, vary substantially across quantiles and </w:t>
      </w:r>
      <w:proofErr w:type="spellStart"/>
      <w:r>
        <w:rPr>
          <w:rFonts w:ascii="Times New Roman" w:hAnsi="Times New Roman" w:cs="Times New Roman"/>
          <w:lang w:val="en-US"/>
        </w:rPr>
        <w:t>MRs.</w:t>
      </w:r>
      <w:proofErr w:type="spellEnd"/>
      <w:r>
        <w:rPr>
          <w:rFonts w:ascii="Times New Roman" w:hAnsi="Times New Roman" w:cs="Times New Roman"/>
          <w:lang w:val="en-US"/>
        </w:rPr>
        <w:t xml:space="preserve"> </w:t>
      </w:r>
    </w:p>
    <w:p w14:paraId="2708C392" w14:textId="77777777" w:rsidR="008274E8" w:rsidRDefault="008274E8" w:rsidP="008274E8">
      <w:pPr>
        <w:tabs>
          <w:tab w:val="left" w:pos="2260"/>
        </w:tabs>
        <w:ind w:firstLine="720"/>
        <w:jc w:val="both"/>
        <w:rPr>
          <w:rFonts w:ascii="Times New Roman" w:hAnsi="Times New Roman" w:cs="Times New Roman"/>
          <w:lang w:val="en-US"/>
        </w:rPr>
      </w:pPr>
      <w:r>
        <w:rPr>
          <w:rFonts w:ascii="Times New Roman" w:hAnsi="Times New Roman" w:cs="Times New Roman"/>
          <w:lang w:val="en-US"/>
        </w:rPr>
        <w:t xml:space="preserve">First note that, except for the case of </w:t>
      </w:r>
      <w:proofErr w:type="spellStart"/>
      <w:r>
        <w:rPr>
          <w:rFonts w:ascii="Times New Roman" w:hAnsi="Times New Roman" w:cs="Times New Roman"/>
          <w:lang w:val="en-US"/>
        </w:rPr>
        <w:t>Belém</w:t>
      </w:r>
      <w:proofErr w:type="spellEnd"/>
      <w:r>
        <w:rPr>
          <w:rFonts w:ascii="Times New Roman" w:hAnsi="Times New Roman" w:cs="Times New Roman"/>
          <w:lang w:val="en-US"/>
        </w:rPr>
        <w:t xml:space="preserve">, for the lowest quantiles (men and women), the above observed smaller regional gaps derive from positive composition effects and negative wage structure effects. Thus, while individual and labor markets characteristics favor SP, the returns favor northeast regions, a result similar to those obtained for men distribution by Galego and Pereira (2014) comparing Lisbon to other Portuguese regions. This is an interesting result and indicates that low-wage workers are </w:t>
      </w:r>
      <w:r>
        <w:rPr>
          <w:rFonts w:ascii="Times New Roman" w:hAnsi="Times New Roman" w:cs="Times New Roman"/>
          <w:lang w:val="en-US"/>
        </w:rPr>
        <w:lastRenderedPageBreak/>
        <w:t xml:space="preserve">favored in the northern regions. For the quantiles around the median, however, both effects generally contribute positively to the wage gaps. Finally, again excluding the case of </w:t>
      </w:r>
      <w:proofErr w:type="spellStart"/>
      <w:r>
        <w:rPr>
          <w:rFonts w:ascii="Times New Roman" w:hAnsi="Times New Roman" w:cs="Times New Roman"/>
          <w:lang w:val="en-US"/>
        </w:rPr>
        <w:t>Belém</w:t>
      </w:r>
      <w:proofErr w:type="spellEnd"/>
      <w:r>
        <w:rPr>
          <w:rFonts w:ascii="Times New Roman" w:hAnsi="Times New Roman" w:cs="Times New Roman"/>
          <w:lang w:val="en-US"/>
        </w:rPr>
        <w:t xml:space="preserve"> and focusing on the distributions for men, we note that the composition effect is responsible for the most of the wage gaps at the highest quantiles of the wage distribution, an important result since the biggest regional wage gaps are found exactly at these highest quantiles. This specific evidence differs from those obtained for men distribution by Galego and Pereira (2014). On the other hand, for the wage distributions of women, the wage structure effects generate most of the wage gaps at these highest quantiles in Recife and Fortaleza.</w:t>
      </w:r>
    </w:p>
    <w:p w14:paraId="16437A94" w14:textId="77777777" w:rsidR="008274E8" w:rsidRDefault="008274E8" w:rsidP="008274E8">
      <w:pPr>
        <w:jc w:val="both"/>
        <w:rPr>
          <w:rFonts w:ascii="Times New Roman" w:hAnsi="Times New Roman" w:cs="Times New Roman"/>
          <w:lang w:val="en-US"/>
        </w:rPr>
      </w:pPr>
    </w:p>
    <w:p w14:paraId="35C23EA2" w14:textId="77777777" w:rsidR="008274E8" w:rsidRPr="0009629E" w:rsidRDefault="008274E8" w:rsidP="008274E8">
      <w:pPr>
        <w:jc w:val="both"/>
        <w:rPr>
          <w:rFonts w:ascii="Times New Roman" w:hAnsi="Times New Roman" w:cs="Times New Roman"/>
          <w:lang w:val="en-US"/>
        </w:rPr>
      </w:pPr>
      <w:r>
        <w:rPr>
          <w:rFonts w:ascii="Times New Roman" w:hAnsi="Times New Roman" w:cs="Times New Roman"/>
          <w:lang w:val="en-US"/>
        </w:rPr>
        <w:t xml:space="preserve">Table 4 – Decomposition of regional differential across wage distributions – São Paulo and the Brazilian Northern metropolitan regions  </w:t>
      </w:r>
    </w:p>
    <w:tbl>
      <w:tblPr>
        <w:tblW w:w="9639" w:type="dxa"/>
        <w:tblInd w:w="70" w:type="dxa"/>
        <w:tblLayout w:type="fixed"/>
        <w:tblCellMar>
          <w:left w:w="70" w:type="dxa"/>
          <w:right w:w="70" w:type="dxa"/>
        </w:tblCellMar>
        <w:tblLook w:val="04A0" w:firstRow="1" w:lastRow="0" w:firstColumn="1" w:lastColumn="0" w:noHBand="0" w:noVBand="1"/>
      </w:tblPr>
      <w:tblGrid>
        <w:gridCol w:w="1700"/>
        <w:gridCol w:w="960"/>
        <w:gridCol w:w="960"/>
        <w:gridCol w:w="1058"/>
        <w:gridCol w:w="992"/>
        <w:gridCol w:w="993"/>
        <w:gridCol w:w="992"/>
        <w:gridCol w:w="992"/>
        <w:gridCol w:w="992"/>
      </w:tblGrid>
      <w:tr w:rsidR="008274E8" w:rsidRPr="00957463" w14:paraId="5440D10E" w14:textId="77777777" w:rsidTr="008D76C7">
        <w:trPr>
          <w:trHeight w:val="255"/>
        </w:trPr>
        <w:tc>
          <w:tcPr>
            <w:tcW w:w="1700" w:type="dxa"/>
            <w:tcBorders>
              <w:top w:val="single" w:sz="4" w:space="0" w:color="auto"/>
              <w:left w:val="nil"/>
              <w:bottom w:val="nil"/>
              <w:right w:val="nil"/>
            </w:tcBorders>
            <w:shd w:val="clear" w:color="auto" w:fill="auto"/>
            <w:noWrap/>
            <w:vAlign w:val="bottom"/>
            <w:hideMark/>
          </w:tcPr>
          <w:p w14:paraId="77E98F89"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 </w:t>
            </w:r>
          </w:p>
        </w:tc>
        <w:tc>
          <w:tcPr>
            <w:tcW w:w="1920" w:type="dxa"/>
            <w:gridSpan w:val="2"/>
            <w:tcBorders>
              <w:top w:val="single" w:sz="4" w:space="0" w:color="auto"/>
              <w:left w:val="nil"/>
              <w:bottom w:val="nil"/>
              <w:right w:val="nil"/>
            </w:tcBorders>
            <w:shd w:val="clear" w:color="auto" w:fill="auto"/>
            <w:noWrap/>
            <w:vAlign w:val="bottom"/>
            <w:hideMark/>
          </w:tcPr>
          <w:p w14:paraId="56346DEF"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Salvador</w:t>
            </w:r>
          </w:p>
        </w:tc>
        <w:tc>
          <w:tcPr>
            <w:tcW w:w="2050" w:type="dxa"/>
            <w:gridSpan w:val="2"/>
            <w:tcBorders>
              <w:top w:val="single" w:sz="4" w:space="0" w:color="auto"/>
              <w:left w:val="nil"/>
              <w:bottom w:val="nil"/>
              <w:right w:val="nil"/>
            </w:tcBorders>
            <w:shd w:val="clear" w:color="auto" w:fill="auto"/>
            <w:noWrap/>
            <w:vAlign w:val="bottom"/>
            <w:hideMark/>
          </w:tcPr>
          <w:p w14:paraId="346A4AB5"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Recife</w:t>
            </w:r>
          </w:p>
        </w:tc>
        <w:tc>
          <w:tcPr>
            <w:tcW w:w="1985" w:type="dxa"/>
            <w:gridSpan w:val="2"/>
            <w:tcBorders>
              <w:top w:val="single" w:sz="4" w:space="0" w:color="auto"/>
              <w:left w:val="nil"/>
              <w:bottom w:val="nil"/>
              <w:right w:val="nil"/>
            </w:tcBorders>
            <w:shd w:val="clear" w:color="auto" w:fill="auto"/>
            <w:noWrap/>
            <w:vAlign w:val="bottom"/>
            <w:hideMark/>
          </w:tcPr>
          <w:p w14:paraId="6CC0D645"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Fortaleza</w:t>
            </w:r>
          </w:p>
        </w:tc>
        <w:tc>
          <w:tcPr>
            <w:tcW w:w="1984" w:type="dxa"/>
            <w:gridSpan w:val="2"/>
            <w:tcBorders>
              <w:top w:val="single" w:sz="4" w:space="0" w:color="auto"/>
              <w:left w:val="nil"/>
              <w:bottom w:val="nil"/>
              <w:right w:val="nil"/>
            </w:tcBorders>
            <w:shd w:val="clear" w:color="auto" w:fill="auto"/>
            <w:noWrap/>
            <w:vAlign w:val="bottom"/>
            <w:hideMark/>
          </w:tcPr>
          <w:p w14:paraId="3CE91113" w14:textId="77777777" w:rsidR="008274E8" w:rsidRPr="00957463" w:rsidRDefault="008274E8" w:rsidP="008D76C7">
            <w:pPr>
              <w:jc w:val="center"/>
              <w:rPr>
                <w:rFonts w:ascii="Times New Roman" w:eastAsia="Times New Roman" w:hAnsi="Times New Roman" w:cs="Times New Roman"/>
                <w:sz w:val="20"/>
                <w:szCs w:val="20"/>
                <w:lang w:val="en-US" w:eastAsia="pt-BR"/>
              </w:rPr>
            </w:pPr>
            <w:proofErr w:type="spellStart"/>
            <w:r w:rsidRPr="00957463">
              <w:rPr>
                <w:rFonts w:ascii="Times New Roman" w:eastAsia="Times New Roman" w:hAnsi="Times New Roman" w:cs="Times New Roman"/>
                <w:sz w:val="20"/>
                <w:szCs w:val="20"/>
                <w:lang w:val="en-US" w:eastAsia="pt-BR"/>
              </w:rPr>
              <w:t>Belém</w:t>
            </w:r>
            <w:proofErr w:type="spellEnd"/>
          </w:p>
        </w:tc>
      </w:tr>
      <w:tr w:rsidR="008274E8" w:rsidRPr="00957463" w14:paraId="6F868777" w14:textId="77777777" w:rsidTr="008D76C7">
        <w:trPr>
          <w:trHeight w:val="255"/>
        </w:trPr>
        <w:tc>
          <w:tcPr>
            <w:tcW w:w="1700" w:type="dxa"/>
            <w:tcBorders>
              <w:top w:val="nil"/>
              <w:left w:val="nil"/>
              <w:bottom w:val="single" w:sz="4" w:space="0" w:color="auto"/>
              <w:right w:val="nil"/>
            </w:tcBorders>
            <w:shd w:val="clear" w:color="auto" w:fill="auto"/>
            <w:noWrap/>
            <w:vAlign w:val="bottom"/>
            <w:hideMark/>
          </w:tcPr>
          <w:p w14:paraId="55A0E70B"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 </w:t>
            </w:r>
          </w:p>
        </w:tc>
        <w:tc>
          <w:tcPr>
            <w:tcW w:w="960" w:type="dxa"/>
            <w:tcBorders>
              <w:top w:val="nil"/>
              <w:left w:val="nil"/>
              <w:bottom w:val="single" w:sz="4" w:space="0" w:color="auto"/>
              <w:right w:val="nil"/>
            </w:tcBorders>
            <w:shd w:val="clear" w:color="auto" w:fill="auto"/>
            <w:noWrap/>
            <w:vAlign w:val="bottom"/>
            <w:hideMark/>
          </w:tcPr>
          <w:p w14:paraId="18CC6C7C"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Men</w:t>
            </w:r>
          </w:p>
        </w:tc>
        <w:tc>
          <w:tcPr>
            <w:tcW w:w="960" w:type="dxa"/>
            <w:tcBorders>
              <w:top w:val="nil"/>
              <w:left w:val="nil"/>
              <w:bottom w:val="single" w:sz="4" w:space="0" w:color="auto"/>
              <w:right w:val="nil"/>
            </w:tcBorders>
            <w:shd w:val="clear" w:color="auto" w:fill="auto"/>
            <w:noWrap/>
            <w:vAlign w:val="bottom"/>
            <w:hideMark/>
          </w:tcPr>
          <w:p w14:paraId="756AA291"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Women</w:t>
            </w:r>
          </w:p>
        </w:tc>
        <w:tc>
          <w:tcPr>
            <w:tcW w:w="1058" w:type="dxa"/>
            <w:tcBorders>
              <w:top w:val="nil"/>
              <w:left w:val="nil"/>
              <w:bottom w:val="single" w:sz="4" w:space="0" w:color="auto"/>
              <w:right w:val="nil"/>
            </w:tcBorders>
            <w:shd w:val="clear" w:color="auto" w:fill="auto"/>
            <w:noWrap/>
            <w:vAlign w:val="bottom"/>
            <w:hideMark/>
          </w:tcPr>
          <w:p w14:paraId="16EB867F"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Men</w:t>
            </w:r>
          </w:p>
        </w:tc>
        <w:tc>
          <w:tcPr>
            <w:tcW w:w="992" w:type="dxa"/>
            <w:tcBorders>
              <w:top w:val="nil"/>
              <w:left w:val="nil"/>
              <w:bottom w:val="single" w:sz="4" w:space="0" w:color="auto"/>
              <w:right w:val="nil"/>
            </w:tcBorders>
            <w:shd w:val="clear" w:color="auto" w:fill="auto"/>
            <w:noWrap/>
            <w:vAlign w:val="bottom"/>
            <w:hideMark/>
          </w:tcPr>
          <w:p w14:paraId="64936650"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Women</w:t>
            </w:r>
          </w:p>
        </w:tc>
        <w:tc>
          <w:tcPr>
            <w:tcW w:w="993" w:type="dxa"/>
            <w:tcBorders>
              <w:top w:val="nil"/>
              <w:left w:val="nil"/>
              <w:bottom w:val="single" w:sz="4" w:space="0" w:color="auto"/>
              <w:right w:val="nil"/>
            </w:tcBorders>
            <w:shd w:val="clear" w:color="auto" w:fill="auto"/>
            <w:noWrap/>
            <w:vAlign w:val="bottom"/>
            <w:hideMark/>
          </w:tcPr>
          <w:p w14:paraId="05C90367"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Men</w:t>
            </w:r>
          </w:p>
        </w:tc>
        <w:tc>
          <w:tcPr>
            <w:tcW w:w="992" w:type="dxa"/>
            <w:tcBorders>
              <w:top w:val="nil"/>
              <w:left w:val="nil"/>
              <w:bottom w:val="single" w:sz="4" w:space="0" w:color="auto"/>
              <w:right w:val="nil"/>
            </w:tcBorders>
            <w:shd w:val="clear" w:color="auto" w:fill="auto"/>
            <w:noWrap/>
            <w:vAlign w:val="bottom"/>
            <w:hideMark/>
          </w:tcPr>
          <w:p w14:paraId="0B942EF5"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Women</w:t>
            </w:r>
          </w:p>
        </w:tc>
        <w:tc>
          <w:tcPr>
            <w:tcW w:w="992" w:type="dxa"/>
            <w:tcBorders>
              <w:top w:val="nil"/>
              <w:left w:val="nil"/>
              <w:bottom w:val="single" w:sz="4" w:space="0" w:color="auto"/>
              <w:right w:val="nil"/>
            </w:tcBorders>
            <w:shd w:val="clear" w:color="auto" w:fill="auto"/>
            <w:noWrap/>
            <w:vAlign w:val="bottom"/>
            <w:hideMark/>
          </w:tcPr>
          <w:p w14:paraId="4EDA2ABF"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Men</w:t>
            </w:r>
          </w:p>
        </w:tc>
        <w:tc>
          <w:tcPr>
            <w:tcW w:w="992" w:type="dxa"/>
            <w:tcBorders>
              <w:top w:val="nil"/>
              <w:left w:val="nil"/>
              <w:bottom w:val="single" w:sz="4" w:space="0" w:color="auto"/>
              <w:right w:val="nil"/>
            </w:tcBorders>
            <w:shd w:val="clear" w:color="auto" w:fill="auto"/>
            <w:noWrap/>
            <w:vAlign w:val="bottom"/>
            <w:hideMark/>
          </w:tcPr>
          <w:p w14:paraId="22A6AEA4"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Women</w:t>
            </w:r>
          </w:p>
        </w:tc>
      </w:tr>
      <w:tr w:rsidR="008274E8" w:rsidRPr="00957463" w14:paraId="670F1961" w14:textId="77777777" w:rsidTr="008D76C7">
        <w:trPr>
          <w:trHeight w:val="255"/>
        </w:trPr>
        <w:tc>
          <w:tcPr>
            <w:tcW w:w="1700" w:type="dxa"/>
            <w:tcBorders>
              <w:top w:val="nil"/>
              <w:left w:val="nil"/>
              <w:bottom w:val="nil"/>
              <w:right w:val="nil"/>
            </w:tcBorders>
            <w:shd w:val="clear" w:color="auto" w:fill="auto"/>
            <w:noWrap/>
            <w:vAlign w:val="bottom"/>
            <w:hideMark/>
          </w:tcPr>
          <w:p w14:paraId="1707E1C9"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OLS</w:t>
            </w:r>
          </w:p>
        </w:tc>
        <w:tc>
          <w:tcPr>
            <w:tcW w:w="960" w:type="dxa"/>
            <w:tcBorders>
              <w:top w:val="nil"/>
              <w:left w:val="nil"/>
              <w:bottom w:val="nil"/>
              <w:right w:val="nil"/>
            </w:tcBorders>
            <w:shd w:val="clear" w:color="auto" w:fill="auto"/>
            <w:noWrap/>
            <w:vAlign w:val="bottom"/>
            <w:hideMark/>
          </w:tcPr>
          <w:p w14:paraId="246D91BF"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 </w:t>
            </w:r>
          </w:p>
        </w:tc>
        <w:tc>
          <w:tcPr>
            <w:tcW w:w="960" w:type="dxa"/>
            <w:tcBorders>
              <w:top w:val="nil"/>
              <w:left w:val="nil"/>
              <w:bottom w:val="nil"/>
              <w:right w:val="nil"/>
            </w:tcBorders>
            <w:shd w:val="clear" w:color="auto" w:fill="auto"/>
            <w:noWrap/>
            <w:vAlign w:val="bottom"/>
            <w:hideMark/>
          </w:tcPr>
          <w:p w14:paraId="1A7D08EE"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 </w:t>
            </w:r>
          </w:p>
        </w:tc>
        <w:tc>
          <w:tcPr>
            <w:tcW w:w="1058" w:type="dxa"/>
            <w:tcBorders>
              <w:top w:val="nil"/>
              <w:left w:val="nil"/>
              <w:bottom w:val="nil"/>
              <w:right w:val="nil"/>
            </w:tcBorders>
            <w:shd w:val="clear" w:color="auto" w:fill="auto"/>
            <w:noWrap/>
            <w:vAlign w:val="bottom"/>
            <w:hideMark/>
          </w:tcPr>
          <w:p w14:paraId="49CC634F"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 </w:t>
            </w:r>
          </w:p>
        </w:tc>
        <w:tc>
          <w:tcPr>
            <w:tcW w:w="992" w:type="dxa"/>
            <w:tcBorders>
              <w:top w:val="nil"/>
              <w:left w:val="nil"/>
              <w:bottom w:val="nil"/>
              <w:right w:val="nil"/>
            </w:tcBorders>
            <w:shd w:val="clear" w:color="auto" w:fill="auto"/>
            <w:noWrap/>
            <w:vAlign w:val="bottom"/>
            <w:hideMark/>
          </w:tcPr>
          <w:p w14:paraId="410AA72A"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 </w:t>
            </w:r>
          </w:p>
        </w:tc>
        <w:tc>
          <w:tcPr>
            <w:tcW w:w="993" w:type="dxa"/>
            <w:tcBorders>
              <w:top w:val="nil"/>
              <w:left w:val="nil"/>
              <w:bottom w:val="nil"/>
              <w:right w:val="nil"/>
            </w:tcBorders>
            <w:shd w:val="clear" w:color="auto" w:fill="auto"/>
            <w:noWrap/>
            <w:vAlign w:val="bottom"/>
            <w:hideMark/>
          </w:tcPr>
          <w:p w14:paraId="50BBCB73"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 </w:t>
            </w:r>
          </w:p>
        </w:tc>
        <w:tc>
          <w:tcPr>
            <w:tcW w:w="992" w:type="dxa"/>
            <w:tcBorders>
              <w:top w:val="nil"/>
              <w:left w:val="nil"/>
              <w:bottom w:val="nil"/>
              <w:right w:val="nil"/>
            </w:tcBorders>
            <w:shd w:val="clear" w:color="auto" w:fill="auto"/>
            <w:noWrap/>
            <w:vAlign w:val="bottom"/>
            <w:hideMark/>
          </w:tcPr>
          <w:p w14:paraId="4F78E8C5"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 </w:t>
            </w:r>
          </w:p>
        </w:tc>
        <w:tc>
          <w:tcPr>
            <w:tcW w:w="992" w:type="dxa"/>
            <w:tcBorders>
              <w:top w:val="nil"/>
              <w:left w:val="nil"/>
              <w:bottom w:val="nil"/>
              <w:right w:val="nil"/>
            </w:tcBorders>
            <w:shd w:val="clear" w:color="auto" w:fill="auto"/>
            <w:noWrap/>
            <w:vAlign w:val="bottom"/>
            <w:hideMark/>
          </w:tcPr>
          <w:p w14:paraId="6C86C047"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 </w:t>
            </w:r>
          </w:p>
        </w:tc>
        <w:tc>
          <w:tcPr>
            <w:tcW w:w="992" w:type="dxa"/>
            <w:tcBorders>
              <w:top w:val="nil"/>
              <w:left w:val="nil"/>
              <w:bottom w:val="nil"/>
              <w:right w:val="nil"/>
            </w:tcBorders>
            <w:shd w:val="clear" w:color="auto" w:fill="auto"/>
            <w:noWrap/>
            <w:vAlign w:val="bottom"/>
            <w:hideMark/>
          </w:tcPr>
          <w:p w14:paraId="088B6785"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 </w:t>
            </w:r>
          </w:p>
        </w:tc>
      </w:tr>
      <w:tr w:rsidR="008274E8" w:rsidRPr="00957463" w14:paraId="5A2EA447" w14:textId="77777777" w:rsidTr="008D76C7">
        <w:trPr>
          <w:trHeight w:val="255"/>
        </w:trPr>
        <w:tc>
          <w:tcPr>
            <w:tcW w:w="1700" w:type="dxa"/>
            <w:tcBorders>
              <w:top w:val="nil"/>
              <w:left w:val="nil"/>
              <w:bottom w:val="nil"/>
              <w:right w:val="nil"/>
            </w:tcBorders>
            <w:shd w:val="clear" w:color="auto" w:fill="auto"/>
            <w:noWrap/>
            <w:vAlign w:val="bottom"/>
            <w:hideMark/>
          </w:tcPr>
          <w:p w14:paraId="494D83B1"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Raw Difference</w:t>
            </w:r>
          </w:p>
        </w:tc>
        <w:tc>
          <w:tcPr>
            <w:tcW w:w="960" w:type="dxa"/>
            <w:tcBorders>
              <w:top w:val="nil"/>
              <w:left w:val="nil"/>
              <w:bottom w:val="nil"/>
              <w:right w:val="nil"/>
            </w:tcBorders>
            <w:shd w:val="clear" w:color="auto" w:fill="auto"/>
            <w:noWrap/>
            <w:vAlign w:val="bottom"/>
            <w:hideMark/>
          </w:tcPr>
          <w:p w14:paraId="3DC1F4E4"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0.171***</w:t>
            </w:r>
          </w:p>
        </w:tc>
        <w:tc>
          <w:tcPr>
            <w:tcW w:w="960" w:type="dxa"/>
            <w:tcBorders>
              <w:top w:val="nil"/>
              <w:left w:val="nil"/>
              <w:bottom w:val="nil"/>
              <w:right w:val="nil"/>
            </w:tcBorders>
            <w:shd w:val="clear" w:color="auto" w:fill="auto"/>
            <w:noWrap/>
            <w:vAlign w:val="bottom"/>
            <w:hideMark/>
          </w:tcPr>
          <w:p w14:paraId="54DCB5A1"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0.159***</w:t>
            </w:r>
          </w:p>
        </w:tc>
        <w:tc>
          <w:tcPr>
            <w:tcW w:w="1058" w:type="dxa"/>
            <w:tcBorders>
              <w:top w:val="nil"/>
              <w:left w:val="nil"/>
              <w:bottom w:val="nil"/>
              <w:right w:val="nil"/>
            </w:tcBorders>
            <w:shd w:val="clear" w:color="auto" w:fill="auto"/>
            <w:noWrap/>
            <w:vAlign w:val="bottom"/>
            <w:hideMark/>
          </w:tcPr>
          <w:p w14:paraId="3230C36C" w14:textId="77777777" w:rsidR="008274E8" w:rsidRPr="009F7E1D" w:rsidRDefault="008274E8" w:rsidP="008D76C7">
            <w:pPr>
              <w:jc w:val="center"/>
              <w:rPr>
                <w:rFonts w:ascii="Times New Roman" w:eastAsia="Times New Roman" w:hAnsi="Times New Roman" w:cs="Times New Roman"/>
                <w:sz w:val="20"/>
                <w:szCs w:val="20"/>
                <w:lang w:val="en-US" w:eastAsia="pt-BR"/>
              </w:rPr>
            </w:pPr>
            <w:r w:rsidRPr="009F7E1D">
              <w:rPr>
                <w:rFonts w:ascii="Times New Roman" w:eastAsia="Times New Roman" w:hAnsi="Times New Roman" w:cs="Times New Roman"/>
                <w:sz w:val="20"/>
                <w:szCs w:val="20"/>
                <w:lang w:val="en-US" w:eastAsia="pt-BR"/>
              </w:rPr>
              <w:t>0.168***</w:t>
            </w:r>
          </w:p>
        </w:tc>
        <w:tc>
          <w:tcPr>
            <w:tcW w:w="992" w:type="dxa"/>
            <w:tcBorders>
              <w:top w:val="nil"/>
              <w:left w:val="nil"/>
              <w:bottom w:val="nil"/>
              <w:right w:val="nil"/>
            </w:tcBorders>
            <w:shd w:val="clear" w:color="auto" w:fill="auto"/>
            <w:noWrap/>
            <w:vAlign w:val="bottom"/>
            <w:hideMark/>
          </w:tcPr>
          <w:p w14:paraId="13C5C939"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0.092***</w:t>
            </w:r>
          </w:p>
        </w:tc>
        <w:tc>
          <w:tcPr>
            <w:tcW w:w="993" w:type="dxa"/>
            <w:tcBorders>
              <w:top w:val="nil"/>
              <w:left w:val="nil"/>
              <w:bottom w:val="nil"/>
              <w:right w:val="nil"/>
            </w:tcBorders>
            <w:shd w:val="clear" w:color="auto" w:fill="auto"/>
            <w:noWrap/>
            <w:vAlign w:val="bottom"/>
            <w:hideMark/>
          </w:tcPr>
          <w:p w14:paraId="25C55205"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0.294***</w:t>
            </w:r>
          </w:p>
        </w:tc>
        <w:tc>
          <w:tcPr>
            <w:tcW w:w="992" w:type="dxa"/>
            <w:tcBorders>
              <w:top w:val="nil"/>
              <w:left w:val="nil"/>
              <w:bottom w:val="nil"/>
              <w:right w:val="nil"/>
            </w:tcBorders>
            <w:shd w:val="clear" w:color="auto" w:fill="auto"/>
            <w:noWrap/>
            <w:vAlign w:val="bottom"/>
            <w:hideMark/>
          </w:tcPr>
          <w:p w14:paraId="1DE85A24"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0.185***</w:t>
            </w:r>
          </w:p>
        </w:tc>
        <w:tc>
          <w:tcPr>
            <w:tcW w:w="992" w:type="dxa"/>
            <w:tcBorders>
              <w:top w:val="nil"/>
              <w:left w:val="nil"/>
              <w:bottom w:val="nil"/>
              <w:right w:val="nil"/>
            </w:tcBorders>
            <w:shd w:val="clear" w:color="auto" w:fill="auto"/>
            <w:noWrap/>
            <w:vAlign w:val="bottom"/>
            <w:hideMark/>
          </w:tcPr>
          <w:p w14:paraId="75D6E620"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0.304***</w:t>
            </w:r>
          </w:p>
        </w:tc>
        <w:tc>
          <w:tcPr>
            <w:tcW w:w="992" w:type="dxa"/>
            <w:tcBorders>
              <w:top w:val="nil"/>
              <w:left w:val="nil"/>
              <w:bottom w:val="nil"/>
              <w:right w:val="nil"/>
            </w:tcBorders>
            <w:shd w:val="clear" w:color="auto" w:fill="auto"/>
            <w:noWrap/>
            <w:vAlign w:val="bottom"/>
            <w:hideMark/>
          </w:tcPr>
          <w:p w14:paraId="50474BAA"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0.135***</w:t>
            </w:r>
          </w:p>
        </w:tc>
      </w:tr>
      <w:tr w:rsidR="008274E8" w:rsidRPr="00957463" w14:paraId="1C12B40B" w14:textId="77777777" w:rsidTr="008D76C7">
        <w:trPr>
          <w:trHeight w:val="255"/>
        </w:trPr>
        <w:tc>
          <w:tcPr>
            <w:tcW w:w="1700" w:type="dxa"/>
            <w:tcBorders>
              <w:top w:val="nil"/>
              <w:left w:val="nil"/>
              <w:bottom w:val="nil"/>
              <w:right w:val="nil"/>
            </w:tcBorders>
            <w:shd w:val="clear" w:color="auto" w:fill="auto"/>
            <w:noWrap/>
            <w:vAlign w:val="bottom"/>
            <w:hideMark/>
          </w:tcPr>
          <w:p w14:paraId="4A612ABC" w14:textId="77777777" w:rsidR="008274E8" w:rsidRPr="00957463" w:rsidRDefault="008274E8" w:rsidP="008D76C7">
            <w:pPr>
              <w:jc w:val="center"/>
              <w:rPr>
                <w:rFonts w:ascii="Times New Roman" w:eastAsia="Times New Roman" w:hAnsi="Times New Roman" w:cs="Times New Roman"/>
                <w:sz w:val="20"/>
                <w:szCs w:val="20"/>
                <w:lang w:val="en-US" w:eastAsia="pt-BR"/>
              </w:rPr>
            </w:pPr>
          </w:p>
        </w:tc>
        <w:tc>
          <w:tcPr>
            <w:tcW w:w="960" w:type="dxa"/>
            <w:tcBorders>
              <w:top w:val="nil"/>
              <w:left w:val="nil"/>
              <w:bottom w:val="nil"/>
              <w:right w:val="nil"/>
            </w:tcBorders>
            <w:shd w:val="clear" w:color="auto" w:fill="auto"/>
            <w:noWrap/>
            <w:vAlign w:val="bottom"/>
            <w:hideMark/>
          </w:tcPr>
          <w:p w14:paraId="0CB13A34"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60" w:type="dxa"/>
            <w:tcBorders>
              <w:top w:val="nil"/>
              <w:left w:val="nil"/>
              <w:bottom w:val="nil"/>
              <w:right w:val="nil"/>
            </w:tcBorders>
            <w:shd w:val="clear" w:color="auto" w:fill="auto"/>
            <w:noWrap/>
            <w:vAlign w:val="bottom"/>
            <w:hideMark/>
          </w:tcPr>
          <w:p w14:paraId="06129072"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1058" w:type="dxa"/>
            <w:tcBorders>
              <w:top w:val="nil"/>
              <w:left w:val="nil"/>
              <w:bottom w:val="nil"/>
              <w:right w:val="nil"/>
            </w:tcBorders>
            <w:shd w:val="clear" w:color="auto" w:fill="auto"/>
            <w:noWrap/>
            <w:vAlign w:val="bottom"/>
            <w:hideMark/>
          </w:tcPr>
          <w:p w14:paraId="113C17B2" w14:textId="77777777" w:rsidR="008274E8" w:rsidRPr="009F7E1D" w:rsidRDefault="008274E8" w:rsidP="008D76C7">
            <w:pPr>
              <w:jc w:val="center"/>
              <w:rPr>
                <w:rFonts w:ascii="Times New Roman" w:eastAsia="Times New Roman" w:hAnsi="Times New Roman" w:cs="Times New Roman"/>
                <w:sz w:val="20"/>
                <w:szCs w:val="20"/>
                <w:lang w:val="en-US" w:eastAsia="pt-BR"/>
              </w:rPr>
            </w:pPr>
            <w:r w:rsidRPr="009F7E1D">
              <w:rPr>
                <w:rFonts w:ascii="Times New Roman" w:eastAsia="Times New Roman" w:hAnsi="Times New Roman" w:cs="Times New Roman"/>
                <w:sz w:val="20"/>
                <w:szCs w:val="20"/>
                <w:lang w:val="en-US" w:eastAsia="pt-BR"/>
              </w:rPr>
              <w:t>(0.001)</w:t>
            </w:r>
          </w:p>
        </w:tc>
        <w:tc>
          <w:tcPr>
            <w:tcW w:w="992" w:type="dxa"/>
            <w:tcBorders>
              <w:top w:val="nil"/>
              <w:left w:val="nil"/>
              <w:bottom w:val="nil"/>
              <w:right w:val="nil"/>
            </w:tcBorders>
            <w:shd w:val="clear" w:color="auto" w:fill="auto"/>
            <w:noWrap/>
            <w:vAlign w:val="bottom"/>
            <w:hideMark/>
          </w:tcPr>
          <w:p w14:paraId="4965B692"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93" w:type="dxa"/>
            <w:tcBorders>
              <w:top w:val="nil"/>
              <w:left w:val="nil"/>
              <w:bottom w:val="nil"/>
              <w:right w:val="nil"/>
            </w:tcBorders>
            <w:shd w:val="clear" w:color="auto" w:fill="auto"/>
            <w:noWrap/>
            <w:vAlign w:val="bottom"/>
            <w:hideMark/>
          </w:tcPr>
          <w:p w14:paraId="5E19CDA3"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92" w:type="dxa"/>
            <w:tcBorders>
              <w:top w:val="nil"/>
              <w:left w:val="nil"/>
              <w:bottom w:val="nil"/>
              <w:right w:val="nil"/>
            </w:tcBorders>
            <w:shd w:val="clear" w:color="auto" w:fill="auto"/>
            <w:noWrap/>
            <w:vAlign w:val="bottom"/>
            <w:hideMark/>
          </w:tcPr>
          <w:p w14:paraId="1EF2D4D0"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92" w:type="dxa"/>
            <w:tcBorders>
              <w:top w:val="nil"/>
              <w:left w:val="nil"/>
              <w:bottom w:val="nil"/>
              <w:right w:val="nil"/>
            </w:tcBorders>
            <w:shd w:val="clear" w:color="auto" w:fill="auto"/>
            <w:noWrap/>
            <w:vAlign w:val="bottom"/>
            <w:hideMark/>
          </w:tcPr>
          <w:p w14:paraId="64DAE6EF"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(0.002)</w:t>
            </w:r>
          </w:p>
        </w:tc>
        <w:tc>
          <w:tcPr>
            <w:tcW w:w="992" w:type="dxa"/>
            <w:tcBorders>
              <w:top w:val="nil"/>
              <w:left w:val="nil"/>
              <w:bottom w:val="nil"/>
              <w:right w:val="nil"/>
            </w:tcBorders>
            <w:shd w:val="clear" w:color="auto" w:fill="auto"/>
            <w:noWrap/>
            <w:vAlign w:val="bottom"/>
            <w:hideMark/>
          </w:tcPr>
          <w:p w14:paraId="3CDA4195"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(0.002)</w:t>
            </w:r>
          </w:p>
        </w:tc>
      </w:tr>
      <w:tr w:rsidR="008274E8" w:rsidRPr="00957463" w14:paraId="26E46E8C" w14:textId="77777777" w:rsidTr="008D76C7">
        <w:trPr>
          <w:trHeight w:val="255"/>
        </w:trPr>
        <w:tc>
          <w:tcPr>
            <w:tcW w:w="1700" w:type="dxa"/>
            <w:tcBorders>
              <w:top w:val="nil"/>
              <w:left w:val="nil"/>
              <w:bottom w:val="nil"/>
              <w:right w:val="nil"/>
            </w:tcBorders>
            <w:shd w:val="clear" w:color="auto" w:fill="auto"/>
            <w:noWrap/>
            <w:vAlign w:val="bottom"/>
            <w:hideMark/>
          </w:tcPr>
          <w:p w14:paraId="1491C558"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Characteristics</w:t>
            </w:r>
          </w:p>
        </w:tc>
        <w:tc>
          <w:tcPr>
            <w:tcW w:w="960" w:type="dxa"/>
            <w:tcBorders>
              <w:top w:val="nil"/>
              <w:left w:val="nil"/>
              <w:bottom w:val="nil"/>
              <w:right w:val="nil"/>
            </w:tcBorders>
            <w:shd w:val="clear" w:color="auto" w:fill="auto"/>
            <w:noWrap/>
            <w:vAlign w:val="bottom"/>
            <w:hideMark/>
          </w:tcPr>
          <w:p w14:paraId="374C6F0D"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0.168***</w:t>
            </w:r>
          </w:p>
        </w:tc>
        <w:tc>
          <w:tcPr>
            <w:tcW w:w="960" w:type="dxa"/>
            <w:tcBorders>
              <w:top w:val="nil"/>
              <w:left w:val="nil"/>
              <w:bottom w:val="nil"/>
              <w:right w:val="nil"/>
            </w:tcBorders>
            <w:shd w:val="clear" w:color="auto" w:fill="auto"/>
            <w:noWrap/>
            <w:vAlign w:val="bottom"/>
            <w:hideMark/>
          </w:tcPr>
          <w:p w14:paraId="0A4D1467"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0.106***</w:t>
            </w:r>
          </w:p>
        </w:tc>
        <w:tc>
          <w:tcPr>
            <w:tcW w:w="1058" w:type="dxa"/>
            <w:tcBorders>
              <w:top w:val="nil"/>
              <w:left w:val="nil"/>
              <w:bottom w:val="nil"/>
              <w:right w:val="nil"/>
            </w:tcBorders>
            <w:shd w:val="clear" w:color="auto" w:fill="auto"/>
            <w:noWrap/>
            <w:vAlign w:val="bottom"/>
            <w:hideMark/>
          </w:tcPr>
          <w:p w14:paraId="4A145C41" w14:textId="77777777" w:rsidR="008274E8" w:rsidRPr="009F7E1D" w:rsidRDefault="008274E8" w:rsidP="008D76C7">
            <w:pPr>
              <w:jc w:val="center"/>
              <w:rPr>
                <w:rFonts w:ascii="Times New Roman" w:eastAsia="Times New Roman" w:hAnsi="Times New Roman" w:cs="Times New Roman"/>
                <w:sz w:val="20"/>
                <w:szCs w:val="20"/>
                <w:lang w:val="en-US" w:eastAsia="pt-BR"/>
              </w:rPr>
            </w:pPr>
            <w:r w:rsidRPr="009F7E1D">
              <w:rPr>
                <w:rFonts w:ascii="Times New Roman" w:eastAsia="Times New Roman" w:hAnsi="Times New Roman" w:cs="Times New Roman"/>
                <w:sz w:val="20"/>
                <w:szCs w:val="20"/>
                <w:lang w:val="en-US" w:eastAsia="pt-BR"/>
              </w:rPr>
              <w:t>0.079***</w:t>
            </w:r>
          </w:p>
        </w:tc>
        <w:tc>
          <w:tcPr>
            <w:tcW w:w="992" w:type="dxa"/>
            <w:tcBorders>
              <w:top w:val="nil"/>
              <w:left w:val="nil"/>
              <w:bottom w:val="nil"/>
              <w:right w:val="nil"/>
            </w:tcBorders>
            <w:shd w:val="clear" w:color="auto" w:fill="auto"/>
            <w:noWrap/>
            <w:vAlign w:val="bottom"/>
            <w:hideMark/>
          </w:tcPr>
          <w:p w14:paraId="0A24033B"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0.013***</w:t>
            </w:r>
          </w:p>
        </w:tc>
        <w:tc>
          <w:tcPr>
            <w:tcW w:w="993" w:type="dxa"/>
            <w:tcBorders>
              <w:top w:val="nil"/>
              <w:left w:val="nil"/>
              <w:bottom w:val="nil"/>
              <w:right w:val="nil"/>
            </w:tcBorders>
            <w:shd w:val="clear" w:color="auto" w:fill="auto"/>
            <w:noWrap/>
            <w:vAlign w:val="bottom"/>
            <w:hideMark/>
          </w:tcPr>
          <w:p w14:paraId="229CAB34"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0.156***</w:t>
            </w:r>
          </w:p>
        </w:tc>
        <w:tc>
          <w:tcPr>
            <w:tcW w:w="992" w:type="dxa"/>
            <w:tcBorders>
              <w:top w:val="nil"/>
              <w:left w:val="nil"/>
              <w:bottom w:val="nil"/>
              <w:right w:val="nil"/>
            </w:tcBorders>
            <w:shd w:val="clear" w:color="auto" w:fill="auto"/>
            <w:noWrap/>
            <w:vAlign w:val="bottom"/>
            <w:hideMark/>
          </w:tcPr>
          <w:p w14:paraId="6F60A947"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0.122***</w:t>
            </w:r>
          </w:p>
        </w:tc>
        <w:tc>
          <w:tcPr>
            <w:tcW w:w="992" w:type="dxa"/>
            <w:tcBorders>
              <w:top w:val="nil"/>
              <w:left w:val="nil"/>
              <w:bottom w:val="nil"/>
              <w:right w:val="nil"/>
            </w:tcBorders>
            <w:shd w:val="clear" w:color="auto" w:fill="auto"/>
            <w:noWrap/>
            <w:vAlign w:val="bottom"/>
            <w:hideMark/>
          </w:tcPr>
          <w:p w14:paraId="6A4AFC41"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0.049***</w:t>
            </w:r>
          </w:p>
        </w:tc>
        <w:tc>
          <w:tcPr>
            <w:tcW w:w="992" w:type="dxa"/>
            <w:tcBorders>
              <w:top w:val="nil"/>
              <w:left w:val="nil"/>
              <w:bottom w:val="nil"/>
              <w:right w:val="nil"/>
            </w:tcBorders>
            <w:shd w:val="clear" w:color="auto" w:fill="auto"/>
            <w:noWrap/>
            <w:vAlign w:val="bottom"/>
            <w:hideMark/>
          </w:tcPr>
          <w:p w14:paraId="59BC465E"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0.030***</w:t>
            </w:r>
          </w:p>
        </w:tc>
      </w:tr>
      <w:tr w:rsidR="008274E8" w:rsidRPr="00957463" w14:paraId="1CB1AC56" w14:textId="77777777" w:rsidTr="008D76C7">
        <w:trPr>
          <w:trHeight w:val="255"/>
        </w:trPr>
        <w:tc>
          <w:tcPr>
            <w:tcW w:w="1700" w:type="dxa"/>
            <w:tcBorders>
              <w:top w:val="nil"/>
              <w:left w:val="nil"/>
              <w:bottom w:val="nil"/>
              <w:right w:val="nil"/>
            </w:tcBorders>
            <w:shd w:val="clear" w:color="auto" w:fill="auto"/>
            <w:noWrap/>
            <w:vAlign w:val="bottom"/>
            <w:hideMark/>
          </w:tcPr>
          <w:p w14:paraId="2471C801" w14:textId="77777777" w:rsidR="008274E8" w:rsidRPr="00957463" w:rsidRDefault="008274E8" w:rsidP="008D76C7">
            <w:pPr>
              <w:jc w:val="center"/>
              <w:rPr>
                <w:rFonts w:ascii="Times New Roman" w:eastAsia="Times New Roman" w:hAnsi="Times New Roman" w:cs="Times New Roman"/>
                <w:sz w:val="20"/>
                <w:szCs w:val="20"/>
                <w:lang w:val="en-US" w:eastAsia="pt-BR"/>
              </w:rPr>
            </w:pPr>
          </w:p>
        </w:tc>
        <w:tc>
          <w:tcPr>
            <w:tcW w:w="960" w:type="dxa"/>
            <w:tcBorders>
              <w:top w:val="nil"/>
              <w:left w:val="nil"/>
              <w:bottom w:val="nil"/>
              <w:right w:val="nil"/>
            </w:tcBorders>
            <w:shd w:val="clear" w:color="auto" w:fill="auto"/>
            <w:noWrap/>
            <w:vAlign w:val="bottom"/>
            <w:hideMark/>
          </w:tcPr>
          <w:p w14:paraId="3C128B5B"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60" w:type="dxa"/>
            <w:tcBorders>
              <w:top w:val="nil"/>
              <w:left w:val="nil"/>
              <w:bottom w:val="nil"/>
              <w:right w:val="nil"/>
            </w:tcBorders>
            <w:shd w:val="clear" w:color="auto" w:fill="auto"/>
            <w:noWrap/>
            <w:vAlign w:val="bottom"/>
            <w:hideMark/>
          </w:tcPr>
          <w:p w14:paraId="2E78F65B"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1058" w:type="dxa"/>
            <w:tcBorders>
              <w:top w:val="nil"/>
              <w:left w:val="nil"/>
              <w:bottom w:val="nil"/>
              <w:right w:val="nil"/>
            </w:tcBorders>
            <w:shd w:val="clear" w:color="auto" w:fill="auto"/>
            <w:noWrap/>
            <w:vAlign w:val="bottom"/>
            <w:hideMark/>
          </w:tcPr>
          <w:p w14:paraId="718FC1CB" w14:textId="77777777" w:rsidR="008274E8" w:rsidRPr="009F7E1D" w:rsidRDefault="008274E8" w:rsidP="008D76C7">
            <w:pPr>
              <w:jc w:val="center"/>
              <w:rPr>
                <w:rFonts w:ascii="Times New Roman" w:eastAsia="Times New Roman" w:hAnsi="Times New Roman" w:cs="Times New Roman"/>
                <w:sz w:val="20"/>
                <w:szCs w:val="20"/>
                <w:lang w:val="en-US" w:eastAsia="pt-BR"/>
              </w:rPr>
            </w:pPr>
            <w:r w:rsidRPr="009F7E1D">
              <w:rPr>
                <w:rFonts w:ascii="Times New Roman" w:eastAsia="Times New Roman" w:hAnsi="Times New Roman" w:cs="Times New Roman"/>
                <w:sz w:val="20"/>
                <w:szCs w:val="20"/>
                <w:lang w:val="en-US" w:eastAsia="pt-BR"/>
              </w:rPr>
              <w:t>(0.001)</w:t>
            </w:r>
          </w:p>
        </w:tc>
        <w:tc>
          <w:tcPr>
            <w:tcW w:w="992" w:type="dxa"/>
            <w:tcBorders>
              <w:top w:val="nil"/>
              <w:left w:val="nil"/>
              <w:bottom w:val="nil"/>
              <w:right w:val="nil"/>
            </w:tcBorders>
            <w:shd w:val="clear" w:color="auto" w:fill="auto"/>
            <w:noWrap/>
            <w:vAlign w:val="bottom"/>
            <w:hideMark/>
          </w:tcPr>
          <w:p w14:paraId="330A868D"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93" w:type="dxa"/>
            <w:tcBorders>
              <w:top w:val="nil"/>
              <w:left w:val="nil"/>
              <w:bottom w:val="nil"/>
              <w:right w:val="nil"/>
            </w:tcBorders>
            <w:shd w:val="clear" w:color="auto" w:fill="auto"/>
            <w:noWrap/>
            <w:vAlign w:val="bottom"/>
            <w:hideMark/>
          </w:tcPr>
          <w:p w14:paraId="35D8A82A"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92" w:type="dxa"/>
            <w:tcBorders>
              <w:top w:val="nil"/>
              <w:left w:val="nil"/>
              <w:bottom w:val="nil"/>
              <w:right w:val="nil"/>
            </w:tcBorders>
            <w:shd w:val="clear" w:color="auto" w:fill="auto"/>
            <w:noWrap/>
            <w:vAlign w:val="bottom"/>
            <w:hideMark/>
          </w:tcPr>
          <w:p w14:paraId="53B81E09"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92" w:type="dxa"/>
            <w:tcBorders>
              <w:top w:val="nil"/>
              <w:left w:val="nil"/>
              <w:bottom w:val="nil"/>
              <w:right w:val="nil"/>
            </w:tcBorders>
            <w:shd w:val="clear" w:color="auto" w:fill="auto"/>
            <w:noWrap/>
            <w:vAlign w:val="bottom"/>
            <w:hideMark/>
          </w:tcPr>
          <w:p w14:paraId="596523BF"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(0.002)</w:t>
            </w:r>
          </w:p>
        </w:tc>
        <w:tc>
          <w:tcPr>
            <w:tcW w:w="992" w:type="dxa"/>
            <w:tcBorders>
              <w:top w:val="nil"/>
              <w:left w:val="nil"/>
              <w:bottom w:val="nil"/>
              <w:right w:val="nil"/>
            </w:tcBorders>
            <w:shd w:val="clear" w:color="auto" w:fill="auto"/>
            <w:noWrap/>
            <w:vAlign w:val="bottom"/>
            <w:hideMark/>
          </w:tcPr>
          <w:p w14:paraId="1819467B"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(0.002)</w:t>
            </w:r>
          </w:p>
        </w:tc>
      </w:tr>
      <w:tr w:rsidR="008274E8" w:rsidRPr="00957463" w14:paraId="281110F7" w14:textId="77777777" w:rsidTr="008D76C7">
        <w:trPr>
          <w:trHeight w:val="255"/>
        </w:trPr>
        <w:tc>
          <w:tcPr>
            <w:tcW w:w="1700" w:type="dxa"/>
            <w:tcBorders>
              <w:top w:val="nil"/>
              <w:left w:val="nil"/>
              <w:bottom w:val="nil"/>
              <w:right w:val="nil"/>
            </w:tcBorders>
            <w:shd w:val="clear" w:color="auto" w:fill="auto"/>
            <w:noWrap/>
            <w:vAlign w:val="bottom"/>
            <w:hideMark/>
          </w:tcPr>
          <w:p w14:paraId="672D15F0"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Coefficients</w:t>
            </w:r>
          </w:p>
        </w:tc>
        <w:tc>
          <w:tcPr>
            <w:tcW w:w="960" w:type="dxa"/>
            <w:tcBorders>
              <w:top w:val="nil"/>
              <w:left w:val="nil"/>
              <w:bottom w:val="nil"/>
              <w:right w:val="nil"/>
            </w:tcBorders>
            <w:shd w:val="clear" w:color="auto" w:fill="auto"/>
            <w:noWrap/>
            <w:vAlign w:val="bottom"/>
            <w:hideMark/>
          </w:tcPr>
          <w:p w14:paraId="47AF88F4"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0.003**</w:t>
            </w:r>
          </w:p>
        </w:tc>
        <w:tc>
          <w:tcPr>
            <w:tcW w:w="960" w:type="dxa"/>
            <w:tcBorders>
              <w:top w:val="nil"/>
              <w:left w:val="nil"/>
              <w:bottom w:val="nil"/>
              <w:right w:val="nil"/>
            </w:tcBorders>
            <w:shd w:val="clear" w:color="auto" w:fill="auto"/>
            <w:noWrap/>
            <w:vAlign w:val="bottom"/>
            <w:hideMark/>
          </w:tcPr>
          <w:p w14:paraId="3425E0A4"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0.053***</w:t>
            </w:r>
          </w:p>
        </w:tc>
        <w:tc>
          <w:tcPr>
            <w:tcW w:w="1058" w:type="dxa"/>
            <w:tcBorders>
              <w:top w:val="nil"/>
              <w:left w:val="nil"/>
              <w:bottom w:val="nil"/>
              <w:right w:val="nil"/>
            </w:tcBorders>
            <w:shd w:val="clear" w:color="auto" w:fill="auto"/>
            <w:noWrap/>
            <w:vAlign w:val="bottom"/>
            <w:hideMark/>
          </w:tcPr>
          <w:p w14:paraId="2C27D1EA" w14:textId="77777777" w:rsidR="008274E8" w:rsidRPr="009F7E1D" w:rsidRDefault="008274E8" w:rsidP="008D76C7">
            <w:pPr>
              <w:jc w:val="center"/>
              <w:rPr>
                <w:rFonts w:ascii="Times New Roman" w:eastAsia="Times New Roman" w:hAnsi="Times New Roman" w:cs="Times New Roman"/>
                <w:sz w:val="20"/>
                <w:szCs w:val="20"/>
                <w:lang w:val="en-US" w:eastAsia="pt-BR"/>
              </w:rPr>
            </w:pPr>
            <w:r w:rsidRPr="009F7E1D">
              <w:rPr>
                <w:rFonts w:ascii="Times New Roman" w:eastAsia="Times New Roman" w:hAnsi="Times New Roman" w:cs="Times New Roman"/>
                <w:sz w:val="20"/>
                <w:szCs w:val="20"/>
                <w:lang w:val="en-US" w:eastAsia="pt-BR"/>
              </w:rPr>
              <w:t>0.090***</w:t>
            </w:r>
          </w:p>
        </w:tc>
        <w:tc>
          <w:tcPr>
            <w:tcW w:w="992" w:type="dxa"/>
            <w:tcBorders>
              <w:top w:val="nil"/>
              <w:left w:val="nil"/>
              <w:bottom w:val="nil"/>
              <w:right w:val="nil"/>
            </w:tcBorders>
            <w:shd w:val="clear" w:color="auto" w:fill="auto"/>
            <w:noWrap/>
            <w:vAlign w:val="bottom"/>
            <w:hideMark/>
          </w:tcPr>
          <w:p w14:paraId="0EACCBC9"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0.079***</w:t>
            </w:r>
          </w:p>
        </w:tc>
        <w:tc>
          <w:tcPr>
            <w:tcW w:w="993" w:type="dxa"/>
            <w:tcBorders>
              <w:top w:val="nil"/>
              <w:left w:val="nil"/>
              <w:bottom w:val="nil"/>
              <w:right w:val="nil"/>
            </w:tcBorders>
            <w:shd w:val="clear" w:color="auto" w:fill="auto"/>
            <w:noWrap/>
            <w:vAlign w:val="bottom"/>
            <w:hideMark/>
          </w:tcPr>
          <w:p w14:paraId="1612A654"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0.138***</w:t>
            </w:r>
          </w:p>
        </w:tc>
        <w:tc>
          <w:tcPr>
            <w:tcW w:w="992" w:type="dxa"/>
            <w:tcBorders>
              <w:top w:val="nil"/>
              <w:left w:val="nil"/>
              <w:bottom w:val="nil"/>
              <w:right w:val="nil"/>
            </w:tcBorders>
            <w:shd w:val="clear" w:color="auto" w:fill="auto"/>
            <w:noWrap/>
            <w:vAlign w:val="bottom"/>
            <w:hideMark/>
          </w:tcPr>
          <w:p w14:paraId="6483A2DB"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0.063***</w:t>
            </w:r>
          </w:p>
        </w:tc>
        <w:tc>
          <w:tcPr>
            <w:tcW w:w="992" w:type="dxa"/>
            <w:tcBorders>
              <w:top w:val="nil"/>
              <w:left w:val="nil"/>
              <w:bottom w:val="nil"/>
              <w:right w:val="nil"/>
            </w:tcBorders>
            <w:shd w:val="clear" w:color="auto" w:fill="auto"/>
            <w:noWrap/>
            <w:vAlign w:val="bottom"/>
            <w:hideMark/>
          </w:tcPr>
          <w:p w14:paraId="290B8A32"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0.255***</w:t>
            </w:r>
          </w:p>
        </w:tc>
        <w:tc>
          <w:tcPr>
            <w:tcW w:w="992" w:type="dxa"/>
            <w:tcBorders>
              <w:top w:val="nil"/>
              <w:left w:val="nil"/>
              <w:bottom w:val="nil"/>
              <w:right w:val="nil"/>
            </w:tcBorders>
            <w:shd w:val="clear" w:color="auto" w:fill="auto"/>
            <w:noWrap/>
            <w:vAlign w:val="bottom"/>
            <w:hideMark/>
          </w:tcPr>
          <w:p w14:paraId="3AC16373"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0.105***</w:t>
            </w:r>
          </w:p>
        </w:tc>
      </w:tr>
      <w:tr w:rsidR="008274E8" w:rsidRPr="00957463" w14:paraId="14799EA6" w14:textId="77777777" w:rsidTr="008D76C7">
        <w:trPr>
          <w:trHeight w:val="255"/>
        </w:trPr>
        <w:tc>
          <w:tcPr>
            <w:tcW w:w="1700" w:type="dxa"/>
            <w:tcBorders>
              <w:top w:val="nil"/>
              <w:left w:val="nil"/>
              <w:bottom w:val="single" w:sz="4" w:space="0" w:color="auto"/>
              <w:right w:val="nil"/>
            </w:tcBorders>
            <w:shd w:val="clear" w:color="auto" w:fill="auto"/>
            <w:noWrap/>
            <w:vAlign w:val="bottom"/>
            <w:hideMark/>
          </w:tcPr>
          <w:p w14:paraId="31C49392"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 </w:t>
            </w:r>
          </w:p>
        </w:tc>
        <w:tc>
          <w:tcPr>
            <w:tcW w:w="960" w:type="dxa"/>
            <w:tcBorders>
              <w:top w:val="nil"/>
              <w:left w:val="nil"/>
              <w:bottom w:val="single" w:sz="4" w:space="0" w:color="auto"/>
              <w:right w:val="nil"/>
            </w:tcBorders>
            <w:shd w:val="clear" w:color="auto" w:fill="auto"/>
            <w:noWrap/>
            <w:vAlign w:val="bottom"/>
            <w:hideMark/>
          </w:tcPr>
          <w:p w14:paraId="5D5E1896"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(0.002)</w:t>
            </w:r>
          </w:p>
        </w:tc>
        <w:tc>
          <w:tcPr>
            <w:tcW w:w="960" w:type="dxa"/>
            <w:tcBorders>
              <w:top w:val="nil"/>
              <w:left w:val="nil"/>
              <w:bottom w:val="single" w:sz="4" w:space="0" w:color="auto"/>
              <w:right w:val="nil"/>
            </w:tcBorders>
            <w:shd w:val="clear" w:color="auto" w:fill="auto"/>
            <w:noWrap/>
            <w:vAlign w:val="bottom"/>
            <w:hideMark/>
          </w:tcPr>
          <w:p w14:paraId="7DE21671"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1058" w:type="dxa"/>
            <w:tcBorders>
              <w:top w:val="nil"/>
              <w:left w:val="nil"/>
              <w:bottom w:val="single" w:sz="4" w:space="0" w:color="auto"/>
              <w:right w:val="nil"/>
            </w:tcBorders>
            <w:shd w:val="clear" w:color="auto" w:fill="auto"/>
            <w:noWrap/>
            <w:vAlign w:val="bottom"/>
            <w:hideMark/>
          </w:tcPr>
          <w:p w14:paraId="6583F917" w14:textId="77777777" w:rsidR="008274E8" w:rsidRPr="009F7E1D" w:rsidRDefault="008274E8" w:rsidP="008D76C7">
            <w:pPr>
              <w:jc w:val="center"/>
              <w:rPr>
                <w:rFonts w:ascii="Times New Roman" w:eastAsia="Times New Roman" w:hAnsi="Times New Roman" w:cs="Times New Roman"/>
                <w:sz w:val="20"/>
                <w:szCs w:val="20"/>
                <w:lang w:val="en-US" w:eastAsia="pt-BR"/>
              </w:rPr>
            </w:pPr>
            <w:r w:rsidRPr="009F7E1D">
              <w:rPr>
                <w:rFonts w:ascii="Times New Roman" w:eastAsia="Times New Roman" w:hAnsi="Times New Roman" w:cs="Times New Roman"/>
                <w:sz w:val="20"/>
                <w:szCs w:val="20"/>
                <w:lang w:val="en-US" w:eastAsia="pt-BR"/>
              </w:rPr>
              <w:t>(0.001)</w:t>
            </w:r>
          </w:p>
        </w:tc>
        <w:tc>
          <w:tcPr>
            <w:tcW w:w="992" w:type="dxa"/>
            <w:tcBorders>
              <w:top w:val="nil"/>
              <w:left w:val="nil"/>
              <w:bottom w:val="single" w:sz="4" w:space="0" w:color="auto"/>
              <w:right w:val="nil"/>
            </w:tcBorders>
            <w:shd w:val="clear" w:color="auto" w:fill="auto"/>
            <w:noWrap/>
            <w:vAlign w:val="bottom"/>
            <w:hideMark/>
          </w:tcPr>
          <w:p w14:paraId="12F7D3EE"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93" w:type="dxa"/>
            <w:tcBorders>
              <w:top w:val="nil"/>
              <w:left w:val="nil"/>
              <w:bottom w:val="single" w:sz="4" w:space="0" w:color="auto"/>
              <w:right w:val="nil"/>
            </w:tcBorders>
            <w:shd w:val="clear" w:color="auto" w:fill="auto"/>
            <w:noWrap/>
            <w:vAlign w:val="bottom"/>
            <w:hideMark/>
          </w:tcPr>
          <w:p w14:paraId="488A0C81"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92" w:type="dxa"/>
            <w:tcBorders>
              <w:top w:val="nil"/>
              <w:left w:val="nil"/>
              <w:bottom w:val="single" w:sz="4" w:space="0" w:color="auto"/>
              <w:right w:val="nil"/>
            </w:tcBorders>
            <w:shd w:val="clear" w:color="auto" w:fill="auto"/>
            <w:noWrap/>
            <w:vAlign w:val="bottom"/>
            <w:hideMark/>
          </w:tcPr>
          <w:p w14:paraId="730E8FCB"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92" w:type="dxa"/>
            <w:tcBorders>
              <w:top w:val="nil"/>
              <w:left w:val="nil"/>
              <w:bottom w:val="single" w:sz="4" w:space="0" w:color="auto"/>
              <w:right w:val="nil"/>
            </w:tcBorders>
            <w:shd w:val="clear" w:color="auto" w:fill="auto"/>
            <w:noWrap/>
            <w:vAlign w:val="bottom"/>
            <w:hideMark/>
          </w:tcPr>
          <w:p w14:paraId="10AF6446"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(0.002)</w:t>
            </w:r>
          </w:p>
        </w:tc>
        <w:tc>
          <w:tcPr>
            <w:tcW w:w="992" w:type="dxa"/>
            <w:tcBorders>
              <w:top w:val="nil"/>
              <w:left w:val="nil"/>
              <w:bottom w:val="single" w:sz="4" w:space="0" w:color="auto"/>
              <w:right w:val="nil"/>
            </w:tcBorders>
            <w:shd w:val="clear" w:color="auto" w:fill="auto"/>
            <w:noWrap/>
            <w:vAlign w:val="bottom"/>
            <w:hideMark/>
          </w:tcPr>
          <w:p w14:paraId="33A678EB"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(0.003)</w:t>
            </w:r>
          </w:p>
        </w:tc>
      </w:tr>
      <w:tr w:rsidR="008274E8" w:rsidRPr="00957463" w14:paraId="0ECE47BD" w14:textId="77777777" w:rsidTr="008D76C7">
        <w:trPr>
          <w:trHeight w:val="255"/>
        </w:trPr>
        <w:tc>
          <w:tcPr>
            <w:tcW w:w="1700" w:type="dxa"/>
            <w:tcBorders>
              <w:top w:val="nil"/>
              <w:left w:val="nil"/>
              <w:bottom w:val="nil"/>
              <w:right w:val="nil"/>
            </w:tcBorders>
            <w:shd w:val="clear" w:color="auto" w:fill="auto"/>
            <w:noWrap/>
            <w:vAlign w:val="bottom"/>
            <w:hideMark/>
          </w:tcPr>
          <w:p w14:paraId="18C80087"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Quantile 0.10</w:t>
            </w:r>
          </w:p>
        </w:tc>
        <w:tc>
          <w:tcPr>
            <w:tcW w:w="960" w:type="dxa"/>
            <w:tcBorders>
              <w:top w:val="nil"/>
              <w:left w:val="nil"/>
              <w:bottom w:val="nil"/>
              <w:right w:val="nil"/>
            </w:tcBorders>
            <w:shd w:val="clear" w:color="auto" w:fill="auto"/>
            <w:noWrap/>
            <w:vAlign w:val="bottom"/>
            <w:hideMark/>
          </w:tcPr>
          <w:p w14:paraId="4BC8F3B0" w14:textId="77777777" w:rsidR="008274E8" w:rsidRPr="00957463" w:rsidRDefault="008274E8" w:rsidP="008D76C7">
            <w:pPr>
              <w:rPr>
                <w:rFonts w:ascii="Times New Roman" w:eastAsia="Times New Roman" w:hAnsi="Times New Roman" w:cs="Times New Roman"/>
                <w:sz w:val="20"/>
                <w:szCs w:val="20"/>
                <w:lang w:val="en-US" w:eastAsia="pt-BR"/>
              </w:rPr>
            </w:pPr>
          </w:p>
        </w:tc>
        <w:tc>
          <w:tcPr>
            <w:tcW w:w="960" w:type="dxa"/>
            <w:tcBorders>
              <w:top w:val="nil"/>
              <w:left w:val="nil"/>
              <w:bottom w:val="nil"/>
              <w:right w:val="nil"/>
            </w:tcBorders>
            <w:shd w:val="clear" w:color="auto" w:fill="auto"/>
            <w:noWrap/>
            <w:vAlign w:val="bottom"/>
            <w:hideMark/>
          </w:tcPr>
          <w:p w14:paraId="77398D10" w14:textId="77777777" w:rsidR="008274E8" w:rsidRPr="00957463" w:rsidRDefault="008274E8" w:rsidP="008D76C7">
            <w:pPr>
              <w:rPr>
                <w:rFonts w:ascii="Times New Roman" w:eastAsia="Times New Roman" w:hAnsi="Times New Roman" w:cs="Times New Roman"/>
                <w:sz w:val="20"/>
                <w:szCs w:val="20"/>
                <w:lang w:val="en-US" w:eastAsia="pt-BR"/>
              </w:rPr>
            </w:pPr>
          </w:p>
        </w:tc>
        <w:tc>
          <w:tcPr>
            <w:tcW w:w="1058" w:type="dxa"/>
            <w:tcBorders>
              <w:top w:val="nil"/>
              <w:left w:val="nil"/>
              <w:bottom w:val="nil"/>
              <w:right w:val="nil"/>
            </w:tcBorders>
            <w:shd w:val="clear" w:color="auto" w:fill="auto"/>
            <w:noWrap/>
            <w:vAlign w:val="bottom"/>
            <w:hideMark/>
          </w:tcPr>
          <w:p w14:paraId="75E58EC1" w14:textId="77777777" w:rsidR="008274E8" w:rsidRPr="00C304A1" w:rsidRDefault="008274E8" w:rsidP="008D76C7">
            <w:pPr>
              <w:rPr>
                <w:rFonts w:ascii="Times New Roman" w:eastAsia="Times New Roman" w:hAnsi="Times New Roman" w:cs="Times New Roman"/>
                <w:color w:val="FF0000"/>
                <w:sz w:val="20"/>
                <w:szCs w:val="20"/>
                <w:lang w:val="en-US" w:eastAsia="pt-BR"/>
              </w:rPr>
            </w:pPr>
          </w:p>
        </w:tc>
        <w:tc>
          <w:tcPr>
            <w:tcW w:w="992" w:type="dxa"/>
            <w:tcBorders>
              <w:top w:val="nil"/>
              <w:left w:val="nil"/>
              <w:bottom w:val="nil"/>
              <w:right w:val="nil"/>
            </w:tcBorders>
            <w:shd w:val="clear" w:color="auto" w:fill="auto"/>
            <w:noWrap/>
            <w:vAlign w:val="bottom"/>
            <w:hideMark/>
          </w:tcPr>
          <w:p w14:paraId="02A26A58" w14:textId="77777777" w:rsidR="008274E8" w:rsidRPr="00957463" w:rsidRDefault="008274E8" w:rsidP="008D76C7">
            <w:pPr>
              <w:rPr>
                <w:rFonts w:ascii="Times New Roman" w:eastAsia="Times New Roman" w:hAnsi="Times New Roman" w:cs="Times New Roman"/>
                <w:sz w:val="20"/>
                <w:szCs w:val="20"/>
                <w:lang w:val="en-US" w:eastAsia="pt-BR"/>
              </w:rPr>
            </w:pPr>
          </w:p>
        </w:tc>
        <w:tc>
          <w:tcPr>
            <w:tcW w:w="993" w:type="dxa"/>
            <w:tcBorders>
              <w:top w:val="nil"/>
              <w:left w:val="nil"/>
              <w:bottom w:val="nil"/>
              <w:right w:val="nil"/>
            </w:tcBorders>
            <w:shd w:val="clear" w:color="auto" w:fill="auto"/>
            <w:noWrap/>
            <w:vAlign w:val="bottom"/>
            <w:hideMark/>
          </w:tcPr>
          <w:p w14:paraId="2BD6588F" w14:textId="77777777" w:rsidR="008274E8" w:rsidRPr="00957463" w:rsidRDefault="008274E8" w:rsidP="008D76C7">
            <w:pPr>
              <w:jc w:val="center"/>
              <w:rPr>
                <w:rFonts w:ascii="Times New Roman" w:eastAsia="Times New Roman" w:hAnsi="Times New Roman" w:cs="Times New Roman"/>
                <w:sz w:val="20"/>
                <w:szCs w:val="20"/>
                <w:lang w:val="en-US" w:eastAsia="pt-BR"/>
              </w:rPr>
            </w:pPr>
          </w:p>
        </w:tc>
        <w:tc>
          <w:tcPr>
            <w:tcW w:w="992" w:type="dxa"/>
            <w:tcBorders>
              <w:top w:val="nil"/>
              <w:left w:val="nil"/>
              <w:bottom w:val="nil"/>
              <w:right w:val="nil"/>
            </w:tcBorders>
            <w:shd w:val="clear" w:color="auto" w:fill="auto"/>
            <w:noWrap/>
            <w:vAlign w:val="bottom"/>
            <w:hideMark/>
          </w:tcPr>
          <w:p w14:paraId="59102E55" w14:textId="77777777" w:rsidR="008274E8" w:rsidRPr="00957463" w:rsidRDefault="008274E8" w:rsidP="008D76C7">
            <w:pPr>
              <w:rPr>
                <w:rFonts w:ascii="Times New Roman" w:eastAsia="Times New Roman" w:hAnsi="Times New Roman" w:cs="Times New Roman"/>
                <w:sz w:val="20"/>
                <w:szCs w:val="20"/>
                <w:lang w:val="en-US" w:eastAsia="pt-BR"/>
              </w:rPr>
            </w:pPr>
          </w:p>
        </w:tc>
        <w:tc>
          <w:tcPr>
            <w:tcW w:w="992" w:type="dxa"/>
            <w:tcBorders>
              <w:top w:val="nil"/>
              <w:left w:val="nil"/>
              <w:bottom w:val="nil"/>
              <w:right w:val="nil"/>
            </w:tcBorders>
            <w:shd w:val="clear" w:color="auto" w:fill="auto"/>
            <w:noWrap/>
            <w:vAlign w:val="bottom"/>
            <w:hideMark/>
          </w:tcPr>
          <w:p w14:paraId="5CCE4F30" w14:textId="77777777" w:rsidR="008274E8" w:rsidRPr="00957463" w:rsidRDefault="008274E8" w:rsidP="008D76C7">
            <w:pPr>
              <w:rPr>
                <w:rFonts w:ascii="Times New Roman" w:eastAsia="Times New Roman" w:hAnsi="Times New Roman" w:cs="Times New Roman"/>
                <w:sz w:val="20"/>
                <w:szCs w:val="20"/>
                <w:lang w:val="en-US" w:eastAsia="pt-BR"/>
              </w:rPr>
            </w:pPr>
          </w:p>
        </w:tc>
        <w:tc>
          <w:tcPr>
            <w:tcW w:w="992" w:type="dxa"/>
            <w:tcBorders>
              <w:top w:val="nil"/>
              <w:left w:val="nil"/>
              <w:bottom w:val="nil"/>
              <w:right w:val="nil"/>
            </w:tcBorders>
            <w:shd w:val="clear" w:color="auto" w:fill="auto"/>
            <w:noWrap/>
            <w:vAlign w:val="bottom"/>
            <w:hideMark/>
          </w:tcPr>
          <w:p w14:paraId="71C0DC3F" w14:textId="77777777" w:rsidR="008274E8" w:rsidRPr="00957463" w:rsidRDefault="008274E8" w:rsidP="008D76C7">
            <w:pPr>
              <w:rPr>
                <w:rFonts w:ascii="Times New Roman" w:eastAsia="Times New Roman" w:hAnsi="Times New Roman" w:cs="Times New Roman"/>
                <w:sz w:val="20"/>
                <w:szCs w:val="20"/>
                <w:lang w:val="en-US" w:eastAsia="pt-BR"/>
              </w:rPr>
            </w:pPr>
          </w:p>
        </w:tc>
      </w:tr>
      <w:tr w:rsidR="008274E8" w:rsidRPr="00957463" w14:paraId="037B648F" w14:textId="77777777" w:rsidTr="008D76C7">
        <w:trPr>
          <w:trHeight w:val="255"/>
        </w:trPr>
        <w:tc>
          <w:tcPr>
            <w:tcW w:w="1700" w:type="dxa"/>
            <w:tcBorders>
              <w:top w:val="nil"/>
              <w:left w:val="nil"/>
              <w:bottom w:val="nil"/>
              <w:right w:val="nil"/>
            </w:tcBorders>
            <w:shd w:val="clear" w:color="auto" w:fill="auto"/>
            <w:noWrap/>
            <w:vAlign w:val="bottom"/>
            <w:hideMark/>
          </w:tcPr>
          <w:p w14:paraId="1AA2D20A"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Raw Difference</w:t>
            </w:r>
          </w:p>
        </w:tc>
        <w:tc>
          <w:tcPr>
            <w:tcW w:w="960" w:type="dxa"/>
            <w:tcBorders>
              <w:top w:val="nil"/>
              <w:left w:val="nil"/>
              <w:bottom w:val="nil"/>
              <w:right w:val="nil"/>
            </w:tcBorders>
            <w:shd w:val="clear" w:color="auto" w:fill="auto"/>
            <w:noWrap/>
            <w:vAlign w:val="bottom"/>
            <w:hideMark/>
          </w:tcPr>
          <w:p w14:paraId="73607BD5"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0.017***</w:t>
            </w:r>
          </w:p>
        </w:tc>
        <w:tc>
          <w:tcPr>
            <w:tcW w:w="960" w:type="dxa"/>
            <w:tcBorders>
              <w:top w:val="nil"/>
              <w:left w:val="nil"/>
              <w:bottom w:val="nil"/>
              <w:right w:val="nil"/>
            </w:tcBorders>
            <w:shd w:val="clear" w:color="auto" w:fill="auto"/>
            <w:noWrap/>
            <w:vAlign w:val="bottom"/>
            <w:hideMark/>
          </w:tcPr>
          <w:p w14:paraId="577B8F0B"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-0.008***</w:t>
            </w:r>
          </w:p>
        </w:tc>
        <w:tc>
          <w:tcPr>
            <w:tcW w:w="1058" w:type="dxa"/>
            <w:tcBorders>
              <w:top w:val="nil"/>
              <w:left w:val="nil"/>
              <w:bottom w:val="nil"/>
              <w:right w:val="nil"/>
            </w:tcBorders>
            <w:shd w:val="clear" w:color="auto" w:fill="auto"/>
            <w:noWrap/>
            <w:vAlign w:val="bottom"/>
            <w:hideMark/>
          </w:tcPr>
          <w:p w14:paraId="3A2B6BCB" w14:textId="77777777" w:rsidR="008274E8" w:rsidRPr="00C304A1" w:rsidRDefault="008274E8" w:rsidP="008D76C7">
            <w:pPr>
              <w:jc w:val="center"/>
              <w:rPr>
                <w:rFonts w:ascii="Times New Roman" w:eastAsia="Times New Roman" w:hAnsi="Times New Roman" w:cs="Times New Roman"/>
                <w:color w:val="FF0000"/>
                <w:sz w:val="20"/>
                <w:szCs w:val="20"/>
                <w:lang w:val="en-US" w:eastAsia="pt-BR"/>
              </w:rPr>
            </w:pPr>
            <w:r w:rsidRPr="00D471D0">
              <w:rPr>
                <w:rFonts w:ascii="Times New Roman" w:eastAsia="Times New Roman" w:hAnsi="Times New Roman" w:cs="Times New Roman"/>
                <w:sz w:val="20"/>
                <w:szCs w:val="20"/>
                <w:lang w:eastAsia="pt-BR"/>
              </w:rPr>
              <w:t>-0.001</w:t>
            </w:r>
          </w:p>
        </w:tc>
        <w:tc>
          <w:tcPr>
            <w:tcW w:w="992" w:type="dxa"/>
            <w:tcBorders>
              <w:top w:val="nil"/>
              <w:left w:val="nil"/>
              <w:bottom w:val="nil"/>
              <w:right w:val="nil"/>
            </w:tcBorders>
            <w:shd w:val="clear" w:color="auto" w:fill="auto"/>
            <w:noWrap/>
            <w:vAlign w:val="bottom"/>
            <w:hideMark/>
          </w:tcPr>
          <w:p w14:paraId="2ED31992"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-0.036***</w:t>
            </w:r>
          </w:p>
        </w:tc>
        <w:tc>
          <w:tcPr>
            <w:tcW w:w="993" w:type="dxa"/>
            <w:tcBorders>
              <w:top w:val="nil"/>
              <w:left w:val="nil"/>
              <w:bottom w:val="nil"/>
              <w:right w:val="nil"/>
            </w:tcBorders>
            <w:shd w:val="clear" w:color="auto" w:fill="auto"/>
            <w:noWrap/>
            <w:vAlign w:val="bottom"/>
            <w:hideMark/>
          </w:tcPr>
          <w:p w14:paraId="7388D32C"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-0.012***</w:t>
            </w:r>
          </w:p>
        </w:tc>
        <w:tc>
          <w:tcPr>
            <w:tcW w:w="992" w:type="dxa"/>
            <w:tcBorders>
              <w:top w:val="nil"/>
              <w:left w:val="nil"/>
              <w:bottom w:val="nil"/>
              <w:right w:val="nil"/>
            </w:tcBorders>
            <w:shd w:val="clear" w:color="auto" w:fill="auto"/>
            <w:noWrap/>
            <w:vAlign w:val="bottom"/>
            <w:hideMark/>
          </w:tcPr>
          <w:p w14:paraId="631A36B8"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-0.062***</w:t>
            </w:r>
          </w:p>
        </w:tc>
        <w:tc>
          <w:tcPr>
            <w:tcW w:w="992" w:type="dxa"/>
            <w:tcBorders>
              <w:top w:val="nil"/>
              <w:left w:val="nil"/>
              <w:bottom w:val="nil"/>
              <w:right w:val="nil"/>
            </w:tcBorders>
            <w:shd w:val="clear" w:color="auto" w:fill="auto"/>
            <w:noWrap/>
            <w:vAlign w:val="bottom"/>
            <w:hideMark/>
          </w:tcPr>
          <w:p w14:paraId="7FB214DF"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0.109***</w:t>
            </w:r>
          </w:p>
        </w:tc>
        <w:tc>
          <w:tcPr>
            <w:tcW w:w="992" w:type="dxa"/>
            <w:tcBorders>
              <w:top w:val="nil"/>
              <w:left w:val="nil"/>
              <w:bottom w:val="nil"/>
              <w:right w:val="nil"/>
            </w:tcBorders>
            <w:shd w:val="clear" w:color="auto" w:fill="auto"/>
            <w:noWrap/>
            <w:vAlign w:val="bottom"/>
            <w:hideMark/>
          </w:tcPr>
          <w:p w14:paraId="6DD79BA8"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0.018***</w:t>
            </w:r>
          </w:p>
        </w:tc>
      </w:tr>
      <w:tr w:rsidR="008274E8" w:rsidRPr="00957463" w14:paraId="1B118EEF" w14:textId="77777777" w:rsidTr="008D76C7">
        <w:trPr>
          <w:trHeight w:val="255"/>
        </w:trPr>
        <w:tc>
          <w:tcPr>
            <w:tcW w:w="1700" w:type="dxa"/>
            <w:tcBorders>
              <w:top w:val="nil"/>
              <w:left w:val="nil"/>
              <w:bottom w:val="nil"/>
              <w:right w:val="nil"/>
            </w:tcBorders>
            <w:shd w:val="clear" w:color="auto" w:fill="auto"/>
            <w:noWrap/>
            <w:vAlign w:val="bottom"/>
            <w:hideMark/>
          </w:tcPr>
          <w:p w14:paraId="2FCD8469" w14:textId="77777777" w:rsidR="008274E8" w:rsidRPr="00957463" w:rsidRDefault="008274E8" w:rsidP="008D76C7">
            <w:pPr>
              <w:jc w:val="center"/>
              <w:rPr>
                <w:rFonts w:ascii="Times New Roman" w:eastAsia="Times New Roman" w:hAnsi="Times New Roman" w:cs="Times New Roman"/>
                <w:sz w:val="20"/>
                <w:szCs w:val="20"/>
                <w:lang w:val="en-US" w:eastAsia="pt-BR"/>
              </w:rPr>
            </w:pPr>
          </w:p>
        </w:tc>
        <w:tc>
          <w:tcPr>
            <w:tcW w:w="960" w:type="dxa"/>
            <w:tcBorders>
              <w:top w:val="nil"/>
              <w:left w:val="nil"/>
              <w:bottom w:val="nil"/>
              <w:right w:val="nil"/>
            </w:tcBorders>
            <w:shd w:val="clear" w:color="auto" w:fill="auto"/>
            <w:noWrap/>
            <w:vAlign w:val="bottom"/>
            <w:hideMark/>
          </w:tcPr>
          <w:p w14:paraId="7A5D8E67"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60" w:type="dxa"/>
            <w:tcBorders>
              <w:top w:val="nil"/>
              <w:left w:val="nil"/>
              <w:bottom w:val="nil"/>
              <w:right w:val="nil"/>
            </w:tcBorders>
            <w:shd w:val="clear" w:color="auto" w:fill="auto"/>
            <w:noWrap/>
            <w:vAlign w:val="bottom"/>
            <w:hideMark/>
          </w:tcPr>
          <w:p w14:paraId="722CF296"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1058" w:type="dxa"/>
            <w:tcBorders>
              <w:top w:val="nil"/>
              <w:left w:val="nil"/>
              <w:bottom w:val="nil"/>
              <w:right w:val="nil"/>
            </w:tcBorders>
            <w:shd w:val="clear" w:color="auto" w:fill="auto"/>
            <w:noWrap/>
            <w:vAlign w:val="bottom"/>
            <w:hideMark/>
          </w:tcPr>
          <w:p w14:paraId="4163575C" w14:textId="77777777" w:rsidR="008274E8" w:rsidRPr="00C304A1" w:rsidRDefault="008274E8" w:rsidP="008D76C7">
            <w:pPr>
              <w:jc w:val="center"/>
              <w:rPr>
                <w:rFonts w:ascii="Times New Roman" w:eastAsia="Times New Roman" w:hAnsi="Times New Roman" w:cs="Times New Roman"/>
                <w:color w:val="FF0000"/>
                <w:sz w:val="20"/>
                <w:szCs w:val="20"/>
                <w:lang w:val="en-US" w:eastAsia="pt-BR"/>
              </w:rPr>
            </w:pPr>
            <w:r w:rsidRPr="00D471D0">
              <w:rPr>
                <w:rFonts w:ascii="Times New Roman" w:eastAsia="Times New Roman" w:hAnsi="Times New Roman" w:cs="Times New Roman"/>
                <w:sz w:val="20"/>
                <w:szCs w:val="20"/>
                <w:lang w:eastAsia="pt-BR"/>
              </w:rPr>
              <w:t>(0.001)</w:t>
            </w:r>
          </w:p>
        </w:tc>
        <w:tc>
          <w:tcPr>
            <w:tcW w:w="992" w:type="dxa"/>
            <w:tcBorders>
              <w:top w:val="nil"/>
              <w:left w:val="nil"/>
              <w:bottom w:val="nil"/>
              <w:right w:val="nil"/>
            </w:tcBorders>
            <w:shd w:val="clear" w:color="auto" w:fill="auto"/>
            <w:noWrap/>
            <w:vAlign w:val="bottom"/>
            <w:hideMark/>
          </w:tcPr>
          <w:p w14:paraId="1B1B296F"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93" w:type="dxa"/>
            <w:tcBorders>
              <w:top w:val="nil"/>
              <w:left w:val="nil"/>
              <w:bottom w:val="nil"/>
              <w:right w:val="nil"/>
            </w:tcBorders>
            <w:shd w:val="clear" w:color="auto" w:fill="auto"/>
            <w:noWrap/>
            <w:vAlign w:val="bottom"/>
            <w:hideMark/>
          </w:tcPr>
          <w:p w14:paraId="7C1145F6"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92" w:type="dxa"/>
            <w:tcBorders>
              <w:top w:val="nil"/>
              <w:left w:val="nil"/>
              <w:bottom w:val="nil"/>
              <w:right w:val="nil"/>
            </w:tcBorders>
            <w:shd w:val="clear" w:color="auto" w:fill="auto"/>
            <w:noWrap/>
            <w:vAlign w:val="bottom"/>
            <w:hideMark/>
          </w:tcPr>
          <w:p w14:paraId="3DB5E8E0"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92" w:type="dxa"/>
            <w:tcBorders>
              <w:top w:val="nil"/>
              <w:left w:val="nil"/>
              <w:bottom w:val="nil"/>
              <w:right w:val="nil"/>
            </w:tcBorders>
            <w:shd w:val="clear" w:color="auto" w:fill="auto"/>
            <w:noWrap/>
            <w:vAlign w:val="bottom"/>
            <w:hideMark/>
          </w:tcPr>
          <w:p w14:paraId="06B3B29E"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92" w:type="dxa"/>
            <w:tcBorders>
              <w:top w:val="nil"/>
              <w:left w:val="nil"/>
              <w:bottom w:val="nil"/>
              <w:right w:val="nil"/>
            </w:tcBorders>
            <w:shd w:val="clear" w:color="auto" w:fill="auto"/>
            <w:noWrap/>
            <w:vAlign w:val="bottom"/>
            <w:hideMark/>
          </w:tcPr>
          <w:p w14:paraId="36D817B0"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r>
      <w:tr w:rsidR="008274E8" w:rsidRPr="00957463" w14:paraId="3E27D113" w14:textId="77777777" w:rsidTr="008D76C7">
        <w:trPr>
          <w:trHeight w:val="255"/>
        </w:trPr>
        <w:tc>
          <w:tcPr>
            <w:tcW w:w="1700" w:type="dxa"/>
            <w:tcBorders>
              <w:top w:val="nil"/>
              <w:left w:val="nil"/>
              <w:bottom w:val="nil"/>
              <w:right w:val="nil"/>
            </w:tcBorders>
            <w:shd w:val="clear" w:color="auto" w:fill="auto"/>
            <w:noWrap/>
            <w:vAlign w:val="bottom"/>
            <w:hideMark/>
          </w:tcPr>
          <w:p w14:paraId="0BA5320E"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Characteristics</w:t>
            </w:r>
          </w:p>
        </w:tc>
        <w:tc>
          <w:tcPr>
            <w:tcW w:w="960" w:type="dxa"/>
            <w:tcBorders>
              <w:top w:val="nil"/>
              <w:left w:val="nil"/>
              <w:bottom w:val="nil"/>
              <w:right w:val="nil"/>
            </w:tcBorders>
            <w:shd w:val="clear" w:color="auto" w:fill="auto"/>
            <w:noWrap/>
            <w:vAlign w:val="bottom"/>
            <w:hideMark/>
          </w:tcPr>
          <w:p w14:paraId="5B7E04A6"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0.041***</w:t>
            </w:r>
          </w:p>
        </w:tc>
        <w:tc>
          <w:tcPr>
            <w:tcW w:w="960" w:type="dxa"/>
            <w:tcBorders>
              <w:top w:val="nil"/>
              <w:left w:val="nil"/>
              <w:bottom w:val="nil"/>
              <w:right w:val="nil"/>
            </w:tcBorders>
            <w:shd w:val="clear" w:color="auto" w:fill="auto"/>
            <w:noWrap/>
            <w:vAlign w:val="bottom"/>
            <w:hideMark/>
          </w:tcPr>
          <w:p w14:paraId="0C852BAD"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0.030***</w:t>
            </w:r>
          </w:p>
        </w:tc>
        <w:tc>
          <w:tcPr>
            <w:tcW w:w="1058" w:type="dxa"/>
            <w:tcBorders>
              <w:top w:val="nil"/>
              <w:left w:val="nil"/>
              <w:bottom w:val="nil"/>
              <w:right w:val="nil"/>
            </w:tcBorders>
            <w:shd w:val="clear" w:color="auto" w:fill="auto"/>
            <w:noWrap/>
            <w:vAlign w:val="bottom"/>
            <w:hideMark/>
          </w:tcPr>
          <w:p w14:paraId="6BE93761" w14:textId="77777777" w:rsidR="008274E8" w:rsidRPr="00C304A1" w:rsidRDefault="008274E8" w:rsidP="008D76C7">
            <w:pPr>
              <w:jc w:val="center"/>
              <w:rPr>
                <w:rFonts w:ascii="Times New Roman" w:eastAsia="Times New Roman" w:hAnsi="Times New Roman" w:cs="Times New Roman"/>
                <w:color w:val="FF0000"/>
                <w:sz w:val="20"/>
                <w:szCs w:val="20"/>
                <w:lang w:val="en-US" w:eastAsia="pt-BR"/>
              </w:rPr>
            </w:pPr>
            <w:r w:rsidRPr="00D471D0">
              <w:rPr>
                <w:rFonts w:ascii="Times New Roman" w:eastAsia="Times New Roman" w:hAnsi="Times New Roman" w:cs="Times New Roman"/>
                <w:sz w:val="20"/>
                <w:szCs w:val="20"/>
                <w:lang w:eastAsia="pt-BR"/>
              </w:rPr>
              <w:t>0.004***</w:t>
            </w:r>
          </w:p>
        </w:tc>
        <w:tc>
          <w:tcPr>
            <w:tcW w:w="992" w:type="dxa"/>
            <w:tcBorders>
              <w:top w:val="nil"/>
              <w:left w:val="nil"/>
              <w:bottom w:val="nil"/>
              <w:right w:val="nil"/>
            </w:tcBorders>
            <w:shd w:val="clear" w:color="auto" w:fill="auto"/>
            <w:noWrap/>
            <w:vAlign w:val="bottom"/>
            <w:hideMark/>
          </w:tcPr>
          <w:p w14:paraId="6CFE7288"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0.011***</w:t>
            </w:r>
          </w:p>
        </w:tc>
        <w:tc>
          <w:tcPr>
            <w:tcW w:w="993" w:type="dxa"/>
            <w:tcBorders>
              <w:top w:val="nil"/>
              <w:left w:val="nil"/>
              <w:bottom w:val="nil"/>
              <w:right w:val="nil"/>
            </w:tcBorders>
            <w:shd w:val="clear" w:color="auto" w:fill="auto"/>
            <w:noWrap/>
            <w:vAlign w:val="bottom"/>
            <w:hideMark/>
          </w:tcPr>
          <w:p w14:paraId="787CB3A1"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0.036***</w:t>
            </w:r>
          </w:p>
        </w:tc>
        <w:tc>
          <w:tcPr>
            <w:tcW w:w="992" w:type="dxa"/>
            <w:tcBorders>
              <w:top w:val="nil"/>
              <w:left w:val="nil"/>
              <w:bottom w:val="nil"/>
              <w:right w:val="nil"/>
            </w:tcBorders>
            <w:shd w:val="clear" w:color="auto" w:fill="auto"/>
            <w:noWrap/>
            <w:vAlign w:val="bottom"/>
            <w:hideMark/>
          </w:tcPr>
          <w:p w14:paraId="63041ACD"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0.048***</w:t>
            </w:r>
          </w:p>
        </w:tc>
        <w:tc>
          <w:tcPr>
            <w:tcW w:w="992" w:type="dxa"/>
            <w:tcBorders>
              <w:top w:val="nil"/>
              <w:left w:val="nil"/>
              <w:bottom w:val="nil"/>
              <w:right w:val="nil"/>
            </w:tcBorders>
            <w:shd w:val="clear" w:color="auto" w:fill="auto"/>
            <w:noWrap/>
            <w:vAlign w:val="bottom"/>
            <w:hideMark/>
          </w:tcPr>
          <w:p w14:paraId="2F85194B"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0.016***</w:t>
            </w:r>
          </w:p>
        </w:tc>
        <w:tc>
          <w:tcPr>
            <w:tcW w:w="992" w:type="dxa"/>
            <w:tcBorders>
              <w:top w:val="nil"/>
              <w:left w:val="nil"/>
              <w:bottom w:val="nil"/>
              <w:right w:val="nil"/>
            </w:tcBorders>
            <w:shd w:val="clear" w:color="auto" w:fill="auto"/>
            <w:noWrap/>
            <w:vAlign w:val="bottom"/>
            <w:hideMark/>
          </w:tcPr>
          <w:p w14:paraId="20281E86"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0.016***</w:t>
            </w:r>
          </w:p>
        </w:tc>
      </w:tr>
      <w:tr w:rsidR="008274E8" w:rsidRPr="00957463" w14:paraId="2F78D062" w14:textId="77777777" w:rsidTr="008D76C7">
        <w:trPr>
          <w:trHeight w:val="255"/>
        </w:trPr>
        <w:tc>
          <w:tcPr>
            <w:tcW w:w="1700" w:type="dxa"/>
            <w:tcBorders>
              <w:top w:val="nil"/>
              <w:left w:val="nil"/>
              <w:bottom w:val="nil"/>
              <w:right w:val="nil"/>
            </w:tcBorders>
            <w:shd w:val="clear" w:color="auto" w:fill="auto"/>
            <w:noWrap/>
            <w:vAlign w:val="bottom"/>
            <w:hideMark/>
          </w:tcPr>
          <w:p w14:paraId="188C89F1" w14:textId="77777777" w:rsidR="008274E8" w:rsidRPr="00957463" w:rsidRDefault="008274E8" w:rsidP="008D76C7">
            <w:pPr>
              <w:jc w:val="center"/>
              <w:rPr>
                <w:rFonts w:ascii="Times New Roman" w:eastAsia="Times New Roman" w:hAnsi="Times New Roman" w:cs="Times New Roman"/>
                <w:sz w:val="20"/>
                <w:szCs w:val="20"/>
                <w:lang w:val="en-US" w:eastAsia="pt-BR"/>
              </w:rPr>
            </w:pPr>
          </w:p>
        </w:tc>
        <w:tc>
          <w:tcPr>
            <w:tcW w:w="960" w:type="dxa"/>
            <w:tcBorders>
              <w:top w:val="nil"/>
              <w:left w:val="nil"/>
              <w:bottom w:val="nil"/>
              <w:right w:val="nil"/>
            </w:tcBorders>
            <w:shd w:val="clear" w:color="auto" w:fill="auto"/>
            <w:noWrap/>
            <w:vAlign w:val="bottom"/>
            <w:hideMark/>
          </w:tcPr>
          <w:p w14:paraId="62949354"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60" w:type="dxa"/>
            <w:tcBorders>
              <w:top w:val="nil"/>
              <w:left w:val="nil"/>
              <w:bottom w:val="nil"/>
              <w:right w:val="nil"/>
            </w:tcBorders>
            <w:shd w:val="clear" w:color="auto" w:fill="auto"/>
            <w:noWrap/>
            <w:vAlign w:val="bottom"/>
            <w:hideMark/>
          </w:tcPr>
          <w:p w14:paraId="78E4E0DE"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1058" w:type="dxa"/>
            <w:tcBorders>
              <w:top w:val="nil"/>
              <w:left w:val="nil"/>
              <w:bottom w:val="nil"/>
              <w:right w:val="nil"/>
            </w:tcBorders>
            <w:shd w:val="clear" w:color="auto" w:fill="auto"/>
            <w:noWrap/>
            <w:vAlign w:val="bottom"/>
            <w:hideMark/>
          </w:tcPr>
          <w:p w14:paraId="7F939F4D" w14:textId="77777777" w:rsidR="008274E8" w:rsidRPr="00C304A1" w:rsidRDefault="008274E8" w:rsidP="008D76C7">
            <w:pPr>
              <w:jc w:val="center"/>
              <w:rPr>
                <w:rFonts w:ascii="Times New Roman" w:eastAsia="Times New Roman" w:hAnsi="Times New Roman" w:cs="Times New Roman"/>
                <w:color w:val="FF0000"/>
                <w:sz w:val="20"/>
                <w:szCs w:val="20"/>
                <w:lang w:val="en-US" w:eastAsia="pt-BR"/>
              </w:rPr>
            </w:pPr>
            <w:r w:rsidRPr="00D471D0">
              <w:rPr>
                <w:rFonts w:ascii="Times New Roman" w:eastAsia="Times New Roman" w:hAnsi="Times New Roman" w:cs="Times New Roman"/>
                <w:sz w:val="20"/>
                <w:szCs w:val="20"/>
                <w:lang w:eastAsia="pt-BR"/>
              </w:rPr>
              <w:t>(0.000)</w:t>
            </w:r>
          </w:p>
        </w:tc>
        <w:tc>
          <w:tcPr>
            <w:tcW w:w="992" w:type="dxa"/>
            <w:tcBorders>
              <w:top w:val="nil"/>
              <w:left w:val="nil"/>
              <w:bottom w:val="nil"/>
              <w:right w:val="nil"/>
            </w:tcBorders>
            <w:shd w:val="clear" w:color="auto" w:fill="auto"/>
            <w:noWrap/>
            <w:vAlign w:val="bottom"/>
            <w:hideMark/>
          </w:tcPr>
          <w:p w14:paraId="5D535A83"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93" w:type="dxa"/>
            <w:tcBorders>
              <w:top w:val="nil"/>
              <w:left w:val="nil"/>
              <w:bottom w:val="nil"/>
              <w:right w:val="nil"/>
            </w:tcBorders>
            <w:shd w:val="clear" w:color="auto" w:fill="auto"/>
            <w:noWrap/>
            <w:vAlign w:val="bottom"/>
            <w:hideMark/>
          </w:tcPr>
          <w:p w14:paraId="61C43213"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(0.000)</w:t>
            </w:r>
          </w:p>
        </w:tc>
        <w:tc>
          <w:tcPr>
            <w:tcW w:w="992" w:type="dxa"/>
            <w:tcBorders>
              <w:top w:val="nil"/>
              <w:left w:val="nil"/>
              <w:bottom w:val="nil"/>
              <w:right w:val="nil"/>
            </w:tcBorders>
            <w:shd w:val="clear" w:color="auto" w:fill="auto"/>
            <w:noWrap/>
            <w:vAlign w:val="bottom"/>
            <w:hideMark/>
          </w:tcPr>
          <w:p w14:paraId="3EC1DE9D"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(0.000)</w:t>
            </w:r>
          </w:p>
        </w:tc>
        <w:tc>
          <w:tcPr>
            <w:tcW w:w="992" w:type="dxa"/>
            <w:tcBorders>
              <w:top w:val="nil"/>
              <w:left w:val="nil"/>
              <w:bottom w:val="nil"/>
              <w:right w:val="nil"/>
            </w:tcBorders>
            <w:shd w:val="clear" w:color="auto" w:fill="auto"/>
            <w:noWrap/>
            <w:vAlign w:val="bottom"/>
            <w:hideMark/>
          </w:tcPr>
          <w:p w14:paraId="2E861377"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92" w:type="dxa"/>
            <w:tcBorders>
              <w:top w:val="nil"/>
              <w:left w:val="nil"/>
              <w:bottom w:val="nil"/>
              <w:right w:val="nil"/>
            </w:tcBorders>
            <w:shd w:val="clear" w:color="auto" w:fill="auto"/>
            <w:noWrap/>
            <w:vAlign w:val="bottom"/>
            <w:hideMark/>
          </w:tcPr>
          <w:p w14:paraId="68A57B51"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r>
      <w:tr w:rsidR="008274E8" w:rsidRPr="00957463" w14:paraId="62BB2DF6" w14:textId="77777777" w:rsidTr="008D76C7">
        <w:trPr>
          <w:trHeight w:val="255"/>
        </w:trPr>
        <w:tc>
          <w:tcPr>
            <w:tcW w:w="1700" w:type="dxa"/>
            <w:tcBorders>
              <w:top w:val="nil"/>
              <w:left w:val="nil"/>
              <w:bottom w:val="nil"/>
              <w:right w:val="nil"/>
            </w:tcBorders>
            <w:shd w:val="clear" w:color="auto" w:fill="auto"/>
            <w:noWrap/>
            <w:vAlign w:val="bottom"/>
            <w:hideMark/>
          </w:tcPr>
          <w:p w14:paraId="48DF000A"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Coefficients</w:t>
            </w:r>
          </w:p>
        </w:tc>
        <w:tc>
          <w:tcPr>
            <w:tcW w:w="960" w:type="dxa"/>
            <w:tcBorders>
              <w:top w:val="nil"/>
              <w:left w:val="nil"/>
              <w:bottom w:val="nil"/>
              <w:right w:val="nil"/>
            </w:tcBorders>
            <w:shd w:val="clear" w:color="auto" w:fill="auto"/>
            <w:noWrap/>
            <w:vAlign w:val="bottom"/>
            <w:hideMark/>
          </w:tcPr>
          <w:p w14:paraId="2E116191"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-0.024***</w:t>
            </w:r>
          </w:p>
        </w:tc>
        <w:tc>
          <w:tcPr>
            <w:tcW w:w="960" w:type="dxa"/>
            <w:tcBorders>
              <w:top w:val="nil"/>
              <w:left w:val="nil"/>
              <w:bottom w:val="nil"/>
              <w:right w:val="nil"/>
            </w:tcBorders>
            <w:shd w:val="clear" w:color="auto" w:fill="auto"/>
            <w:noWrap/>
            <w:vAlign w:val="bottom"/>
            <w:hideMark/>
          </w:tcPr>
          <w:p w14:paraId="6BD8BAA9"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-0.038***</w:t>
            </w:r>
          </w:p>
        </w:tc>
        <w:tc>
          <w:tcPr>
            <w:tcW w:w="1058" w:type="dxa"/>
            <w:tcBorders>
              <w:top w:val="nil"/>
              <w:left w:val="nil"/>
              <w:bottom w:val="nil"/>
              <w:right w:val="nil"/>
            </w:tcBorders>
            <w:shd w:val="clear" w:color="auto" w:fill="auto"/>
            <w:noWrap/>
            <w:vAlign w:val="bottom"/>
            <w:hideMark/>
          </w:tcPr>
          <w:p w14:paraId="747DCE11" w14:textId="77777777" w:rsidR="008274E8" w:rsidRPr="00C304A1" w:rsidRDefault="008274E8" w:rsidP="008D76C7">
            <w:pPr>
              <w:jc w:val="center"/>
              <w:rPr>
                <w:rFonts w:ascii="Times New Roman" w:eastAsia="Times New Roman" w:hAnsi="Times New Roman" w:cs="Times New Roman"/>
                <w:color w:val="FF0000"/>
                <w:sz w:val="20"/>
                <w:szCs w:val="20"/>
                <w:lang w:val="en-US" w:eastAsia="pt-BR"/>
              </w:rPr>
            </w:pPr>
            <w:r w:rsidRPr="00D471D0">
              <w:rPr>
                <w:rFonts w:ascii="Times New Roman" w:eastAsia="Times New Roman" w:hAnsi="Times New Roman" w:cs="Times New Roman"/>
                <w:sz w:val="20"/>
                <w:szCs w:val="20"/>
                <w:lang w:eastAsia="pt-BR"/>
              </w:rPr>
              <w:t>-0.005***</w:t>
            </w:r>
          </w:p>
        </w:tc>
        <w:tc>
          <w:tcPr>
            <w:tcW w:w="992" w:type="dxa"/>
            <w:tcBorders>
              <w:top w:val="nil"/>
              <w:left w:val="nil"/>
              <w:bottom w:val="nil"/>
              <w:right w:val="nil"/>
            </w:tcBorders>
            <w:shd w:val="clear" w:color="auto" w:fill="auto"/>
            <w:noWrap/>
            <w:vAlign w:val="bottom"/>
            <w:hideMark/>
          </w:tcPr>
          <w:p w14:paraId="195758F1"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-0.047***</w:t>
            </w:r>
          </w:p>
        </w:tc>
        <w:tc>
          <w:tcPr>
            <w:tcW w:w="993" w:type="dxa"/>
            <w:tcBorders>
              <w:top w:val="nil"/>
              <w:left w:val="nil"/>
              <w:bottom w:val="nil"/>
              <w:right w:val="nil"/>
            </w:tcBorders>
            <w:shd w:val="clear" w:color="auto" w:fill="auto"/>
            <w:noWrap/>
            <w:vAlign w:val="bottom"/>
            <w:hideMark/>
          </w:tcPr>
          <w:p w14:paraId="46FBC548"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-0.048***</w:t>
            </w:r>
          </w:p>
        </w:tc>
        <w:tc>
          <w:tcPr>
            <w:tcW w:w="992" w:type="dxa"/>
            <w:tcBorders>
              <w:top w:val="nil"/>
              <w:left w:val="nil"/>
              <w:bottom w:val="nil"/>
              <w:right w:val="nil"/>
            </w:tcBorders>
            <w:shd w:val="clear" w:color="auto" w:fill="auto"/>
            <w:noWrap/>
            <w:vAlign w:val="bottom"/>
            <w:hideMark/>
          </w:tcPr>
          <w:p w14:paraId="43CC29AE"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-0.110***</w:t>
            </w:r>
          </w:p>
        </w:tc>
        <w:tc>
          <w:tcPr>
            <w:tcW w:w="992" w:type="dxa"/>
            <w:tcBorders>
              <w:top w:val="nil"/>
              <w:left w:val="nil"/>
              <w:bottom w:val="nil"/>
              <w:right w:val="nil"/>
            </w:tcBorders>
            <w:shd w:val="clear" w:color="auto" w:fill="auto"/>
            <w:noWrap/>
            <w:vAlign w:val="bottom"/>
            <w:hideMark/>
          </w:tcPr>
          <w:p w14:paraId="0A67DFD7"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0.093***</w:t>
            </w:r>
          </w:p>
        </w:tc>
        <w:tc>
          <w:tcPr>
            <w:tcW w:w="992" w:type="dxa"/>
            <w:tcBorders>
              <w:top w:val="nil"/>
              <w:left w:val="nil"/>
              <w:bottom w:val="nil"/>
              <w:right w:val="nil"/>
            </w:tcBorders>
            <w:shd w:val="clear" w:color="auto" w:fill="auto"/>
            <w:noWrap/>
            <w:vAlign w:val="bottom"/>
            <w:hideMark/>
          </w:tcPr>
          <w:p w14:paraId="4E02F699"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0.002*</w:t>
            </w:r>
          </w:p>
        </w:tc>
      </w:tr>
      <w:tr w:rsidR="008274E8" w:rsidRPr="00957463" w14:paraId="60E8CAD5" w14:textId="77777777" w:rsidTr="008D76C7">
        <w:trPr>
          <w:trHeight w:val="255"/>
        </w:trPr>
        <w:tc>
          <w:tcPr>
            <w:tcW w:w="1700" w:type="dxa"/>
            <w:tcBorders>
              <w:top w:val="nil"/>
              <w:left w:val="nil"/>
              <w:bottom w:val="nil"/>
              <w:right w:val="nil"/>
            </w:tcBorders>
            <w:shd w:val="clear" w:color="auto" w:fill="auto"/>
            <w:noWrap/>
            <w:vAlign w:val="bottom"/>
            <w:hideMark/>
          </w:tcPr>
          <w:p w14:paraId="41DF232A" w14:textId="77777777" w:rsidR="008274E8" w:rsidRPr="00957463" w:rsidRDefault="008274E8" w:rsidP="008D76C7">
            <w:pPr>
              <w:jc w:val="center"/>
              <w:rPr>
                <w:rFonts w:ascii="Times New Roman" w:eastAsia="Times New Roman" w:hAnsi="Times New Roman" w:cs="Times New Roman"/>
                <w:sz w:val="20"/>
                <w:szCs w:val="20"/>
                <w:lang w:val="en-US" w:eastAsia="pt-BR"/>
              </w:rPr>
            </w:pPr>
          </w:p>
        </w:tc>
        <w:tc>
          <w:tcPr>
            <w:tcW w:w="960" w:type="dxa"/>
            <w:tcBorders>
              <w:top w:val="nil"/>
              <w:left w:val="nil"/>
              <w:bottom w:val="nil"/>
              <w:right w:val="nil"/>
            </w:tcBorders>
            <w:shd w:val="clear" w:color="auto" w:fill="auto"/>
            <w:noWrap/>
            <w:vAlign w:val="bottom"/>
            <w:hideMark/>
          </w:tcPr>
          <w:p w14:paraId="2854D235"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60" w:type="dxa"/>
            <w:tcBorders>
              <w:top w:val="nil"/>
              <w:left w:val="nil"/>
              <w:bottom w:val="nil"/>
              <w:right w:val="nil"/>
            </w:tcBorders>
            <w:shd w:val="clear" w:color="auto" w:fill="auto"/>
            <w:noWrap/>
            <w:vAlign w:val="bottom"/>
            <w:hideMark/>
          </w:tcPr>
          <w:p w14:paraId="59110DD3"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1058" w:type="dxa"/>
            <w:tcBorders>
              <w:top w:val="nil"/>
              <w:left w:val="nil"/>
              <w:bottom w:val="nil"/>
              <w:right w:val="nil"/>
            </w:tcBorders>
            <w:shd w:val="clear" w:color="auto" w:fill="auto"/>
            <w:noWrap/>
            <w:vAlign w:val="bottom"/>
            <w:hideMark/>
          </w:tcPr>
          <w:p w14:paraId="7E4C37EF" w14:textId="77777777" w:rsidR="008274E8" w:rsidRPr="00C304A1" w:rsidRDefault="008274E8" w:rsidP="008D76C7">
            <w:pPr>
              <w:jc w:val="center"/>
              <w:rPr>
                <w:rFonts w:ascii="Times New Roman" w:eastAsia="Times New Roman" w:hAnsi="Times New Roman" w:cs="Times New Roman"/>
                <w:color w:val="FF0000"/>
                <w:sz w:val="20"/>
                <w:szCs w:val="20"/>
                <w:lang w:val="en-US" w:eastAsia="pt-BR"/>
              </w:rPr>
            </w:pPr>
            <w:r w:rsidRPr="00D471D0">
              <w:rPr>
                <w:rFonts w:ascii="Times New Roman" w:eastAsia="Times New Roman" w:hAnsi="Times New Roman" w:cs="Times New Roman"/>
                <w:sz w:val="20"/>
                <w:szCs w:val="20"/>
                <w:lang w:eastAsia="pt-BR"/>
              </w:rPr>
              <w:t>(0.001)</w:t>
            </w:r>
          </w:p>
        </w:tc>
        <w:tc>
          <w:tcPr>
            <w:tcW w:w="992" w:type="dxa"/>
            <w:tcBorders>
              <w:top w:val="nil"/>
              <w:left w:val="nil"/>
              <w:bottom w:val="nil"/>
              <w:right w:val="nil"/>
            </w:tcBorders>
            <w:shd w:val="clear" w:color="auto" w:fill="auto"/>
            <w:noWrap/>
            <w:vAlign w:val="bottom"/>
            <w:hideMark/>
          </w:tcPr>
          <w:p w14:paraId="4D0AB553"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93" w:type="dxa"/>
            <w:tcBorders>
              <w:top w:val="nil"/>
              <w:left w:val="nil"/>
              <w:bottom w:val="nil"/>
              <w:right w:val="nil"/>
            </w:tcBorders>
            <w:shd w:val="clear" w:color="auto" w:fill="auto"/>
            <w:noWrap/>
            <w:vAlign w:val="bottom"/>
            <w:hideMark/>
          </w:tcPr>
          <w:p w14:paraId="2EDB0167"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92" w:type="dxa"/>
            <w:tcBorders>
              <w:top w:val="nil"/>
              <w:left w:val="nil"/>
              <w:bottom w:val="nil"/>
              <w:right w:val="nil"/>
            </w:tcBorders>
            <w:shd w:val="clear" w:color="auto" w:fill="auto"/>
            <w:noWrap/>
            <w:vAlign w:val="bottom"/>
            <w:hideMark/>
          </w:tcPr>
          <w:p w14:paraId="22D19480"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92" w:type="dxa"/>
            <w:tcBorders>
              <w:top w:val="nil"/>
              <w:left w:val="nil"/>
              <w:bottom w:val="nil"/>
              <w:right w:val="nil"/>
            </w:tcBorders>
            <w:shd w:val="clear" w:color="auto" w:fill="auto"/>
            <w:noWrap/>
            <w:vAlign w:val="bottom"/>
            <w:hideMark/>
          </w:tcPr>
          <w:p w14:paraId="5D3AC24C"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92" w:type="dxa"/>
            <w:tcBorders>
              <w:top w:val="nil"/>
              <w:left w:val="nil"/>
              <w:bottom w:val="nil"/>
              <w:right w:val="nil"/>
            </w:tcBorders>
            <w:shd w:val="clear" w:color="auto" w:fill="auto"/>
            <w:noWrap/>
            <w:vAlign w:val="bottom"/>
            <w:hideMark/>
          </w:tcPr>
          <w:p w14:paraId="323CC89C"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r>
      <w:tr w:rsidR="008274E8" w:rsidRPr="00957463" w14:paraId="27D5FAFB" w14:textId="77777777" w:rsidTr="008D76C7">
        <w:trPr>
          <w:trHeight w:val="255"/>
        </w:trPr>
        <w:tc>
          <w:tcPr>
            <w:tcW w:w="1700" w:type="dxa"/>
            <w:tcBorders>
              <w:top w:val="single" w:sz="4" w:space="0" w:color="auto"/>
              <w:left w:val="nil"/>
              <w:bottom w:val="nil"/>
              <w:right w:val="nil"/>
            </w:tcBorders>
            <w:shd w:val="clear" w:color="auto" w:fill="auto"/>
            <w:noWrap/>
            <w:vAlign w:val="bottom"/>
            <w:hideMark/>
          </w:tcPr>
          <w:p w14:paraId="5DBA3621"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Quantile 0.30</w:t>
            </w:r>
          </w:p>
        </w:tc>
        <w:tc>
          <w:tcPr>
            <w:tcW w:w="960" w:type="dxa"/>
            <w:tcBorders>
              <w:top w:val="single" w:sz="4" w:space="0" w:color="auto"/>
              <w:left w:val="nil"/>
              <w:bottom w:val="nil"/>
              <w:right w:val="nil"/>
            </w:tcBorders>
            <w:shd w:val="clear" w:color="auto" w:fill="auto"/>
            <w:noWrap/>
            <w:vAlign w:val="bottom"/>
            <w:hideMark/>
          </w:tcPr>
          <w:p w14:paraId="4BBB6748"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 </w:t>
            </w:r>
          </w:p>
        </w:tc>
        <w:tc>
          <w:tcPr>
            <w:tcW w:w="960" w:type="dxa"/>
            <w:tcBorders>
              <w:top w:val="single" w:sz="4" w:space="0" w:color="auto"/>
              <w:left w:val="nil"/>
              <w:bottom w:val="nil"/>
              <w:right w:val="nil"/>
            </w:tcBorders>
            <w:shd w:val="clear" w:color="auto" w:fill="auto"/>
            <w:noWrap/>
            <w:vAlign w:val="bottom"/>
            <w:hideMark/>
          </w:tcPr>
          <w:p w14:paraId="6F760015"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 </w:t>
            </w:r>
          </w:p>
        </w:tc>
        <w:tc>
          <w:tcPr>
            <w:tcW w:w="1058" w:type="dxa"/>
            <w:tcBorders>
              <w:top w:val="single" w:sz="4" w:space="0" w:color="auto"/>
              <w:left w:val="nil"/>
              <w:bottom w:val="nil"/>
              <w:right w:val="nil"/>
            </w:tcBorders>
            <w:shd w:val="clear" w:color="auto" w:fill="auto"/>
            <w:noWrap/>
            <w:vAlign w:val="bottom"/>
            <w:hideMark/>
          </w:tcPr>
          <w:p w14:paraId="1CEE180C"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 </w:t>
            </w:r>
          </w:p>
        </w:tc>
        <w:tc>
          <w:tcPr>
            <w:tcW w:w="992" w:type="dxa"/>
            <w:tcBorders>
              <w:top w:val="single" w:sz="4" w:space="0" w:color="auto"/>
              <w:left w:val="nil"/>
              <w:bottom w:val="nil"/>
              <w:right w:val="nil"/>
            </w:tcBorders>
            <w:shd w:val="clear" w:color="auto" w:fill="auto"/>
            <w:noWrap/>
            <w:vAlign w:val="bottom"/>
            <w:hideMark/>
          </w:tcPr>
          <w:p w14:paraId="751D45EB"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 </w:t>
            </w:r>
          </w:p>
        </w:tc>
        <w:tc>
          <w:tcPr>
            <w:tcW w:w="993" w:type="dxa"/>
            <w:tcBorders>
              <w:top w:val="single" w:sz="4" w:space="0" w:color="auto"/>
              <w:left w:val="nil"/>
              <w:bottom w:val="nil"/>
              <w:right w:val="nil"/>
            </w:tcBorders>
            <w:shd w:val="clear" w:color="auto" w:fill="auto"/>
            <w:noWrap/>
            <w:vAlign w:val="bottom"/>
            <w:hideMark/>
          </w:tcPr>
          <w:p w14:paraId="7F104619"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 </w:t>
            </w:r>
          </w:p>
        </w:tc>
        <w:tc>
          <w:tcPr>
            <w:tcW w:w="992" w:type="dxa"/>
            <w:tcBorders>
              <w:top w:val="single" w:sz="4" w:space="0" w:color="auto"/>
              <w:left w:val="nil"/>
              <w:bottom w:val="nil"/>
              <w:right w:val="nil"/>
            </w:tcBorders>
            <w:shd w:val="clear" w:color="auto" w:fill="auto"/>
            <w:noWrap/>
            <w:vAlign w:val="bottom"/>
            <w:hideMark/>
          </w:tcPr>
          <w:p w14:paraId="2E5E257E"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 </w:t>
            </w:r>
          </w:p>
        </w:tc>
        <w:tc>
          <w:tcPr>
            <w:tcW w:w="992" w:type="dxa"/>
            <w:tcBorders>
              <w:top w:val="single" w:sz="4" w:space="0" w:color="auto"/>
              <w:left w:val="nil"/>
              <w:bottom w:val="nil"/>
              <w:right w:val="nil"/>
            </w:tcBorders>
            <w:shd w:val="clear" w:color="auto" w:fill="auto"/>
            <w:noWrap/>
            <w:vAlign w:val="bottom"/>
            <w:hideMark/>
          </w:tcPr>
          <w:p w14:paraId="6CD128B7"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 </w:t>
            </w:r>
          </w:p>
        </w:tc>
        <w:tc>
          <w:tcPr>
            <w:tcW w:w="992" w:type="dxa"/>
            <w:tcBorders>
              <w:top w:val="single" w:sz="4" w:space="0" w:color="auto"/>
              <w:left w:val="nil"/>
              <w:bottom w:val="nil"/>
              <w:right w:val="nil"/>
            </w:tcBorders>
            <w:shd w:val="clear" w:color="auto" w:fill="auto"/>
            <w:noWrap/>
            <w:vAlign w:val="bottom"/>
            <w:hideMark/>
          </w:tcPr>
          <w:p w14:paraId="2F13DB6F"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 </w:t>
            </w:r>
          </w:p>
        </w:tc>
      </w:tr>
      <w:tr w:rsidR="008274E8" w:rsidRPr="00957463" w14:paraId="73A3A3E2" w14:textId="77777777" w:rsidTr="008D76C7">
        <w:trPr>
          <w:trHeight w:val="255"/>
        </w:trPr>
        <w:tc>
          <w:tcPr>
            <w:tcW w:w="1700" w:type="dxa"/>
            <w:tcBorders>
              <w:top w:val="nil"/>
              <w:left w:val="nil"/>
              <w:bottom w:val="nil"/>
              <w:right w:val="nil"/>
            </w:tcBorders>
            <w:shd w:val="clear" w:color="auto" w:fill="auto"/>
            <w:noWrap/>
            <w:vAlign w:val="bottom"/>
            <w:hideMark/>
          </w:tcPr>
          <w:p w14:paraId="570A37DD"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Raw Difference</w:t>
            </w:r>
          </w:p>
        </w:tc>
        <w:tc>
          <w:tcPr>
            <w:tcW w:w="960" w:type="dxa"/>
            <w:tcBorders>
              <w:top w:val="nil"/>
              <w:left w:val="nil"/>
              <w:bottom w:val="nil"/>
              <w:right w:val="nil"/>
            </w:tcBorders>
            <w:shd w:val="clear" w:color="auto" w:fill="auto"/>
            <w:noWrap/>
            <w:vAlign w:val="bottom"/>
            <w:hideMark/>
          </w:tcPr>
          <w:p w14:paraId="3E0DFA78"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0.135***</w:t>
            </w:r>
          </w:p>
        </w:tc>
        <w:tc>
          <w:tcPr>
            <w:tcW w:w="960" w:type="dxa"/>
            <w:tcBorders>
              <w:top w:val="nil"/>
              <w:left w:val="nil"/>
              <w:bottom w:val="nil"/>
              <w:right w:val="nil"/>
            </w:tcBorders>
            <w:shd w:val="clear" w:color="auto" w:fill="auto"/>
            <w:noWrap/>
            <w:vAlign w:val="bottom"/>
            <w:hideMark/>
          </w:tcPr>
          <w:p w14:paraId="394E97A0"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0.046***</w:t>
            </w:r>
          </w:p>
        </w:tc>
        <w:tc>
          <w:tcPr>
            <w:tcW w:w="1058" w:type="dxa"/>
            <w:tcBorders>
              <w:top w:val="nil"/>
              <w:left w:val="nil"/>
              <w:bottom w:val="nil"/>
              <w:right w:val="nil"/>
            </w:tcBorders>
            <w:shd w:val="clear" w:color="auto" w:fill="auto"/>
            <w:noWrap/>
            <w:vAlign w:val="bottom"/>
            <w:hideMark/>
          </w:tcPr>
          <w:p w14:paraId="171B9A49"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0.089***</w:t>
            </w:r>
          </w:p>
        </w:tc>
        <w:tc>
          <w:tcPr>
            <w:tcW w:w="992" w:type="dxa"/>
            <w:tcBorders>
              <w:top w:val="nil"/>
              <w:left w:val="nil"/>
              <w:bottom w:val="nil"/>
              <w:right w:val="nil"/>
            </w:tcBorders>
            <w:shd w:val="clear" w:color="auto" w:fill="auto"/>
            <w:noWrap/>
            <w:vAlign w:val="bottom"/>
            <w:hideMark/>
          </w:tcPr>
          <w:p w14:paraId="18FAAF19"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0.060***</w:t>
            </w:r>
          </w:p>
        </w:tc>
        <w:tc>
          <w:tcPr>
            <w:tcW w:w="993" w:type="dxa"/>
            <w:tcBorders>
              <w:top w:val="nil"/>
              <w:left w:val="nil"/>
              <w:bottom w:val="nil"/>
              <w:right w:val="nil"/>
            </w:tcBorders>
            <w:shd w:val="clear" w:color="auto" w:fill="auto"/>
            <w:noWrap/>
            <w:vAlign w:val="bottom"/>
            <w:hideMark/>
          </w:tcPr>
          <w:p w14:paraId="641C1DFC"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0.131***</w:t>
            </w:r>
          </w:p>
        </w:tc>
        <w:tc>
          <w:tcPr>
            <w:tcW w:w="992" w:type="dxa"/>
            <w:tcBorders>
              <w:top w:val="nil"/>
              <w:left w:val="nil"/>
              <w:bottom w:val="nil"/>
              <w:right w:val="nil"/>
            </w:tcBorders>
            <w:shd w:val="clear" w:color="auto" w:fill="auto"/>
            <w:noWrap/>
            <w:vAlign w:val="bottom"/>
            <w:hideMark/>
          </w:tcPr>
          <w:p w14:paraId="25B72676"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0.005***</w:t>
            </w:r>
          </w:p>
        </w:tc>
        <w:tc>
          <w:tcPr>
            <w:tcW w:w="992" w:type="dxa"/>
            <w:tcBorders>
              <w:top w:val="nil"/>
              <w:left w:val="nil"/>
              <w:bottom w:val="nil"/>
              <w:right w:val="nil"/>
            </w:tcBorders>
            <w:shd w:val="clear" w:color="auto" w:fill="auto"/>
            <w:noWrap/>
            <w:vAlign w:val="bottom"/>
            <w:hideMark/>
          </w:tcPr>
          <w:p w14:paraId="7E4B5581"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0.290***</w:t>
            </w:r>
          </w:p>
        </w:tc>
        <w:tc>
          <w:tcPr>
            <w:tcW w:w="992" w:type="dxa"/>
            <w:tcBorders>
              <w:top w:val="nil"/>
              <w:left w:val="nil"/>
              <w:bottom w:val="nil"/>
              <w:right w:val="nil"/>
            </w:tcBorders>
            <w:shd w:val="clear" w:color="auto" w:fill="auto"/>
            <w:noWrap/>
            <w:vAlign w:val="bottom"/>
            <w:hideMark/>
          </w:tcPr>
          <w:p w14:paraId="2B1C317F"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0.149***</w:t>
            </w:r>
          </w:p>
        </w:tc>
      </w:tr>
      <w:tr w:rsidR="008274E8" w:rsidRPr="00957463" w14:paraId="2FBED569" w14:textId="77777777" w:rsidTr="008D76C7">
        <w:trPr>
          <w:trHeight w:val="255"/>
        </w:trPr>
        <w:tc>
          <w:tcPr>
            <w:tcW w:w="1700" w:type="dxa"/>
            <w:tcBorders>
              <w:top w:val="nil"/>
              <w:left w:val="nil"/>
              <w:bottom w:val="nil"/>
              <w:right w:val="nil"/>
            </w:tcBorders>
            <w:shd w:val="clear" w:color="auto" w:fill="auto"/>
            <w:noWrap/>
            <w:vAlign w:val="bottom"/>
            <w:hideMark/>
          </w:tcPr>
          <w:p w14:paraId="67D311A1" w14:textId="77777777" w:rsidR="008274E8" w:rsidRPr="00957463" w:rsidRDefault="008274E8" w:rsidP="008D76C7">
            <w:pPr>
              <w:jc w:val="center"/>
              <w:rPr>
                <w:rFonts w:ascii="Times New Roman" w:eastAsia="Times New Roman" w:hAnsi="Times New Roman" w:cs="Times New Roman"/>
                <w:sz w:val="20"/>
                <w:szCs w:val="20"/>
                <w:lang w:val="en-US" w:eastAsia="pt-BR"/>
              </w:rPr>
            </w:pPr>
          </w:p>
        </w:tc>
        <w:tc>
          <w:tcPr>
            <w:tcW w:w="960" w:type="dxa"/>
            <w:tcBorders>
              <w:top w:val="nil"/>
              <w:left w:val="nil"/>
              <w:bottom w:val="nil"/>
              <w:right w:val="nil"/>
            </w:tcBorders>
            <w:shd w:val="clear" w:color="auto" w:fill="auto"/>
            <w:noWrap/>
            <w:vAlign w:val="bottom"/>
            <w:hideMark/>
          </w:tcPr>
          <w:p w14:paraId="2758497F"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60" w:type="dxa"/>
            <w:tcBorders>
              <w:top w:val="nil"/>
              <w:left w:val="nil"/>
              <w:bottom w:val="nil"/>
              <w:right w:val="nil"/>
            </w:tcBorders>
            <w:shd w:val="clear" w:color="auto" w:fill="auto"/>
            <w:noWrap/>
            <w:vAlign w:val="bottom"/>
            <w:hideMark/>
          </w:tcPr>
          <w:p w14:paraId="01085838"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1058" w:type="dxa"/>
            <w:tcBorders>
              <w:top w:val="nil"/>
              <w:left w:val="nil"/>
              <w:bottom w:val="nil"/>
              <w:right w:val="nil"/>
            </w:tcBorders>
            <w:shd w:val="clear" w:color="auto" w:fill="auto"/>
            <w:noWrap/>
            <w:vAlign w:val="bottom"/>
            <w:hideMark/>
          </w:tcPr>
          <w:p w14:paraId="382D0FF8"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92" w:type="dxa"/>
            <w:tcBorders>
              <w:top w:val="nil"/>
              <w:left w:val="nil"/>
              <w:bottom w:val="nil"/>
              <w:right w:val="nil"/>
            </w:tcBorders>
            <w:shd w:val="clear" w:color="auto" w:fill="auto"/>
            <w:noWrap/>
            <w:vAlign w:val="bottom"/>
            <w:hideMark/>
          </w:tcPr>
          <w:p w14:paraId="33CA7CB4"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93" w:type="dxa"/>
            <w:tcBorders>
              <w:top w:val="nil"/>
              <w:left w:val="nil"/>
              <w:bottom w:val="nil"/>
              <w:right w:val="nil"/>
            </w:tcBorders>
            <w:shd w:val="clear" w:color="auto" w:fill="auto"/>
            <w:noWrap/>
            <w:vAlign w:val="bottom"/>
            <w:hideMark/>
          </w:tcPr>
          <w:p w14:paraId="7A1EE200"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92" w:type="dxa"/>
            <w:tcBorders>
              <w:top w:val="nil"/>
              <w:left w:val="nil"/>
              <w:bottom w:val="nil"/>
              <w:right w:val="nil"/>
            </w:tcBorders>
            <w:shd w:val="clear" w:color="auto" w:fill="auto"/>
            <w:noWrap/>
            <w:vAlign w:val="bottom"/>
            <w:hideMark/>
          </w:tcPr>
          <w:p w14:paraId="0DD10753"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92" w:type="dxa"/>
            <w:tcBorders>
              <w:top w:val="nil"/>
              <w:left w:val="nil"/>
              <w:bottom w:val="nil"/>
              <w:right w:val="nil"/>
            </w:tcBorders>
            <w:shd w:val="clear" w:color="auto" w:fill="auto"/>
            <w:noWrap/>
            <w:vAlign w:val="bottom"/>
            <w:hideMark/>
          </w:tcPr>
          <w:p w14:paraId="2712AF3B"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92" w:type="dxa"/>
            <w:tcBorders>
              <w:top w:val="nil"/>
              <w:left w:val="nil"/>
              <w:bottom w:val="nil"/>
              <w:right w:val="nil"/>
            </w:tcBorders>
            <w:shd w:val="clear" w:color="auto" w:fill="auto"/>
            <w:noWrap/>
            <w:vAlign w:val="bottom"/>
            <w:hideMark/>
          </w:tcPr>
          <w:p w14:paraId="12D92721"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r>
      <w:tr w:rsidR="008274E8" w:rsidRPr="00957463" w14:paraId="7AD6335B" w14:textId="77777777" w:rsidTr="008D76C7">
        <w:trPr>
          <w:trHeight w:val="255"/>
        </w:trPr>
        <w:tc>
          <w:tcPr>
            <w:tcW w:w="1700" w:type="dxa"/>
            <w:tcBorders>
              <w:top w:val="nil"/>
              <w:left w:val="nil"/>
              <w:bottom w:val="nil"/>
              <w:right w:val="nil"/>
            </w:tcBorders>
            <w:shd w:val="clear" w:color="auto" w:fill="auto"/>
            <w:noWrap/>
            <w:vAlign w:val="bottom"/>
            <w:hideMark/>
          </w:tcPr>
          <w:p w14:paraId="470DEE5E"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Characteristics</w:t>
            </w:r>
          </w:p>
        </w:tc>
        <w:tc>
          <w:tcPr>
            <w:tcW w:w="960" w:type="dxa"/>
            <w:tcBorders>
              <w:top w:val="nil"/>
              <w:left w:val="nil"/>
              <w:bottom w:val="nil"/>
              <w:right w:val="nil"/>
            </w:tcBorders>
            <w:shd w:val="clear" w:color="auto" w:fill="auto"/>
            <w:noWrap/>
            <w:vAlign w:val="bottom"/>
            <w:hideMark/>
          </w:tcPr>
          <w:p w14:paraId="7C7E6216"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0.049***</w:t>
            </w:r>
          </w:p>
        </w:tc>
        <w:tc>
          <w:tcPr>
            <w:tcW w:w="960" w:type="dxa"/>
            <w:tcBorders>
              <w:top w:val="nil"/>
              <w:left w:val="nil"/>
              <w:bottom w:val="nil"/>
              <w:right w:val="nil"/>
            </w:tcBorders>
            <w:shd w:val="clear" w:color="auto" w:fill="auto"/>
            <w:noWrap/>
            <w:vAlign w:val="bottom"/>
            <w:hideMark/>
          </w:tcPr>
          <w:p w14:paraId="1785F34F"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0.036***</w:t>
            </w:r>
          </w:p>
        </w:tc>
        <w:tc>
          <w:tcPr>
            <w:tcW w:w="1058" w:type="dxa"/>
            <w:tcBorders>
              <w:top w:val="nil"/>
              <w:left w:val="nil"/>
              <w:bottom w:val="nil"/>
              <w:right w:val="nil"/>
            </w:tcBorders>
            <w:shd w:val="clear" w:color="auto" w:fill="auto"/>
            <w:noWrap/>
            <w:vAlign w:val="bottom"/>
            <w:hideMark/>
          </w:tcPr>
          <w:p w14:paraId="08D3E75C"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0.027***</w:t>
            </w:r>
          </w:p>
        </w:tc>
        <w:tc>
          <w:tcPr>
            <w:tcW w:w="992" w:type="dxa"/>
            <w:tcBorders>
              <w:top w:val="nil"/>
              <w:left w:val="nil"/>
              <w:bottom w:val="nil"/>
              <w:right w:val="nil"/>
            </w:tcBorders>
            <w:shd w:val="clear" w:color="auto" w:fill="auto"/>
            <w:noWrap/>
            <w:vAlign w:val="bottom"/>
            <w:hideMark/>
          </w:tcPr>
          <w:p w14:paraId="445F56BD"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0.003***</w:t>
            </w:r>
          </w:p>
        </w:tc>
        <w:tc>
          <w:tcPr>
            <w:tcW w:w="993" w:type="dxa"/>
            <w:tcBorders>
              <w:top w:val="nil"/>
              <w:left w:val="nil"/>
              <w:bottom w:val="nil"/>
              <w:right w:val="nil"/>
            </w:tcBorders>
            <w:shd w:val="clear" w:color="auto" w:fill="auto"/>
            <w:noWrap/>
            <w:vAlign w:val="bottom"/>
            <w:hideMark/>
          </w:tcPr>
          <w:p w14:paraId="188F71D8"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0.051***</w:t>
            </w:r>
          </w:p>
        </w:tc>
        <w:tc>
          <w:tcPr>
            <w:tcW w:w="992" w:type="dxa"/>
            <w:tcBorders>
              <w:top w:val="nil"/>
              <w:left w:val="nil"/>
              <w:bottom w:val="nil"/>
              <w:right w:val="nil"/>
            </w:tcBorders>
            <w:shd w:val="clear" w:color="auto" w:fill="auto"/>
            <w:noWrap/>
            <w:vAlign w:val="bottom"/>
            <w:hideMark/>
          </w:tcPr>
          <w:p w14:paraId="520F357F"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0.057***</w:t>
            </w:r>
          </w:p>
        </w:tc>
        <w:tc>
          <w:tcPr>
            <w:tcW w:w="992" w:type="dxa"/>
            <w:tcBorders>
              <w:top w:val="nil"/>
              <w:left w:val="nil"/>
              <w:bottom w:val="nil"/>
              <w:right w:val="nil"/>
            </w:tcBorders>
            <w:shd w:val="clear" w:color="auto" w:fill="auto"/>
            <w:noWrap/>
            <w:vAlign w:val="bottom"/>
            <w:hideMark/>
          </w:tcPr>
          <w:p w14:paraId="2C8434A9"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0.017***</w:t>
            </w:r>
          </w:p>
        </w:tc>
        <w:tc>
          <w:tcPr>
            <w:tcW w:w="992" w:type="dxa"/>
            <w:tcBorders>
              <w:top w:val="nil"/>
              <w:left w:val="nil"/>
              <w:bottom w:val="nil"/>
              <w:right w:val="nil"/>
            </w:tcBorders>
            <w:shd w:val="clear" w:color="auto" w:fill="auto"/>
            <w:noWrap/>
            <w:vAlign w:val="bottom"/>
            <w:hideMark/>
          </w:tcPr>
          <w:p w14:paraId="66E503F8"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-0.004***</w:t>
            </w:r>
          </w:p>
        </w:tc>
      </w:tr>
      <w:tr w:rsidR="008274E8" w:rsidRPr="00957463" w14:paraId="2465D524" w14:textId="77777777" w:rsidTr="008D76C7">
        <w:trPr>
          <w:trHeight w:val="255"/>
        </w:trPr>
        <w:tc>
          <w:tcPr>
            <w:tcW w:w="1700" w:type="dxa"/>
            <w:tcBorders>
              <w:top w:val="nil"/>
              <w:left w:val="nil"/>
              <w:bottom w:val="nil"/>
              <w:right w:val="nil"/>
            </w:tcBorders>
            <w:shd w:val="clear" w:color="auto" w:fill="auto"/>
            <w:noWrap/>
            <w:vAlign w:val="bottom"/>
            <w:hideMark/>
          </w:tcPr>
          <w:p w14:paraId="067D2A57" w14:textId="77777777" w:rsidR="008274E8" w:rsidRPr="00957463" w:rsidRDefault="008274E8" w:rsidP="008D76C7">
            <w:pPr>
              <w:jc w:val="center"/>
              <w:rPr>
                <w:rFonts w:ascii="Times New Roman" w:eastAsia="Times New Roman" w:hAnsi="Times New Roman" w:cs="Times New Roman"/>
                <w:sz w:val="20"/>
                <w:szCs w:val="20"/>
                <w:lang w:val="en-US" w:eastAsia="pt-BR"/>
              </w:rPr>
            </w:pPr>
          </w:p>
        </w:tc>
        <w:tc>
          <w:tcPr>
            <w:tcW w:w="960" w:type="dxa"/>
            <w:tcBorders>
              <w:top w:val="nil"/>
              <w:left w:val="nil"/>
              <w:bottom w:val="nil"/>
              <w:right w:val="nil"/>
            </w:tcBorders>
            <w:shd w:val="clear" w:color="auto" w:fill="auto"/>
            <w:noWrap/>
            <w:vAlign w:val="bottom"/>
            <w:hideMark/>
          </w:tcPr>
          <w:p w14:paraId="0ACDFDE3"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60" w:type="dxa"/>
            <w:tcBorders>
              <w:top w:val="nil"/>
              <w:left w:val="nil"/>
              <w:bottom w:val="nil"/>
              <w:right w:val="nil"/>
            </w:tcBorders>
            <w:shd w:val="clear" w:color="auto" w:fill="auto"/>
            <w:noWrap/>
            <w:vAlign w:val="bottom"/>
            <w:hideMark/>
          </w:tcPr>
          <w:p w14:paraId="1B919C5F"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1058" w:type="dxa"/>
            <w:tcBorders>
              <w:top w:val="nil"/>
              <w:left w:val="nil"/>
              <w:bottom w:val="nil"/>
              <w:right w:val="nil"/>
            </w:tcBorders>
            <w:shd w:val="clear" w:color="auto" w:fill="auto"/>
            <w:noWrap/>
            <w:vAlign w:val="bottom"/>
            <w:hideMark/>
          </w:tcPr>
          <w:p w14:paraId="3C28B71D"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92" w:type="dxa"/>
            <w:tcBorders>
              <w:top w:val="nil"/>
              <w:left w:val="nil"/>
              <w:bottom w:val="nil"/>
              <w:right w:val="nil"/>
            </w:tcBorders>
            <w:shd w:val="clear" w:color="auto" w:fill="auto"/>
            <w:noWrap/>
            <w:vAlign w:val="bottom"/>
            <w:hideMark/>
          </w:tcPr>
          <w:p w14:paraId="01059BC5"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93" w:type="dxa"/>
            <w:tcBorders>
              <w:top w:val="nil"/>
              <w:left w:val="nil"/>
              <w:bottom w:val="nil"/>
              <w:right w:val="nil"/>
            </w:tcBorders>
            <w:shd w:val="clear" w:color="auto" w:fill="auto"/>
            <w:noWrap/>
            <w:vAlign w:val="bottom"/>
            <w:hideMark/>
          </w:tcPr>
          <w:p w14:paraId="4F358BF0"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(0.000)</w:t>
            </w:r>
          </w:p>
        </w:tc>
        <w:tc>
          <w:tcPr>
            <w:tcW w:w="992" w:type="dxa"/>
            <w:tcBorders>
              <w:top w:val="nil"/>
              <w:left w:val="nil"/>
              <w:bottom w:val="nil"/>
              <w:right w:val="nil"/>
            </w:tcBorders>
            <w:shd w:val="clear" w:color="auto" w:fill="auto"/>
            <w:noWrap/>
            <w:vAlign w:val="bottom"/>
            <w:hideMark/>
          </w:tcPr>
          <w:p w14:paraId="544658F1"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92" w:type="dxa"/>
            <w:tcBorders>
              <w:top w:val="nil"/>
              <w:left w:val="nil"/>
              <w:bottom w:val="nil"/>
              <w:right w:val="nil"/>
            </w:tcBorders>
            <w:shd w:val="clear" w:color="auto" w:fill="auto"/>
            <w:noWrap/>
            <w:vAlign w:val="bottom"/>
            <w:hideMark/>
          </w:tcPr>
          <w:p w14:paraId="29CF0A4A"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92" w:type="dxa"/>
            <w:tcBorders>
              <w:top w:val="nil"/>
              <w:left w:val="nil"/>
              <w:bottom w:val="nil"/>
              <w:right w:val="nil"/>
            </w:tcBorders>
            <w:shd w:val="clear" w:color="auto" w:fill="auto"/>
            <w:noWrap/>
            <w:vAlign w:val="bottom"/>
            <w:hideMark/>
          </w:tcPr>
          <w:p w14:paraId="06CA9293"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r>
      <w:tr w:rsidR="008274E8" w:rsidRPr="00957463" w14:paraId="71806A4C" w14:textId="77777777" w:rsidTr="008D76C7">
        <w:trPr>
          <w:trHeight w:val="255"/>
        </w:trPr>
        <w:tc>
          <w:tcPr>
            <w:tcW w:w="1700" w:type="dxa"/>
            <w:tcBorders>
              <w:top w:val="nil"/>
              <w:left w:val="nil"/>
              <w:bottom w:val="nil"/>
              <w:right w:val="nil"/>
            </w:tcBorders>
            <w:shd w:val="clear" w:color="auto" w:fill="auto"/>
            <w:noWrap/>
            <w:vAlign w:val="bottom"/>
            <w:hideMark/>
          </w:tcPr>
          <w:p w14:paraId="71AE8158"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Coefficients</w:t>
            </w:r>
          </w:p>
        </w:tc>
        <w:tc>
          <w:tcPr>
            <w:tcW w:w="960" w:type="dxa"/>
            <w:tcBorders>
              <w:top w:val="nil"/>
              <w:left w:val="nil"/>
              <w:bottom w:val="nil"/>
              <w:right w:val="nil"/>
            </w:tcBorders>
            <w:shd w:val="clear" w:color="auto" w:fill="auto"/>
            <w:noWrap/>
            <w:vAlign w:val="bottom"/>
            <w:hideMark/>
          </w:tcPr>
          <w:p w14:paraId="4EA500CF"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0.086***</w:t>
            </w:r>
          </w:p>
        </w:tc>
        <w:tc>
          <w:tcPr>
            <w:tcW w:w="960" w:type="dxa"/>
            <w:tcBorders>
              <w:top w:val="nil"/>
              <w:left w:val="nil"/>
              <w:bottom w:val="nil"/>
              <w:right w:val="nil"/>
            </w:tcBorders>
            <w:shd w:val="clear" w:color="auto" w:fill="auto"/>
            <w:noWrap/>
            <w:vAlign w:val="bottom"/>
            <w:hideMark/>
          </w:tcPr>
          <w:p w14:paraId="2B1CD825"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0.010***</w:t>
            </w:r>
          </w:p>
        </w:tc>
        <w:tc>
          <w:tcPr>
            <w:tcW w:w="1058" w:type="dxa"/>
            <w:tcBorders>
              <w:top w:val="nil"/>
              <w:left w:val="nil"/>
              <w:bottom w:val="nil"/>
              <w:right w:val="nil"/>
            </w:tcBorders>
            <w:shd w:val="clear" w:color="auto" w:fill="auto"/>
            <w:noWrap/>
            <w:vAlign w:val="bottom"/>
            <w:hideMark/>
          </w:tcPr>
          <w:p w14:paraId="0C9CE035"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0.062***</w:t>
            </w:r>
          </w:p>
        </w:tc>
        <w:tc>
          <w:tcPr>
            <w:tcW w:w="992" w:type="dxa"/>
            <w:tcBorders>
              <w:top w:val="nil"/>
              <w:left w:val="nil"/>
              <w:bottom w:val="nil"/>
              <w:right w:val="nil"/>
            </w:tcBorders>
            <w:shd w:val="clear" w:color="auto" w:fill="auto"/>
            <w:noWrap/>
            <w:vAlign w:val="bottom"/>
            <w:hideMark/>
          </w:tcPr>
          <w:p w14:paraId="7951FFC8"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0.056***</w:t>
            </w:r>
          </w:p>
        </w:tc>
        <w:tc>
          <w:tcPr>
            <w:tcW w:w="993" w:type="dxa"/>
            <w:tcBorders>
              <w:top w:val="nil"/>
              <w:left w:val="nil"/>
              <w:bottom w:val="nil"/>
              <w:right w:val="nil"/>
            </w:tcBorders>
            <w:shd w:val="clear" w:color="auto" w:fill="auto"/>
            <w:noWrap/>
            <w:vAlign w:val="bottom"/>
            <w:hideMark/>
          </w:tcPr>
          <w:p w14:paraId="59CE9424"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0.080***</w:t>
            </w:r>
          </w:p>
        </w:tc>
        <w:tc>
          <w:tcPr>
            <w:tcW w:w="992" w:type="dxa"/>
            <w:tcBorders>
              <w:top w:val="nil"/>
              <w:left w:val="nil"/>
              <w:bottom w:val="nil"/>
              <w:right w:val="nil"/>
            </w:tcBorders>
            <w:shd w:val="clear" w:color="auto" w:fill="auto"/>
            <w:noWrap/>
            <w:vAlign w:val="bottom"/>
            <w:hideMark/>
          </w:tcPr>
          <w:p w14:paraId="651605EA"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-0.052***</w:t>
            </w:r>
          </w:p>
        </w:tc>
        <w:tc>
          <w:tcPr>
            <w:tcW w:w="992" w:type="dxa"/>
            <w:tcBorders>
              <w:top w:val="nil"/>
              <w:left w:val="nil"/>
              <w:bottom w:val="nil"/>
              <w:right w:val="nil"/>
            </w:tcBorders>
            <w:shd w:val="clear" w:color="auto" w:fill="auto"/>
            <w:noWrap/>
            <w:vAlign w:val="bottom"/>
            <w:hideMark/>
          </w:tcPr>
          <w:p w14:paraId="18EDBDDF"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0.273***</w:t>
            </w:r>
          </w:p>
        </w:tc>
        <w:tc>
          <w:tcPr>
            <w:tcW w:w="992" w:type="dxa"/>
            <w:tcBorders>
              <w:top w:val="nil"/>
              <w:left w:val="nil"/>
              <w:bottom w:val="nil"/>
              <w:right w:val="nil"/>
            </w:tcBorders>
            <w:shd w:val="clear" w:color="auto" w:fill="auto"/>
            <w:noWrap/>
            <w:vAlign w:val="bottom"/>
            <w:hideMark/>
          </w:tcPr>
          <w:p w14:paraId="7399E202"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0.153***</w:t>
            </w:r>
          </w:p>
        </w:tc>
      </w:tr>
      <w:tr w:rsidR="008274E8" w:rsidRPr="00957463" w14:paraId="501B3A6F" w14:textId="77777777" w:rsidTr="008D76C7">
        <w:trPr>
          <w:trHeight w:val="255"/>
        </w:trPr>
        <w:tc>
          <w:tcPr>
            <w:tcW w:w="1700" w:type="dxa"/>
            <w:tcBorders>
              <w:top w:val="nil"/>
              <w:left w:val="nil"/>
              <w:bottom w:val="single" w:sz="4" w:space="0" w:color="auto"/>
              <w:right w:val="nil"/>
            </w:tcBorders>
            <w:shd w:val="clear" w:color="auto" w:fill="auto"/>
            <w:noWrap/>
            <w:vAlign w:val="bottom"/>
            <w:hideMark/>
          </w:tcPr>
          <w:p w14:paraId="667AE450"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 </w:t>
            </w:r>
          </w:p>
        </w:tc>
        <w:tc>
          <w:tcPr>
            <w:tcW w:w="960" w:type="dxa"/>
            <w:tcBorders>
              <w:top w:val="nil"/>
              <w:left w:val="nil"/>
              <w:bottom w:val="single" w:sz="4" w:space="0" w:color="auto"/>
              <w:right w:val="nil"/>
            </w:tcBorders>
            <w:shd w:val="clear" w:color="auto" w:fill="auto"/>
            <w:noWrap/>
            <w:vAlign w:val="bottom"/>
            <w:hideMark/>
          </w:tcPr>
          <w:p w14:paraId="1395B0E6"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60" w:type="dxa"/>
            <w:tcBorders>
              <w:top w:val="nil"/>
              <w:left w:val="nil"/>
              <w:bottom w:val="single" w:sz="4" w:space="0" w:color="auto"/>
              <w:right w:val="nil"/>
            </w:tcBorders>
            <w:shd w:val="clear" w:color="auto" w:fill="auto"/>
            <w:noWrap/>
            <w:vAlign w:val="bottom"/>
            <w:hideMark/>
          </w:tcPr>
          <w:p w14:paraId="70B0273E"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1058" w:type="dxa"/>
            <w:tcBorders>
              <w:top w:val="nil"/>
              <w:left w:val="nil"/>
              <w:bottom w:val="single" w:sz="4" w:space="0" w:color="auto"/>
              <w:right w:val="nil"/>
            </w:tcBorders>
            <w:shd w:val="clear" w:color="auto" w:fill="auto"/>
            <w:noWrap/>
            <w:vAlign w:val="bottom"/>
            <w:hideMark/>
          </w:tcPr>
          <w:p w14:paraId="30DE5E80"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92" w:type="dxa"/>
            <w:tcBorders>
              <w:top w:val="nil"/>
              <w:left w:val="nil"/>
              <w:bottom w:val="single" w:sz="4" w:space="0" w:color="auto"/>
              <w:right w:val="nil"/>
            </w:tcBorders>
            <w:shd w:val="clear" w:color="auto" w:fill="auto"/>
            <w:noWrap/>
            <w:vAlign w:val="bottom"/>
            <w:hideMark/>
          </w:tcPr>
          <w:p w14:paraId="5DDC1A68"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93" w:type="dxa"/>
            <w:tcBorders>
              <w:top w:val="nil"/>
              <w:left w:val="nil"/>
              <w:bottom w:val="single" w:sz="4" w:space="0" w:color="auto"/>
              <w:right w:val="nil"/>
            </w:tcBorders>
            <w:shd w:val="clear" w:color="auto" w:fill="auto"/>
            <w:noWrap/>
            <w:vAlign w:val="bottom"/>
            <w:hideMark/>
          </w:tcPr>
          <w:p w14:paraId="5FEDF3AD"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92" w:type="dxa"/>
            <w:tcBorders>
              <w:top w:val="nil"/>
              <w:left w:val="nil"/>
              <w:bottom w:val="single" w:sz="4" w:space="0" w:color="auto"/>
              <w:right w:val="nil"/>
            </w:tcBorders>
            <w:shd w:val="clear" w:color="auto" w:fill="auto"/>
            <w:noWrap/>
            <w:vAlign w:val="bottom"/>
            <w:hideMark/>
          </w:tcPr>
          <w:p w14:paraId="46AA2344"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92" w:type="dxa"/>
            <w:tcBorders>
              <w:top w:val="nil"/>
              <w:left w:val="nil"/>
              <w:bottom w:val="single" w:sz="4" w:space="0" w:color="auto"/>
              <w:right w:val="nil"/>
            </w:tcBorders>
            <w:shd w:val="clear" w:color="auto" w:fill="auto"/>
            <w:noWrap/>
            <w:vAlign w:val="bottom"/>
            <w:hideMark/>
          </w:tcPr>
          <w:p w14:paraId="0817C55E"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(0.002)</w:t>
            </w:r>
          </w:p>
        </w:tc>
        <w:tc>
          <w:tcPr>
            <w:tcW w:w="992" w:type="dxa"/>
            <w:tcBorders>
              <w:top w:val="nil"/>
              <w:left w:val="nil"/>
              <w:bottom w:val="single" w:sz="4" w:space="0" w:color="auto"/>
              <w:right w:val="nil"/>
            </w:tcBorders>
            <w:shd w:val="clear" w:color="auto" w:fill="auto"/>
            <w:noWrap/>
            <w:vAlign w:val="bottom"/>
            <w:hideMark/>
          </w:tcPr>
          <w:p w14:paraId="12FB5C93"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(0.002)</w:t>
            </w:r>
          </w:p>
        </w:tc>
      </w:tr>
      <w:tr w:rsidR="008274E8" w:rsidRPr="00957463" w14:paraId="619F8EB9" w14:textId="77777777" w:rsidTr="008D76C7">
        <w:trPr>
          <w:trHeight w:val="255"/>
        </w:trPr>
        <w:tc>
          <w:tcPr>
            <w:tcW w:w="1700" w:type="dxa"/>
            <w:tcBorders>
              <w:top w:val="nil"/>
              <w:left w:val="nil"/>
              <w:bottom w:val="nil"/>
              <w:right w:val="nil"/>
            </w:tcBorders>
            <w:shd w:val="clear" w:color="auto" w:fill="auto"/>
            <w:noWrap/>
            <w:vAlign w:val="bottom"/>
            <w:hideMark/>
          </w:tcPr>
          <w:p w14:paraId="3F9D95A8"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Quantile 0.50</w:t>
            </w:r>
          </w:p>
        </w:tc>
        <w:tc>
          <w:tcPr>
            <w:tcW w:w="960" w:type="dxa"/>
            <w:tcBorders>
              <w:top w:val="nil"/>
              <w:left w:val="nil"/>
              <w:bottom w:val="nil"/>
              <w:right w:val="nil"/>
            </w:tcBorders>
            <w:shd w:val="clear" w:color="auto" w:fill="auto"/>
            <w:noWrap/>
            <w:vAlign w:val="bottom"/>
            <w:hideMark/>
          </w:tcPr>
          <w:p w14:paraId="1B832600" w14:textId="77777777" w:rsidR="008274E8" w:rsidRPr="00957463" w:rsidRDefault="008274E8" w:rsidP="008D76C7">
            <w:pPr>
              <w:rPr>
                <w:rFonts w:ascii="Times New Roman" w:eastAsia="Times New Roman" w:hAnsi="Times New Roman" w:cs="Times New Roman"/>
                <w:sz w:val="20"/>
                <w:szCs w:val="20"/>
                <w:lang w:val="en-US" w:eastAsia="pt-BR"/>
              </w:rPr>
            </w:pPr>
          </w:p>
        </w:tc>
        <w:tc>
          <w:tcPr>
            <w:tcW w:w="960" w:type="dxa"/>
            <w:tcBorders>
              <w:top w:val="nil"/>
              <w:left w:val="nil"/>
              <w:bottom w:val="nil"/>
              <w:right w:val="nil"/>
            </w:tcBorders>
            <w:shd w:val="clear" w:color="auto" w:fill="auto"/>
            <w:noWrap/>
            <w:vAlign w:val="bottom"/>
            <w:hideMark/>
          </w:tcPr>
          <w:p w14:paraId="11558AEB" w14:textId="77777777" w:rsidR="008274E8" w:rsidRPr="00957463" w:rsidRDefault="008274E8" w:rsidP="008D76C7">
            <w:pPr>
              <w:rPr>
                <w:rFonts w:ascii="Times New Roman" w:eastAsia="Times New Roman" w:hAnsi="Times New Roman" w:cs="Times New Roman"/>
                <w:sz w:val="20"/>
                <w:szCs w:val="20"/>
                <w:lang w:val="en-US" w:eastAsia="pt-BR"/>
              </w:rPr>
            </w:pPr>
          </w:p>
        </w:tc>
        <w:tc>
          <w:tcPr>
            <w:tcW w:w="1058" w:type="dxa"/>
            <w:tcBorders>
              <w:top w:val="nil"/>
              <w:left w:val="nil"/>
              <w:bottom w:val="nil"/>
              <w:right w:val="nil"/>
            </w:tcBorders>
            <w:shd w:val="clear" w:color="auto" w:fill="auto"/>
            <w:noWrap/>
            <w:vAlign w:val="bottom"/>
            <w:hideMark/>
          </w:tcPr>
          <w:p w14:paraId="19BF26B3" w14:textId="77777777" w:rsidR="008274E8" w:rsidRPr="00957463" w:rsidRDefault="008274E8" w:rsidP="008D76C7">
            <w:pPr>
              <w:rPr>
                <w:rFonts w:ascii="Times New Roman" w:eastAsia="Times New Roman" w:hAnsi="Times New Roman" w:cs="Times New Roman"/>
                <w:sz w:val="20"/>
                <w:szCs w:val="20"/>
                <w:lang w:val="en-US" w:eastAsia="pt-BR"/>
              </w:rPr>
            </w:pPr>
          </w:p>
        </w:tc>
        <w:tc>
          <w:tcPr>
            <w:tcW w:w="992" w:type="dxa"/>
            <w:tcBorders>
              <w:top w:val="nil"/>
              <w:left w:val="nil"/>
              <w:bottom w:val="nil"/>
              <w:right w:val="nil"/>
            </w:tcBorders>
            <w:shd w:val="clear" w:color="auto" w:fill="auto"/>
            <w:noWrap/>
            <w:vAlign w:val="bottom"/>
            <w:hideMark/>
          </w:tcPr>
          <w:p w14:paraId="553C65E3" w14:textId="77777777" w:rsidR="008274E8" w:rsidRPr="00957463" w:rsidRDefault="008274E8" w:rsidP="008D76C7">
            <w:pPr>
              <w:rPr>
                <w:rFonts w:ascii="Times New Roman" w:eastAsia="Times New Roman" w:hAnsi="Times New Roman" w:cs="Times New Roman"/>
                <w:sz w:val="20"/>
                <w:szCs w:val="20"/>
                <w:lang w:val="en-US" w:eastAsia="pt-BR"/>
              </w:rPr>
            </w:pPr>
          </w:p>
        </w:tc>
        <w:tc>
          <w:tcPr>
            <w:tcW w:w="993" w:type="dxa"/>
            <w:tcBorders>
              <w:top w:val="nil"/>
              <w:left w:val="nil"/>
              <w:bottom w:val="nil"/>
              <w:right w:val="nil"/>
            </w:tcBorders>
            <w:shd w:val="clear" w:color="auto" w:fill="auto"/>
            <w:noWrap/>
            <w:vAlign w:val="bottom"/>
            <w:hideMark/>
          </w:tcPr>
          <w:p w14:paraId="091D8C89" w14:textId="77777777" w:rsidR="008274E8" w:rsidRPr="00957463" w:rsidRDefault="008274E8" w:rsidP="008D76C7">
            <w:pPr>
              <w:rPr>
                <w:rFonts w:ascii="Times New Roman" w:eastAsia="Times New Roman" w:hAnsi="Times New Roman" w:cs="Times New Roman"/>
                <w:sz w:val="20"/>
                <w:szCs w:val="20"/>
                <w:lang w:val="en-US" w:eastAsia="pt-BR"/>
              </w:rPr>
            </w:pPr>
          </w:p>
        </w:tc>
        <w:tc>
          <w:tcPr>
            <w:tcW w:w="992" w:type="dxa"/>
            <w:tcBorders>
              <w:top w:val="nil"/>
              <w:left w:val="nil"/>
              <w:bottom w:val="nil"/>
              <w:right w:val="nil"/>
            </w:tcBorders>
            <w:shd w:val="clear" w:color="auto" w:fill="auto"/>
            <w:noWrap/>
            <w:vAlign w:val="bottom"/>
            <w:hideMark/>
          </w:tcPr>
          <w:p w14:paraId="4DA519CB" w14:textId="77777777" w:rsidR="008274E8" w:rsidRPr="00957463" w:rsidRDefault="008274E8" w:rsidP="008D76C7">
            <w:pPr>
              <w:rPr>
                <w:rFonts w:ascii="Times New Roman" w:eastAsia="Times New Roman" w:hAnsi="Times New Roman" w:cs="Times New Roman"/>
                <w:sz w:val="20"/>
                <w:szCs w:val="20"/>
                <w:lang w:val="en-US" w:eastAsia="pt-BR"/>
              </w:rPr>
            </w:pPr>
          </w:p>
        </w:tc>
        <w:tc>
          <w:tcPr>
            <w:tcW w:w="992" w:type="dxa"/>
            <w:tcBorders>
              <w:top w:val="nil"/>
              <w:left w:val="nil"/>
              <w:bottom w:val="nil"/>
              <w:right w:val="nil"/>
            </w:tcBorders>
            <w:shd w:val="clear" w:color="auto" w:fill="auto"/>
            <w:noWrap/>
            <w:vAlign w:val="bottom"/>
            <w:hideMark/>
          </w:tcPr>
          <w:p w14:paraId="51DB5929" w14:textId="77777777" w:rsidR="008274E8" w:rsidRPr="00957463" w:rsidRDefault="008274E8" w:rsidP="008D76C7">
            <w:pPr>
              <w:rPr>
                <w:rFonts w:ascii="Times New Roman" w:eastAsia="Times New Roman" w:hAnsi="Times New Roman" w:cs="Times New Roman"/>
                <w:sz w:val="20"/>
                <w:szCs w:val="20"/>
                <w:lang w:val="en-US" w:eastAsia="pt-BR"/>
              </w:rPr>
            </w:pPr>
          </w:p>
        </w:tc>
        <w:tc>
          <w:tcPr>
            <w:tcW w:w="992" w:type="dxa"/>
            <w:tcBorders>
              <w:top w:val="nil"/>
              <w:left w:val="nil"/>
              <w:bottom w:val="nil"/>
              <w:right w:val="nil"/>
            </w:tcBorders>
            <w:shd w:val="clear" w:color="auto" w:fill="auto"/>
            <w:noWrap/>
            <w:vAlign w:val="bottom"/>
            <w:hideMark/>
          </w:tcPr>
          <w:p w14:paraId="66F8609F" w14:textId="77777777" w:rsidR="008274E8" w:rsidRPr="00957463" w:rsidRDefault="008274E8" w:rsidP="008D76C7">
            <w:pPr>
              <w:rPr>
                <w:rFonts w:ascii="Times New Roman" w:eastAsia="Times New Roman" w:hAnsi="Times New Roman" w:cs="Times New Roman"/>
                <w:sz w:val="20"/>
                <w:szCs w:val="20"/>
                <w:lang w:val="en-US" w:eastAsia="pt-BR"/>
              </w:rPr>
            </w:pPr>
          </w:p>
        </w:tc>
      </w:tr>
      <w:tr w:rsidR="008274E8" w:rsidRPr="00957463" w14:paraId="3807ED3C" w14:textId="77777777" w:rsidTr="008D76C7">
        <w:trPr>
          <w:trHeight w:val="255"/>
        </w:trPr>
        <w:tc>
          <w:tcPr>
            <w:tcW w:w="1700" w:type="dxa"/>
            <w:tcBorders>
              <w:top w:val="nil"/>
              <w:left w:val="nil"/>
              <w:bottom w:val="nil"/>
              <w:right w:val="nil"/>
            </w:tcBorders>
            <w:shd w:val="clear" w:color="auto" w:fill="auto"/>
            <w:noWrap/>
            <w:vAlign w:val="bottom"/>
            <w:hideMark/>
          </w:tcPr>
          <w:p w14:paraId="41333CAD"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Raw Difference</w:t>
            </w:r>
          </w:p>
        </w:tc>
        <w:tc>
          <w:tcPr>
            <w:tcW w:w="960" w:type="dxa"/>
            <w:tcBorders>
              <w:top w:val="nil"/>
              <w:left w:val="nil"/>
              <w:bottom w:val="nil"/>
              <w:right w:val="nil"/>
            </w:tcBorders>
            <w:shd w:val="clear" w:color="auto" w:fill="auto"/>
            <w:noWrap/>
            <w:vAlign w:val="bottom"/>
            <w:hideMark/>
          </w:tcPr>
          <w:p w14:paraId="65ABA125"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0.114***</w:t>
            </w:r>
          </w:p>
        </w:tc>
        <w:tc>
          <w:tcPr>
            <w:tcW w:w="960" w:type="dxa"/>
            <w:tcBorders>
              <w:top w:val="nil"/>
              <w:left w:val="nil"/>
              <w:bottom w:val="nil"/>
              <w:right w:val="nil"/>
            </w:tcBorders>
            <w:shd w:val="clear" w:color="auto" w:fill="auto"/>
            <w:noWrap/>
            <w:vAlign w:val="bottom"/>
            <w:hideMark/>
          </w:tcPr>
          <w:p w14:paraId="045202A7"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0.143***</w:t>
            </w:r>
          </w:p>
        </w:tc>
        <w:tc>
          <w:tcPr>
            <w:tcW w:w="1058" w:type="dxa"/>
            <w:tcBorders>
              <w:top w:val="nil"/>
              <w:left w:val="nil"/>
              <w:bottom w:val="nil"/>
              <w:right w:val="nil"/>
            </w:tcBorders>
            <w:shd w:val="clear" w:color="auto" w:fill="auto"/>
            <w:noWrap/>
            <w:vAlign w:val="bottom"/>
            <w:hideMark/>
          </w:tcPr>
          <w:p w14:paraId="593C7DF5"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0.095***</w:t>
            </w:r>
          </w:p>
        </w:tc>
        <w:tc>
          <w:tcPr>
            <w:tcW w:w="992" w:type="dxa"/>
            <w:tcBorders>
              <w:top w:val="nil"/>
              <w:left w:val="nil"/>
              <w:bottom w:val="nil"/>
              <w:right w:val="nil"/>
            </w:tcBorders>
            <w:shd w:val="clear" w:color="auto" w:fill="auto"/>
            <w:noWrap/>
            <w:vAlign w:val="bottom"/>
            <w:hideMark/>
          </w:tcPr>
          <w:p w14:paraId="00B9102D"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0.101***</w:t>
            </w:r>
          </w:p>
        </w:tc>
        <w:tc>
          <w:tcPr>
            <w:tcW w:w="993" w:type="dxa"/>
            <w:tcBorders>
              <w:top w:val="nil"/>
              <w:left w:val="nil"/>
              <w:bottom w:val="nil"/>
              <w:right w:val="nil"/>
            </w:tcBorders>
            <w:shd w:val="clear" w:color="auto" w:fill="auto"/>
            <w:noWrap/>
            <w:vAlign w:val="bottom"/>
            <w:hideMark/>
          </w:tcPr>
          <w:p w14:paraId="56AE3E9A"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0.302***</w:t>
            </w:r>
          </w:p>
        </w:tc>
        <w:tc>
          <w:tcPr>
            <w:tcW w:w="992" w:type="dxa"/>
            <w:tcBorders>
              <w:top w:val="nil"/>
              <w:left w:val="nil"/>
              <w:bottom w:val="nil"/>
              <w:right w:val="nil"/>
            </w:tcBorders>
            <w:shd w:val="clear" w:color="auto" w:fill="auto"/>
            <w:noWrap/>
            <w:vAlign w:val="bottom"/>
            <w:hideMark/>
          </w:tcPr>
          <w:p w14:paraId="75A472E2"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0.181***</w:t>
            </w:r>
          </w:p>
        </w:tc>
        <w:tc>
          <w:tcPr>
            <w:tcW w:w="992" w:type="dxa"/>
            <w:tcBorders>
              <w:top w:val="nil"/>
              <w:left w:val="nil"/>
              <w:bottom w:val="nil"/>
              <w:right w:val="nil"/>
            </w:tcBorders>
            <w:shd w:val="clear" w:color="auto" w:fill="auto"/>
            <w:noWrap/>
            <w:vAlign w:val="bottom"/>
            <w:hideMark/>
          </w:tcPr>
          <w:p w14:paraId="40D844B5"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0.288***</w:t>
            </w:r>
          </w:p>
        </w:tc>
        <w:tc>
          <w:tcPr>
            <w:tcW w:w="992" w:type="dxa"/>
            <w:tcBorders>
              <w:top w:val="nil"/>
              <w:left w:val="nil"/>
              <w:bottom w:val="nil"/>
              <w:right w:val="nil"/>
            </w:tcBorders>
            <w:shd w:val="clear" w:color="auto" w:fill="auto"/>
            <w:noWrap/>
            <w:vAlign w:val="bottom"/>
            <w:hideMark/>
          </w:tcPr>
          <w:p w14:paraId="43D0B04A"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0.161***</w:t>
            </w:r>
          </w:p>
        </w:tc>
      </w:tr>
      <w:tr w:rsidR="008274E8" w:rsidRPr="00957463" w14:paraId="14F79A0B" w14:textId="77777777" w:rsidTr="008D76C7">
        <w:trPr>
          <w:trHeight w:val="255"/>
        </w:trPr>
        <w:tc>
          <w:tcPr>
            <w:tcW w:w="1700" w:type="dxa"/>
            <w:tcBorders>
              <w:top w:val="nil"/>
              <w:left w:val="nil"/>
              <w:bottom w:val="nil"/>
              <w:right w:val="nil"/>
            </w:tcBorders>
            <w:shd w:val="clear" w:color="auto" w:fill="auto"/>
            <w:noWrap/>
            <w:vAlign w:val="bottom"/>
            <w:hideMark/>
          </w:tcPr>
          <w:p w14:paraId="2324F549" w14:textId="77777777" w:rsidR="008274E8" w:rsidRPr="00957463" w:rsidRDefault="008274E8" w:rsidP="008D76C7">
            <w:pPr>
              <w:jc w:val="center"/>
              <w:rPr>
                <w:rFonts w:ascii="Times New Roman" w:eastAsia="Times New Roman" w:hAnsi="Times New Roman" w:cs="Times New Roman"/>
                <w:sz w:val="20"/>
                <w:szCs w:val="20"/>
                <w:lang w:val="en-US" w:eastAsia="pt-BR"/>
              </w:rPr>
            </w:pPr>
          </w:p>
        </w:tc>
        <w:tc>
          <w:tcPr>
            <w:tcW w:w="960" w:type="dxa"/>
            <w:tcBorders>
              <w:top w:val="nil"/>
              <w:left w:val="nil"/>
              <w:bottom w:val="nil"/>
              <w:right w:val="nil"/>
            </w:tcBorders>
            <w:shd w:val="clear" w:color="auto" w:fill="auto"/>
            <w:noWrap/>
            <w:vAlign w:val="bottom"/>
            <w:hideMark/>
          </w:tcPr>
          <w:p w14:paraId="5BE2A6DE"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60" w:type="dxa"/>
            <w:tcBorders>
              <w:top w:val="nil"/>
              <w:left w:val="nil"/>
              <w:bottom w:val="nil"/>
              <w:right w:val="nil"/>
            </w:tcBorders>
            <w:shd w:val="clear" w:color="auto" w:fill="auto"/>
            <w:noWrap/>
            <w:vAlign w:val="bottom"/>
            <w:hideMark/>
          </w:tcPr>
          <w:p w14:paraId="21287914"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1058" w:type="dxa"/>
            <w:tcBorders>
              <w:top w:val="nil"/>
              <w:left w:val="nil"/>
              <w:bottom w:val="nil"/>
              <w:right w:val="nil"/>
            </w:tcBorders>
            <w:shd w:val="clear" w:color="auto" w:fill="auto"/>
            <w:noWrap/>
            <w:vAlign w:val="bottom"/>
            <w:hideMark/>
          </w:tcPr>
          <w:p w14:paraId="28B9B35B"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92" w:type="dxa"/>
            <w:tcBorders>
              <w:top w:val="nil"/>
              <w:left w:val="nil"/>
              <w:bottom w:val="nil"/>
              <w:right w:val="nil"/>
            </w:tcBorders>
            <w:shd w:val="clear" w:color="auto" w:fill="auto"/>
            <w:noWrap/>
            <w:vAlign w:val="bottom"/>
            <w:hideMark/>
          </w:tcPr>
          <w:p w14:paraId="772281A6"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93" w:type="dxa"/>
            <w:tcBorders>
              <w:top w:val="nil"/>
              <w:left w:val="nil"/>
              <w:bottom w:val="nil"/>
              <w:right w:val="nil"/>
            </w:tcBorders>
            <w:shd w:val="clear" w:color="auto" w:fill="auto"/>
            <w:noWrap/>
            <w:vAlign w:val="bottom"/>
            <w:hideMark/>
          </w:tcPr>
          <w:p w14:paraId="01D4A41C"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92" w:type="dxa"/>
            <w:tcBorders>
              <w:top w:val="nil"/>
              <w:left w:val="nil"/>
              <w:bottom w:val="nil"/>
              <w:right w:val="nil"/>
            </w:tcBorders>
            <w:shd w:val="clear" w:color="auto" w:fill="auto"/>
            <w:noWrap/>
            <w:vAlign w:val="bottom"/>
            <w:hideMark/>
          </w:tcPr>
          <w:p w14:paraId="55A881BD"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92" w:type="dxa"/>
            <w:tcBorders>
              <w:top w:val="nil"/>
              <w:left w:val="nil"/>
              <w:bottom w:val="nil"/>
              <w:right w:val="nil"/>
            </w:tcBorders>
            <w:shd w:val="clear" w:color="auto" w:fill="auto"/>
            <w:noWrap/>
            <w:vAlign w:val="bottom"/>
            <w:hideMark/>
          </w:tcPr>
          <w:p w14:paraId="3C861903"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(0.002)</w:t>
            </w:r>
          </w:p>
        </w:tc>
        <w:tc>
          <w:tcPr>
            <w:tcW w:w="992" w:type="dxa"/>
            <w:tcBorders>
              <w:top w:val="nil"/>
              <w:left w:val="nil"/>
              <w:bottom w:val="nil"/>
              <w:right w:val="nil"/>
            </w:tcBorders>
            <w:shd w:val="clear" w:color="auto" w:fill="auto"/>
            <w:noWrap/>
            <w:vAlign w:val="bottom"/>
            <w:hideMark/>
          </w:tcPr>
          <w:p w14:paraId="7F7A6167"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(0.002)</w:t>
            </w:r>
          </w:p>
        </w:tc>
      </w:tr>
      <w:tr w:rsidR="008274E8" w:rsidRPr="00957463" w14:paraId="76B8F1D9" w14:textId="77777777" w:rsidTr="008D76C7">
        <w:trPr>
          <w:trHeight w:val="255"/>
        </w:trPr>
        <w:tc>
          <w:tcPr>
            <w:tcW w:w="1700" w:type="dxa"/>
            <w:tcBorders>
              <w:top w:val="nil"/>
              <w:left w:val="nil"/>
              <w:bottom w:val="nil"/>
              <w:right w:val="nil"/>
            </w:tcBorders>
            <w:shd w:val="clear" w:color="auto" w:fill="auto"/>
            <w:noWrap/>
            <w:vAlign w:val="bottom"/>
            <w:hideMark/>
          </w:tcPr>
          <w:p w14:paraId="79DD4194"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Characteristics</w:t>
            </w:r>
          </w:p>
        </w:tc>
        <w:tc>
          <w:tcPr>
            <w:tcW w:w="960" w:type="dxa"/>
            <w:tcBorders>
              <w:top w:val="nil"/>
              <w:left w:val="nil"/>
              <w:bottom w:val="nil"/>
              <w:right w:val="nil"/>
            </w:tcBorders>
            <w:shd w:val="clear" w:color="auto" w:fill="auto"/>
            <w:noWrap/>
            <w:vAlign w:val="bottom"/>
            <w:hideMark/>
          </w:tcPr>
          <w:p w14:paraId="3829C3B3"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0.109***</w:t>
            </w:r>
          </w:p>
        </w:tc>
        <w:tc>
          <w:tcPr>
            <w:tcW w:w="960" w:type="dxa"/>
            <w:tcBorders>
              <w:top w:val="nil"/>
              <w:left w:val="nil"/>
              <w:bottom w:val="nil"/>
              <w:right w:val="nil"/>
            </w:tcBorders>
            <w:shd w:val="clear" w:color="auto" w:fill="auto"/>
            <w:noWrap/>
            <w:vAlign w:val="bottom"/>
            <w:hideMark/>
          </w:tcPr>
          <w:p w14:paraId="35458A76"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0.048***</w:t>
            </w:r>
          </w:p>
        </w:tc>
        <w:tc>
          <w:tcPr>
            <w:tcW w:w="1058" w:type="dxa"/>
            <w:tcBorders>
              <w:top w:val="nil"/>
              <w:left w:val="nil"/>
              <w:bottom w:val="nil"/>
              <w:right w:val="nil"/>
            </w:tcBorders>
            <w:shd w:val="clear" w:color="auto" w:fill="auto"/>
            <w:noWrap/>
            <w:vAlign w:val="bottom"/>
            <w:hideMark/>
          </w:tcPr>
          <w:p w14:paraId="47DDA1F0"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0.036***</w:t>
            </w:r>
          </w:p>
        </w:tc>
        <w:tc>
          <w:tcPr>
            <w:tcW w:w="992" w:type="dxa"/>
            <w:tcBorders>
              <w:top w:val="nil"/>
              <w:left w:val="nil"/>
              <w:bottom w:val="nil"/>
              <w:right w:val="nil"/>
            </w:tcBorders>
            <w:shd w:val="clear" w:color="auto" w:fill="auto"/>
            <w:noWrap/>
            <w:vAlign w:val="bottom"/>
            <w:hideMark/>
          </w:tcPr>
          <w:p w14:paraId="1C9A628F"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0.008***</w:t>
            </w:r>
          </w:p>
        </w:tc>
        <w:tc>
          <w:tcPr>
            <w:tcW w:w="993" w:type="dxa"/>
            <w:tcBorders>
              <w:top w:val="nil"/>
              <w:left w:val="nil"/>
              <w:bottom w:val="nil"/>
              <w:right w:val="nil"/>
            </w:tcBorders>
            <w:shd w:val="clear" w:color="auto" w:fill="auto"/>
            <w:noWrap/>
            <w:vAlign w:val="bottom"/>
            <w:hideMark/>
          </w:tcPr>
          <w:p w14:paraId="69C3D0C7"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0.070***</w:t>
            </w:r>
          </w:p>
        </w:tc>
        <w:tc>
          <w:tcPr>
            <w:tcW w:w="992" w:type="dxa"/>
            <w:tcBorders>
              <w:top w:val="nil"/>
              <w:left w:val="nil"/>
              <w:bottom w:val="nil"/>
              <w:right w:val="nil"/>
            </w:tcBorders>
            <w:shd w:val="clear" w:color="auto" w:fill="auto"/>
            <w:noWrap/>
            <w:vAlign w:val="bottom"/>
            <w:hideMark/>
          </w:tcPr>
          <w:p w14:paraId="182D516A"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0.076***</w:t>
            </w:r>
          </w:p>
        </w:tc>
        <w:tc>
          <w:tcPr>
            <w:tcW w:w="992" w:type="dxa"/>
            <w:tcBorders>
              <w:top w:val="nil"/>
              <w:left w:val="nil"/>
              <w:bottom w:val="nil"/>
              <w:right w:val="nil"/>
            </w:tcBorders>
            <w:shd w:val="clear" w:color="auto" w:fill="auto"/>
            <w:noWrap/>
            <w:vAlign w:val="bottom"/>
            <w:hideMark/>
          </w:tcPr>
          <w:p w14:paraId="1D99114C"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0.022***</w:t>
            </w:r>
          </w:p>
        </w:tc>
        <w:tc>
          <w:tcPr>
            <w:tcW w:w="992" w:type="dxa"/>
            <w:tcBorders>
              <w:top w:val="nil"/>
              <w:left w:val="nil"/>
              <w:bottom w:val="nil"/>
              <w:right w:val="nil"/>
            </w:tcBorders>
            <w:shd w:val="clear" w:color="auto" w:fill="auto"/>
            <w:noWrap/>
            <w:vAlign w:val="bottom"/>
            <w:hideMark/>
          </w:tcPr>
          <w:p w14:paraId="14395685"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0.019***</w:t>
            </w:r>
          </w:p>
        </w:tc>
      </w:tr>
      <w:tr w:rsidR="008274E8" w:rsidRPr="00957463" w14:paraId="7CA4A49F" w14:textId="77777777" w:rsidTr="008D76C7">
        <w:trPr>
          <w:trHeight w:val="255"/>
        </w:trPr>
        <w:tc>
          <w:tcPr>
            <w:tcW w:w="1700" w:type="dxa"/>
            <w:tcBorders>
              <w:top w:val="nil"/>
              <w:left w:val="nil"/>
              <w:bottom w:val="nil"/>
              <w:right w:val="nil"/>
            </w:tcBorders>
            <w:shd w:val="clear" w:color="auto" w:fill="auto"/>
            <w:noWrap/>
            <w:vAlign w:val="bottom"/>
            <w:hideMark/>
          </w:tcPr>
          <w:p w14:paraId="30230140" w14:textId="77777777" w:rsidR="008274E8" w:rsidRPr="00957463" w:rsidRDefault="008274E8" w:rsidP="008D76C7">
            <w:pPr>
              <w:jc w:val="center"/>
              <w:rPr>
                <w:rFonts w:ascii="Times New Roman" w:eastAsia="Times New Roman" w:hAnsi="Times New Roman" w:cs="Times New Roman"/>
                <w:sz w:val="20"/>
                <w:szCs w:val="20"/>
                <w:lang w:val="en-US" w:eastAsia="pt-BR"/>
              </w:rPr>
            </w:pPr>
          </w:p>
        </w:tc>
        <w:tc>
          <w:tcPr>
            <w:tcW w:w="960" w:type="dxa"/>
            <w:tcBorders>
              <w:top w:val="nil"/>
              <w:left w:val="nil"/>
              <w:bottom w:val="nil"/>
              <w:right w:val="nil"/>
            </w:tcBorders>
            <w:shd w:val="clear" w:color="auto" w:fill="auto"/>
            <w:noWrap/>
            <w:vAlign w:val="bottom"/>
            <w:hideMark/>
          </w:tcPr>
          <w:p w14:paraId="49F3D1FC"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60" w:type="dxa"/>
            <w:tcBorders>
              <w:top w:val="nil"/>
              <w:left w:val="nil"/>
              <w:bottom w:val="nil"/>
              <w:right w:val="nil"/>
            </w:tcBorders>
            <w:shd w:val="clear" w:color="auto" w:fill="auto"/>
            <w:noWrap/>
            <w:vAlign w:val="bottom"/>
            <w:hideMark/>
          </w:tcPr>
          <w:p w14:paraId="29CB934E"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1058" w:type="dxa"/>
            <w:tcBorders>
              <w:top w:val="nil"/>
              <w:left w:val="nil"/>
              <w:bottom w:val="nil"/>
              <w:right w:val="nil"/>
            </w:tcBorders>
            <w:shd w:val="clear" w:color="auto" w:fill="auto"/>
            <w:noWrap/>
            <w:vAlign w:val="bottom"/>
            <w:hideMark/>
          </w:tcPr>
          <w:p w14:paraId="01DEDA40"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92" w:type="dxa"/>
            <w:tcBorders>
              <w:top w:val="nil"/>
              <w:left w:val="nil"/>
              <w:bottom w:val="nil"/>
              <w:right w:val="nil"/>
            </w:tcBorders>
            <w:shd w:val="clear" w:color="auto" w:fill="auto"/>
            <w:noWrap/>
            <w:vAlign w:val="bottom"/>
            <w:hideMark/>
          </w:tcPr>
          <w:p w14:paraId="5D678497"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93" w:type="dxa"/>
            <w:tcBorders>
              <w:top w:val="nil"/>
              <w:left w:val="nil"/>
              <w:bottom w:val="nil"/>
              <w:right w:val="nil"/>
            </w:tcBorders>
            <w:shd w:val="clear" w:color="auto" w:fill="auto"/>
            <w:noWrap/>
            <w:vAlign w:val="bottom"/>
            <w:hideMark/>
          </w:tcPr>
          <w:p w14:paraId="67568FAA"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92" w:type="dxa"/>
            <w:tcBorders>
              <w:top w:val="nil"/>
              <w:left w:val="nil"/>
              <w:bottom w:val="nil"/>
              <w:right w:val="nil"/>
            </w:tcBorders>
            <w:shd w:val="clear" w:color="auto" w:fill="auto"/>
            <w:noWrap/>
            <w:vAlign w:val="bottom"/>
            <w:hideMark/>
          </w:tcPr>
          <w:p w14:paraId="7ED2526F"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92" w:type="dxa"/>
            <w:tcBorders>
              <w:top w:val="nil"/>
              <w:left w:val="nil"/>
              <w:bottom w:val="nil"/>
              <w:right w:val="nil"/>
            </w:tcBorders>
            <w:shd w:val="clear" w:color="auto" w:fill="auto"/>
            <w:noWrap/>
            <w:vAlign w:val="bottom"/>
            <w:hideMark/>
          </w:tcPr>
          <w:p w14:paraId="65B158D2"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(0.002)</w:t>
            </w:r>
          </w:p>
        </w:tc>
        <w:tc>
          <w:tcPr>
            <w:tcW w:w="992" w:type="dxa"/>
            <w:tcBorders>
              <w:top w:val="nil"/>
              <w:left w:val="nil"/>
              <w:bottom w:val="nil"/>
              <w:right w:val="nil"/>
            </w:tcBorders>
            <w:shd w:val="clear" w:color="auto" w:fill="auto"/>
            <w:noWrap/>
            <w:vAlign w:val="bottom"/>
            <w:hideMark/>
          </w:tcPr>
          <w:p w14:paraId="5FA94ABA"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(0.002)</w:t>
            </w:r>
          </w:p>
        </w:tc>
      </w:tr>
      <w:tr w:rsidR="008274E8" w:rsidRPr="00957463" w14:paraId="4772A05D" w14:textId="77777777" w:rsidTr="008D76C7">
        <w:trPr>
          <w:trHeight w:val="255"/>
        </w:trPr>
        <w:tc>
          <w:tcPr>
            <w:tcW w:w="1700" w:type="dxa"/>
            <w:tcBorders>
              <w:top w:val="nil"/>
              <w:left w:val="nil"/>
              <w:bottom w:val="nil"/>
              <w:right w:val="nil"/>
            </w:tcBorders>
            <w:shd w:val="clear" w:color="auto" w:fill="auto"/>
            <w:noWrap/>
            <w:vAlign w:val="bottom"/>
            <w:hideMark/>
          </w:tcPr>
          <w:p w14:paraId="534C6CE9"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Coefficients</w:t>
            </w:r>
          </w:p>
        </w:tc>
        <w:tc>
          <w:tcPr>
            <w:tcW w:w="960" w:type="dxa"/>
            <w:tcBorders>
              <w:top w:val="nil"/>
              <w:left w:val="nil"/>
              <w:bottom w:val="nil"/>
              <w:right w:val="nil"/>
            </w:tcBorders>
            <w:shd w:val="clear" w:color="auto" w:fill="auto"/>
            <w:noWrap/>
            <w:vAlign w:val="bottom"/>
            <w:hideMark/>
          </w:tcPr>
          <w:p w14:paraId="35FAF7F1"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0.005***</w:t>
            </w:r>
          </w:p>
        </w:tc>
        <w:tc>
          <w:tcPr>
            <w:tcW w:w="960" w:type="dxa"/>
            <w:tcBorders>
              <w:top w:val="nil"/>
              <w:left w:val="nil"/>
              <w:bottom w:val="nil"/>
              <w:right w:val="nil"/>
            </w:tcBorders>
            <w:shd w:val="clear" w:color="auto" w:fill="auto"/>
            <w:noWrap/>
            <w:vAlign w:val="bottom"/>
            <w:hideMark/>
          </w:tcPr>
          <w:p w14:paraId="7806B575"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0.095***</w:t>
            </w:r>
          </w:p>
        </w:tc>
        <w:tc>
          <w:tcPr>
            <w:tcW w:w="1058" w:type="dxa"/>
            <w:tcBorders>
              <w:top w:val="nil"/>
              <w:left w:val="nil"/>
              <w:bottom w:val="nil"/>
              <w:right w:val="nil"/>
            </w:tcBorders>
            <w:shd w:val="clear" w:color="auto" w:fill="auto"/>
            <w:noWrap/>
            <w:vAlign w:val="bottom"/>
            <w:hideMark/>
          </w:tcPr>
          <w:p w14:paraId="346C52B3"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0.059***</w:t>
            </w:r>
          </w:p>
        </w:tc>
        <w:tc>
          <w:tcPr>
            <w:tcW w:w="992" w:type="dxa"/>
            <w:tcBorders>
              <w:top w:val="nil"/>
              <w:left w:val="nil"/>
              <w:bottom w:val="nil"/>
              <w:right w:val="nil"/>
            </w:tcBorders>
            <w:shd w:val="clear" w:color="auto" w:fill="auto"/>
            <w:noWrap/>
            <w:vAlign w:val="bottom"/>
            <w:hideMark/>
          </w:tcPr>
          <w:p w14:paraId="3AAD66FB"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0.094***</w:t>
            </w:r>
          </w:p>
        </w:tc>
        <w:tc>
          <w:tcPr>
            <w:tcW w:w="993" w:type="dxa"/>
            <w:tcBorders>
              <w:top w:val="nil"/>
              <w:left w:val="nil"/>
              <w:bottom w:val="nil"/>
              <w:right w:val="nil"/>
            </w:tcBorders>
            <w:shd w:val="clear" w:color="auto" w:fill="auto"/>
            <w:noWrap/>
            <w:vAlign w:val="bottom"/>
            <w:hideMark/>
          </w:tcPr>
          <w:p w14:paraId="29548FBD"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0.231***</w:t>
            </w:r>
          </w:p>
        </w:tc>
        <w:tc>
          <w:tcPr>
            <w:tcW w:w="992" w:type="dxa"/>
            <w:tcBorders>
              <w:top w:val="nil"/>
              <w:left w:val="nil"/>
              <w:bottom w:val="nil"/>
              <w:right w:val="nil"/>
            </w:tcBorders>
            <w:shd w:val="clear" w:color="auto" w:fill="auto"/>
            <w:noWrap/>
            <w:vAlign w:val="bottom"/>
            <w:hideMark/>
          </w:tcPr>
          <w:p w14:paraId="2C1B165C"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0.105***</w:t>
            </w:r>
          </w:p>
        </w:tc>
        <w:tc>
          <w:tcPr>
            <w:tcW w:w="992" w:type="dxa"/>
            <w:tcBorders>
              <w:top w:val="nil"/>
              <w:left w:val="nil"/>
              <w:bottom w:val="nil"/>
              <w:right w:val="nil"/>
            </w:tcBorders>
            <w:shd w:val="clear" w:color="auto" w:fill="auto"/>
            <w:noWrap/>
            <w:vAlign w:val="bottom"/>
            <w:hideMark/>
          </w:tcPr>
          <w:p w14:paraId="263592F4"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0.265***</w:t>
            </w:r>
          </w:p>
        </w:tc>
        <w:tc>
          <w:tcPr>
            <w:tcW w:w="992" w:type="dxa"/>
            <w:tcBorders>
              <w:top w:val="nil"/>
              <w:left w:val="nil"/>
              <w:bottom w:val="nil"/>
              <w:right w:val="nil"/>
            </w:tcBorders>
            <w:shd w:val="clear" w:color="auto" w:fill="auto"/>
            <w:noWrap/>
            <w:vAlign w:val="bottom"/>
            <w:hideMark/>
          </w:tcPr>
          <w:p w14:paraId="705351B6"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0.142***</w:t>
            </w:r>
          </w:p>
        </w:tc>
      </w:tr>
      <w:tr w:rsidR="008274E8" w:rsidRPr="00957463" w14:paraId="3226F059" w14:textId="77777777" w:rsidTr="008D76C7">
        <w:trPr>
          <w:trHeight w:val="255"/>
        </w:trPr>
        <w:tc>
          <w:tcPr>
            <w:tcW w:w="1700" w:type="dxa"/>
            <w:tcBorders>
              <w:top w:val="nil"/>
              <w:left w:val="nil"/>
              <w:bottom w:val="nil"/>
              <w:right w:val="nil"/>
            </w:tcBorders>
            <w:shd w:val="clear" w:color="auto" w:fill="auto"/>
            <w:noWrap/>
            <w:vAlign w:val="bottom"/>
            <w:hideMark/>
          </w:tcPr>
          <w:p w14:paraId="137EE355" w14:textId="77777777" w:rsidR="008274E8" w:rsidRPr="00957463" w:rsidRDefault="008274E8" w:rsidP="008D76C7">
            <w:pPr>
              <w:jc w:val="center"/>
              <w:rPr>
                <w:rFonts w:ascii="Times New Roman" w:eastAsia="Times New Roman" w:hAnsi="Times New Roman" w:cs="Times New Roman"/>
                <w:sz w:val="20"/>
                <w:szCs w:val="20"/>
                <w:lang w:val="en-US" w:eastAsia="pt-BR"/>
              </w:rPr>
            </w:pPr>
          </w:p>
        </w:tc>
        <w:tc>
          <w:tcPr>
            <w:tcW w:w="960" w:type="dxa"/>
            <w:tcBorders>
              <w:top w:val="nil"/>
              <w:left w:val="nil"/>
              <w:bottom w:val="nil"/>
              <w:right w:val="nil"/>
            </w:tcBorders>
            <w:shd w:val="clear" w:color="auto" w:fill="auto"/>
            <w:noWrap/>
            <w:vAlign w:val="bottom"/>
            <w:hideMark/>
          </w:tcPr>
          <w:p w14:paraId="05E3FBAA"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(0.002)</w:t>
            </w:r>
          </w:p>
        </w:tc>
        <w:tc>
          <w:tcPr>
            <w:tcW w:w="960" w:type="dxa"/>
            <w:tcBorders>
              <w:top w:val="nil"/>
              <w:left w:val="nil"/>
              <w:bottom w:val="nil"/>
              <w:right w:val="nil"/>
            </w:tcBorders>
            <w:shd w:val="clear" w:color="auto" w:fill="auto"/>
            <w:noWrap/>
            <w:vAlign w:val="bottom"/>
            <w:hideMark/>
          </w:tcPr>
          <w:p w14:paraId="163A5CB0"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1058" w:type="dxa"/>
            <w:tcBorders>
              <w:top w:val="nil"/>
              <w:left w:val="nil"/>
              <w:bottom w:val="nil"/>
              <w:right w:val="nil"/>
            </w:tcBorders>
            <w:shd w:val="clear" w:color="auto" w:fill="auto"/>
            <w:noWrap/>
            <w:vAlign w:val="bottom"/>
            <w:hideMark/>
          </w:tcPr>
          <w:p w14:paraId="58027AB1"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92" w:type="dxa"/>
            <w:tcBorders>
              <w:top w:val="nil"/>
              <w:left w:val="nil"/>
              <w:bottom w:val="nil"/>
              <w:right w:val="nil"/>
            </w:tcBorders>
            <w:shd w:val="clear" w:color="auto" w:fill="auto"/>
            <w:noWrap/>
            <w:vAlign w:val="bottom"/>
            <w:hideMark/>
          </w:tcPr>
          <w:p w14:paraId="7229BF53"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93" w:type="dxa"/>
            <w:tcBorders>
              <w:top w:val="nil"/>
              <w:left w:val="nil"/>
              <w:bottom w:val="nil"/>
              <w:right w:val="nil"/>
            </w:tcBorders>
            <w:shd w:val="clear" w:color="auto" w:fill="auto"/>
            <w:noWrap/>
            <w:vAlign w:val="bottom"/>
            <w:hideMark/>
          </w:tcPr>
          <w:p w14:paraId="469DC9FD"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92" w:type="dxa"/>
            <w:tcBorders>
              <w:top w:val="nil"/>
              <w:left w:val="nil"/>
              <w:bottom w:val="nil"/>
              <w:right w:val="nil"/>
            </w:tcBorders>
            <w:shd w:val="clear" w:color="auto" w:fill="auto"/>
            <w:noWrap/>
            <w:vAlign w:val="bottom"/>
            <w:hideMark/>
          </w:tcPr>
          <w:p w14:paraId="2E5ACC0C"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92" w:type="dxa"/>
            <w:tcBorders>
              <w:top w:val="nil"/>
              <w:left w:val="nil"/>
              <w:bottom w:val="nil"/>
              <w:right w:val="nil"/>
            </w:tcBorders>
            <w:shd w:val="clear" w:color="auto" w:fill="auto"/>
            <w:noWrap/>
            <w:vAlign w:val="bottom"/>
            <w:hideMark/>
          </w:tcPr>
          <w:p w14:paraId="6C52B9BB"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(0.002)</w:t>
            </w:r>
          </w:p>
        </w:tc>
        <w:tc>
          <w:tcPr>
            <w:tcW w:w="992" w:type="dxa"/>
            <w:tcBorders>
              <w:top w:val="nil"/>
              <w:left w:val="nil"/>
              <w:bottom w:val="nil"/>
              <w:right w:val="nil"/>
            </w:tcBorders>
            <w:shd w:val="clear" w:color="auto" w:fill="auto"/>
            <w:noWrap/>
            <w:vAlign w:val="bottom"/>
            <w:hideMark/>
          </w:tcPr>
          <w:p w14:paraId="3CAC1ED0"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(0.002)</w:t>
            </w:r>
          </w:p>
        </w:tc>
      </w:tr>
      <w:tr w:rsidR="008274E8" w:rsidRPr="00957463" w14:paraId="29DD9223" w14:textId="77777777" w:rsidTr="008D76C7">
        <w:trPr>
          <w:trHeight w:val="255"/>
        </w:trPr>
        <w:tc>
          <w:tcPr>
            <w:tcW w:w="1700" w:type="dxa"/>
            <w:tcBorders>
              <w:top w:val="single" w:sz="4" w:space="0" w:color="auto"/>
              <w:left w:val="nil"/>
              <w:bottom w:val="nil"/>
              <w:right w:val="nil"/>
            </w:tcBorders>
            <w:shd w:val="clear" w:color="auto" w:fill="auto"/>
            <w:noWrap/>
            <w:vAlign w:val="bottom"/>
            <w:hideMark/>
          </w:tcPr>
          <w:p w14:paraId="1ADF578F"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Quantile 0.70</w:t>
            </w:r>
          </w:p>
        </w:tc>
        <w:tc>
          <w:tcPr>
            <w:tcW w:w="960" w:type="dxa"/>
            <w:tcBorders>
              <w:top w:val="single" w:sz="4" w:space="0" w:color="auto"/>
              <w:left w:val="nil"/>
              <w:bottom w:val="nil"/>
              <w:right w:val="nil"/>
            </w:tcBorders>
            <w:shd w:val="clear" w:color="auto" w:fill="auto"/>
            <w:noWrap/>
            <w:vAlign w:val="bottom"/>
            <w:hideMark/>
          </w:tcPr>
          <w:p w14:paraId="052EB888"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 </w:t>
            </w:r>
          </w:p>
        </w:tc>
        <w:tc>
          <w:tcPr>
            <w:tcW w:w="960" w:type="dxa"/>
            <w:tcBorders>
              <w:top w:val="single" w:sz="4" w:space="0" w:color="auto"/>
              <w:left w:val="nil"/>
              <w:bottom w:val="nil"/>
              <w:right w:val="nil"/>
            </w:tcBorders>
            <w:shd w:val="clear" w:color="auto" w:fill="auto"/>
            <w:noWrap/>
            <w:vAlign w:val="bottom"/>
            <w:hideMark/>
          </w:tcPr>
          <w:p w14:paraId="6C69F9FE"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 </w:t>
            </w:r>
          </w:p>
        </w:tc>
        <w:tc>
          <w:tcPr>
            <w:tcW w:w="1058" w:type="dxa"/>
            <w:tcBorders>
              <w:top w:val="single" w:sz="4" w:space="0" w:color="auto"/>
              <w:left w:val="nil"/>
              <w:bottom w:val="nil"/>
              <w:right w:val="nil"/>
            </w:tcBorders>
            <w:shd w:val="clear" w:color="auto" w:fill="auto"/>
            <w:noWrap/>
            <w:vAlign w:val="bottom"/>
            <w:hideMark/>
          </w:tcPr>
          <w:p w14:paraId="38A87524"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 </w:t>
            </w:r>
          </w:p>
        </w:tc>
        <w:tc>
          <w:tcPr>
            <w:tcW w:w="992" w:type="dxa"/>
            <w:tcBorders>
              <w:top w:val="single" w:sz="4" w:space="0" w:color="auto"/>
              <w:left w:val="nil"/>
              <w:bottom w:val="nil"/>
              <w:right w:val="nil"/>
            </w:tcBorders>
            <w:shd w:val="clear" w:color="auto" w:fill="auto"/>
            <w:noWrap/>
            <w:vAlign w:val="bottom"/>
            <w:hideMark/>
          </w:tcPr>
          <w:p w14:paraId="31A2C743"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 </w:t>
            </w:r>
          </w:p>
        </w:tc>
        <w:tc>
          <w:tcPr>
            <w:tcW w:w="993" w:type="dxa"/>
            <w:tcBorders>
              <w:top w:val="single" w:sz="4" w:space="0" w:color="auto"/>
              <w:left w:val="nil"/>
              <w:bottom w:val="nil"/>
              <w:right w:val="nil"/>
            </w:tcBorders>
            <w:shd w:val="clear" w:color="auto" w:fill="auto"/>
            <w:noWrap/>
            <w:vAlign w:val="bottom"/>
            <w:hideMark/>
          </w:tcPr>
          <w:p w14:paraId="4CC31F5E"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 </w:t>
            </w:r>
          </w:p>
        </w:tc>
        <w:tc>
          <w:tcPr>
            <w:tcW w:w="992" w:type="dxa"/>
            <w:tcBorders>
              <w:top w:val="single" w:sz="4" w:space="0" w:color="auto"/>
              <w:left w:val="nil"/>
              <w:bottom w:val="nil"/>
              <w:right w:val="nil"/>
            </w:tcBorders>
            <w:shd w:val="clear" w:color="auto" w:fill="auto"/>
            <w:noWrap/>
            <w:vAlign w:val="bottom"/>
            <w:hideMark/>
          </w:tcPr>
          <w:p w14:paraId="749744AB"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 </w:t>
            </w:r>
          </w:p>
        </w:tc>
        <w:tc>
          <w:tcPr>
            <w:tcW w:w="992" w:type="dxa"/>
            <w:tcBorders>
              <w:top w:val="single" w:sz="4" w:space="0" w:color="auto"/>
              <w:left w:val="nil"/>
              <w:bottom w:val="nil"/>
              <w:right w:val="nil"/>
            </w:tcBorders>
            <w:shd w:val="clear" w:color="auto" w:fill="auto"/>
            <w:noWrap/>
            <w:vAlign w:val="bottom"/>
            <w:hideMark/>
          </w:tcPr>
          <w:p w14:paraId="6A32470F"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 </w:t>
            </w:r>
          </w:p>
        </w:tc>
        <w:tc>
          <w:tcPr>
            <w:tcW w:w="992" w:type="dxa"/>
            <w:tcBorders>
              <w:top w:val="single" w:sz="4" w:space="0" w:color="auto"/>
              <w:left w:val="nil"/>
              <w:bottom w:val="nil"/>
              <w:right w:val="nil"/>
            </w:tcBorders>
            <w:shd w:val="clear" w:color="auto" w:fill="auto"/>
            <w:noWrap/>
            <w:vAlign w:val="bottom"/>
            <w:hideMark/>
          </w:tcPr>
          <w:p w14:paraId="25DCFCDE"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 </w:t>
            </w:r>
          </w:p>
        </w:tc>
      </w:tr>
      <w:tr w:rsidR="008274E8" w:rsidRPr="00957463" w14:paraId="4947DD5F" w14:textId="77777777" w:rsidTr="008D76C7">
        <w:trPr>
          <w:trHeight w:val="255"/>
        </w:trPr>
        <w:tc>
          <w:tcPr>
            <w:tcW w:w="1700" w:type="dxa"/>
            <w:tcBorders>
              <w:top w:val="nil"/>
              <w:left w:val="nil"/>
              <w:bottom w:val="nil"/>
              <w:right w:val="nil"/>
            </w:tcBorders>
            <w:shd w:val="clear" w:color="auto" w:fill="auto"/>
            <w:noWrap/>
            <w:vAlign w:val="bottom"/>
            <w:hideMark/>
          </w:tcPr>
          <w:p w14:paraId="343C191D"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Raw Difference</w:t>
            </w:r>
          </w:p>
        </w:tc>
        <w:tc>
          <w:tcPr>
            <w:tcW w:w="960" w:type="dxa"/>
            <w:tcBorders>
              <w:top w:val="nil"/>
              <w:left w:val="nil"/>
              <w:bottom w:val="nil"/>
              <w:right w:val="nil"/>
            </w:tcBorders>
            <w:shd w:val="clear" w:color="auto" w:fill="auto"/>
            <w:noWrap/>
            <w:vAlign w:val="bottom"/>
            <w:hideMark/>
          </w:tcPr>
          <w:p w14:paraId="009C438F"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0.200***</w:t>
            </w:r>
          </w:p>
        </w:tc>
        <w:tc>
          <w:tcPr>
            <w:tcW w:w="960" w:type="dxa"/>
            <w:tcBorders>
              <w:top w:val="nil"/>
              <w:left w:val="nil"/>
              <w:bottom w:val="nil"/>
              <w:right w:val="nil"/>
            </w:tcBorders>
            <w:shd w:val="clear" w:color="auto" w:fill="auto"/>
            <w:noWrap/>
            <w:vAlign w:val="bottom"/>
            <w:hideMark/>
          </w:tcPr>
          <w:p w14:paraId="05D86625"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0.233***</w:t>
            </w:r>
          </w:p>
        </w:tc>
        <w:tc>
          <w:tcPr>
            <w:tcW w:w="1058" w:type="dxa"/>
            <w:tcBorders>
              <w:top w:val="nil"/>
              <w:left w:val="nil"/>
              <w:bottom w:val="nil"/>
              <w:right w:val="nil"/>
            </w:tcBorders>
            <w:shd w:val="clear" w:color="auto" w:fill="auto"/>
            <w:noWrap/>
            <w:vAlign w:val="bottom"/>
            <w:hideMark/>
          </w:tcPr>
          <w:p w14:paraId="59D35ED3"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0.224***</w:t>
            </w:r>
          </w:p>
        </w:tc>
        <w:tc>
          <w:tcPr>
            <w:tcW w:w="992" w:type="dxa"/>
            <w:tcBorders>
              <w:top w:val="nil"/>
              <w:left w:val="nil"/>
              <w:bottom w:val="nil"/>
              <w:right w:val="nil"/>
            </w:tcBorders>
            <w:shd w:val="clear" w:color="auto" w:fill="auto"/>
            <w:noWrap/>
            <w:vAlign w:val="bottom"/>
            <w:hideMark/>
          </w:tcPr>
          <w:p w14:paraId="1CE9B1A2"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0.186***</w:t>
            </w:r>
          </w:p>
        </w:tc>
        <w:tc>
          <w:tcPr>
            <w:tcW w:w="993" w:type="dxa"/>
            <w:tcBorders>
              <w:top w:val="nil"/>
              <w:left w:val="nil"/>
              <w:bottom w:val="nil"/>
              <w:right w:val="nil"/>
            </w:tcBorders>
            <w:shd w:val="clear" w:color="auto" w:fill="auto"/>
            <w:noWrap/>
            <w:vAlign w:val="bottom"/>
            <w:hideMark/>
          </w:tcPr>
          <w:p w14:paraId="4C505A6F"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0.381***</w:t>
            </w:r>
          </w:p>
        </w:tc>
        <w:tc>
          <w:tcPr>
            <w:tcW w:w="992" w:type="dxa"/>
            <w:tcBorders>
              <w:top w:val="nil"/>
              <w:left w:val="nil"/>
              <w:bottom w:val="nil"/>
              <w:right w:val="nil"/>
            </w:tcBorders>
            <w:shd w:val="clear" w:color="auto" w:fill="auto"/>
            <w:noWrap/>
            <w:vAlign w:val="bottom"/>
            <w:hideMark/>
          </w:tcPr>
          <w:p w14:paraId="41AA3236"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0.293***</w:t>
            </w:r>
          </w:p>
        </w:tc>
        <w:tc>
          <w:tcPr>
            <w:tcW w:w="992" w:type="dxa"/>
            <w:tcBorders>
              <w:top w:val="nil"/>
              <w:left w:val="nil"/>
              <w:bottom w:val="nil"/>
              <w:right w:val="nil"/>
            </w:tcBorders>
            <w:shd w:val="clear" w:color="auto" w:fill="auto"/>
            <w:noWrap/>
            <w:vAlign w:val="bottom"/>
            <w:hideMark/>
          </w:tcPr>
          <w:p w14:paraId="39550BF2"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0.387***</w:t>
            </w:r>
          </w:p>
        </w:tc>
        <w:tc>
          <w:tcPr>
            <w:tcW w:w="992" w:type="dxa"/>
            <w:tcBorders>
              <w:top w:val="nil"/>
              <w:left w:val="nil"/>
              <w:bottom w:val="nil"/>
              <w:right w:val="nil"/>
            </w:tcBorders>
            <w:shd w:val="clear" w:color="auto" w:fill="auto"/>
            <w:noWrap/>
            <w:vAlign w:val="bottom"/>
            <w:hideMark/>
          </w:tcPr>
          <w:p w14:paraId="0EB823F3"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0.153***</w:t>
            </w:r>
          </w:p>
        </w:tc>
      </w:tr>
      <w:tr w:rsidR="008274E8" w:rsidRPr="00957463" w14:paraId="7ACA7D01" w14:textId="77777777" w:rsidTr="008D76C7">
        <w:trPr>
          <w:trHeight w:val="255"/>
        </w:trPr>
        <w:tc>
          <w:tcPr>
            <w:tcW w:w="1700" w:type="dxa"/>
            <w:tcBorders>
              <w:top w:val="nil"/>
              <w:left w:val="nil"/>
              <w:bottom w:val="nil"/>
              <w:right w:val="nil"/>
            </w:tcBorders>
            <w:shd w:val="clear" w:color="auto" w:fill="auto"/>
            <w:noWrap/>
            <w:vAlign w:val="bottom"/>
            <w:hideMark/>
          </w:tcPr>
          <w:p w14:paraId="650452E9" w14:textId="77777777" w:rsidR="008274E8" w:rsidRPr="00957463" w:rsidRDefault="008274E8" w:rsidP="008D76C7">
            <w:pPr>
              <w:jc w:val="center"/>
              <w:rPr>
                <w:rFonts w:ascii="Times New Roman" w:eastAsia="Times New Roman" w:hAnsi="Times New Roman" w:cs="Times New Roman"/>
                <w:sz w:val="20"/>
                <w:szCs w:val="20"/>
                <w:lang w:val="en-US" w:eastAsia="pt-BR"/>
              </w:rPr>
            </w:pPr>
          </w:p>
        </w:tc>
        <w:tc>
          <w:tcPr>
            <w:tcW w:w="960" w:type="dxa"/>
            <w:tcBorders>
              <w:top w:val="nil"/>
              <w:left w:val="nil"/>
              <w:bottom w:val="nil"/>
              <w:right w:val="nil"/>
            </w:tcBorders>
            <w:shd w:val="clear" w:color="auto" w:fill="auto"/>
            <w:noWrap/>
            <w:vAlign w:val="bottom"/>
            <w:hideMark/>
          </w:tcPr>
          <w:p w14:paraId="71EDA6D5"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(0.002)</w:t>
            </w:r>
          </w:p>
        </w:tc>
        <w:tc>
          <w:tcPr>
            <w:tcW w:w="960" w:type="dxa"/>
            <w:tcBorders>
              <w:top w:val="nil"/>
              <w:left w:val="nil"/>
              <w:bottom w:val="nil"/>
              <w:right w:val="nil"/>
            </w:tcBorders>
            <w:shd w:val="clear" w:color="auto" w:fill="auto"/>
            <w:noWrap/>
            <w:vAlign w:val="bottom"/>
            <w:hideMark/>
          </w:tcPr>
          <w:p w14:paraId="452632B0"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(0.002)</w:t>
            </w:r>
          </w:p>
        </w:tc>
        <w:tc>
          <w:tcPr>
            <w:tcW w:w="1058" w:type="dxa"/>
            <w:tcBorders>
              <w:top w:val="nil"/>
              <w:left w:val="nil"/>
              <w:bottom w:val="nil"/>
              <w:right w:val="nil"/>
            </w:tcBorders>
            <w:shd w:val="clear" w:color="auto" w:fill="auto"/>
            <w:noWrap/>
            <w:vAlign w:val="bottom"/>
            <w:hideMark/>
          </w:tcPr>
          <w:p w14:paraId="657366C6"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(0.002)</w:t>
            </w:r>
          </w:p>
        </w:tc>
        <w:tc>
          <w:tcPr>
            <w:tcW w:w="992" w:type="dxa"/>
            <w:tcBorders>
              <w:top w:val="nil"/>
              <w:left w:val="nil"/>
              <w:bottom w:val="nil"/>
              <w:right w:val="nil"/>
            </w:tcBorders>
            <w:shd w:val="clear" w:color="auto" w:fill="auto"/>
            <w:noWrap/>
            <w:vAlign w:val="bottom"/>
            <w:hideMark/>
          </w:tcPr>
          <w:p w14:paraId="173A95CB"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(0.002)</w:t>
            </w:r>
          </w:p>
        </w:tc>
        <w:tc>
          <w:tcPr>
            <w:tcW w:w="993" w:type="dxa"/>
            <w:tcBorders>
              <w:top w:val="nil"/>
              <w:left w:val="nil"/>
              <w:bottom w:val="nil"/>
              <w:right w:val="nil"/>
            </w:tcBorders>
            <w:shd w:val="clear" w:color="auto" w:fill="auto"/>
            <w:noWrap/>
            <w:vAlign w:val="bottom"/>
            <w:hideMark/>
          </w:tcPr>
          <w:p w14:paraId="3D915ABF"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(0.002)</w:t>
            </w:r>
          </w:p>
        </w:tc>
        <w:tc>
          <w:tcPr>
            <w:tcW w:w="992" w:type="dxa"/>
            <w:tcBorders>
              <w:top w:val="nil"/>
              <w:left w:val="nil"/>
              <w:bottom w:val="nil"/>
              <w:right w:val="nil"/>
            </w:tcBorders>
            <w:shd w:val="clear" w:color="auto" w:fill="auto"/>
            <w:noWrap/>
            <w:vAlign w:val="bottom"/>
            <w:hideMark/>
          </w:tcPr>
          <w:p w14:paraId="0C532E9A"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(0.002)</w:t>
            </w:r>
          </w:p>
        </w:tc>
        <w:tc>
          <w:tcPr>
            <w:tcW w:w="992" w:type="dxa"/>
            <w:tcBorders>
              <w:top w:val="nil"/>
              <w:left w:val="nil"/>
              <w:bottom w:val="nil"/>
              <w:right w:val="nil"/>
            </w:tcBorders>
            <w:shd w:val="clear" w:color="auto" w:fill="auto"/>
            <w:noWrap/>
            <w:vAlign w:val="bottom"/>
            <w:hideMark/>
          </w:tcPr>
          <w:p w14:paraId="6E2F7BEC"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(0.002)</w:t>
            </w:r>
          </w:p>
        </w:tc>
        <w:tc>
          <w:tcPr>
            <w:tcW w:w="992" w:type="dxa"/>
            <w:tcBorders>
              <w:top w:val="nil"/>
              <w:left w:val="nil"/>
              <w:bottom w:val="nil"/>
              <w:right w:val="nil"/>
            </w:tcBorders>
            <w:shd w:val="clear" w:color="auto" w:fill="auto"/>
            <w:noWrap/>
            <w:vAlign w:val="bottom"/>
            <w:hideMark/>
          </w:tcPr>
          <w:p w14:paraId="2EB1EC7E"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(0.003)</w:t>
            </w:r>
          </w:p>
        </w:tc>
      </w:tr>
      <w:tr w:rsidR="008274E8" w:rsidRPr="00957463" w14:paraId="609B3544" w14:textId="77777777" w:rsidTr="008D76C7">
        <w:trPr>
          <w:trHeight w:val="255"/>
        </w:trPr>
        <w:tc>
          <w:tcPr>
            <w:tcW w:w="1700" w:type="dxa"/>
            <w:tcBorders>
              <w:top w:val="nil"/>
              <w:left w:val="nil"/>
              <w:bottom w:val="nil"/>
              <w:right w:val="nil"/>
            </w:tcBorders>
            <w:shd w:val="clear" w:color="auto" w:fill="auto"/>
            <w:noWrap/>
            <w:vAlign w:val="bottom"/>
            <w:hideMark/>
          </w:tcPr>
          <w:p w14:paraId="452A8A65"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Characteristics</w:t>
            </w:r>
          </w:p>
        </w:tc>
        <w:tc>
          <w:tcPr>
            <w:tcW w:w="960" w:type="dxa"/>
            <w:tcBorders>
              <w:top w:val="nil"/>
              <w:left w:val="nil"/>
              <w:bottom w:val="nil"/>
              <w:right w:val="nil"/>
            </w:tcBorders>
            <w:shd w:val="clear" w:color="auto" w:fill="auto"/>
            <w:noWrap/>
            <w:vAlign w:val="bottom"/>
            <w:hideMark/>
          </w:tcPr>
          <w:p w14:paraId="0C0C286D"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0.228***</w:t>
            </w:r>
          </w:p>
        </w:tc>
        <w:tc>
          <w:tcPr>
            <w:tcW w:w="960" w:type="dxa"/>
            <w:tcBorders>
              <w:top w:val="nil"/>
              <w:left w:val="nil"/>
              <w:bottom w:val="nil"/>
              <w:right w:val="nil"/>
            </w:tcBorders>
            <w:shd w:val="clear" w:color="auto" w:fill="auto"/>
            <w:noWrap/>
            <w:vAlign w:val="bottom"/>
            <w:hideMark/>
          </w:tcPr>
          <w:p w14:paraId="49778802"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0.119***</w:t>
            </w:r>
          </w:p>
        </w:tc>
        <w:tc>
          <w:tcPr>
            <w:tcW w:w="1058" w:type="dxa"/>
            <w:tcBorders>
              <w:top w:val="nil"/>
              <w:left w:val="nil"/>
              <w:bottom w:val="nil"/>
              <w:right w:val="nil"/>
            </w:tcBorders>
            <w:shd w:val="clear" w:color="auto" w:fill="auto"/>
            <w:noWrap/>
            <w:vAlign w:val="bottom"/>
            <w:hideMark/>
          </w:tcPr>
          <w:p w14:paraId="09A9873A"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0.096***</w:t>
            </w:r>
          </w:p>
        </w:tc>
        <w:tc>
          <w:tcPr>
            <w:tcW w:w="992" w:type="dxa"/>
            <w:tcBorders>
              <w:top w:val="nil"/>
              <w:left w:val="nil"/>
              <w:bottom w:val="nil"/>
              <w:right w:val="nil"/>
            </w:tcBorders>
            <w:shd w:val="clear" w:color="auto" w:fill="auto"/>
            <w:noWrap/>
            <w:vAlign w:val="bottom"/>
            <w:hideMark/>
          </w:tcPr>
          <w:p w14:paraId="47B56F05"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0.003</w:t>
            </w:r>
          </w:p>
        </w:tc>
        <w:tc>
          <w:tcPr>
            <w:tcW w:w="993" w:type="dxa"/>
            <w:tcBorders>
              <w:top w:val="nil"/>
              <w:left w:val="nil"/>
              <w:bottom w:val="nil"/>
              <w:right w:val="nil"/>
            </w:tcBorders>
            <w:shd w:val="clear" w:color="auto" w:fill="auto"/>
            <w:noWrap/>
            <w:vAlign w:val="bottom"/>
            <w:hideMark/>
          </w:tcPr>
          <w:p w14:paraId="16710070"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0.178***</w:t>
            </w:r>
          </w:p>
        </w:tc>
        <w:tc>
          <w:tcPr>
            <w:tcW w:w="992" w:type="dxa"/>
            <w:tcBorders>
              <w:top w:val="nil"/>
              <w:left w:val="nil"/>
              <w:bottom w:val="nil"/>
              <w:right w:val="nil"/>
            </w:tcBorders>
            <w:shd w:val="clear" w:color="auto" w:fill="auto"/>
            <w:noWrap/>
            <w:vAlign w:val="bottom"/>
            <w:hideMark/>
          </w:tcPr>
          <w:p w14:paraId="082A9891"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0.154***</w:t>
            </w:r>
          </w:p>
        </w:tc>
        <w:tc>
          <w:tcPr>
            <w:tcW w:w="992" w:type="dxa"/>
            <w:tcBorders>
              <w:top w:val="nil"/>
              <w:left w:val="nil"/>
              <w:bottom w:val="nil"/>
              <w:right w:val="nil"/>
            </w:tcBorders>
            <w:shd w:val="clear" w:color="auto" w:fill="auto"/>
            <w:noWrap/>
            <w:vAlign w:val="bottom"/>
            <w:hideMark/>
          </w:tcPr>
          <w:p w14:paraId="652B97EA"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0.052***</w:t>
            </w:r>
          </w:p>
        </w:tc>
        <w:tc>
          <w:tcPr>
            <w:tcW w:w="992" w:type="dxa"/>
            <w:tcBorders>
              <w:top w:val="nil"/>
              <w:left w:val="nil"/>
              <w:bottom w:val="nil"/>
              <w:right w:val="nil"/>
            </w:tcBorders>
            <w:shd w:val="clear" w:color="auto" w:fill="auto"/>
            <w:noWrap/>
            <w:vAlign w:val="bottom"/>
            <w:hideMark/>
          </w:tcPr>
          <w:p w14:paraId="546FD069"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0.004</w:t>
            </w:r>
          </w:p>
        </w:tc>
      </w:tr>
      <w:tr w:rsidR="008274E8" w:rsidRPr="00957463" w14:paraId="2FDF0073" w14:textId="77777777" w:rsidTr="008D76C7">
        <w:trPr>
          <w:trHeight w:val="255"/>
        </w:trPr>
        <w:tc>
          <w:tcPr>
            <w:tcW w:w="1700" w:type="dxa"/>
            <w:tcBorders>
              <w:top w:val="nil"/>
              <w:left w:val="nil"/>
              <w:bottom w:val="nil"/>
              <w:right w:val="nil"/>
            </w:tcBorders>
            <w:shd w:val="clear" w:color="auto" w:fill="auto"/>
            <w:noWrap/>
            <w:vAlign w:val="bottom"/>
            <w:hideMark/>
          </w:tcPr>
          <w:p w14:paraId="3D576BD6" w14:textId="77777777" w:rsidR="008274E8" w:rsidRPr="00957463" w:rsidRDefault="008274E8" w:rsidP="008D76C7">
            <w:pPr>
              <w:jc w:val="center"/>
              <w:rPr>
                <w:rFonts w:ascii="Times New Roman" w:eastAsia="Times New Roman" w:hAnsi="Times New Roman" w:cs="Times New Roman"/>
                <w:sz w:val="20"/>
                <w:szCs w:val="20"/>
                <w:lang w:val="en-US" w:eastAsia="pt-BR"/>
              </w:rPr>
            </w:pPr>
          </w:p>
        </w:tc>
        <w:tc>
          <w:tcPr>
            <w:tcW w:w="960" w:type="dxa"/>
            <w:tcBorders>
              <w:top w:val="nil"/>
              <w:left w:val="nil"/>
              <w:bottom w:val="nil"/>
              <w:right w:val="nil"/>
            </w:tcBorders>
            <w:shd w:val="clear" w:color="auto" w:fill="auto"/>
            <w:noWrap/>
            <w:vAlign w:val="bottom"/>
            <w:hideMark/>
          </w:tcPr>
          <w:p w14:paraId="5DD0CD6D"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(0.002)</w:t>
            </w:r>
          </w:p>
        </w:tc>
        <w:tc>
          <w:tcPr>
            <w:tcW w:w="960" w:type="dxa"/>
            <w:tcBorders>
              <w:top w:val="nil"/>
              <w:left w:val="nil"/>
              <w:bottom w:val="nil"/>
              <w:right w:val="nil"/>
            </w:tcBorders>
            <w:shd w:val="clear" w:color="auto" w:fill="auto"/>
            <w:noWrap/>
            <w:vAlign w:val="bottom"/>
            <w:hideMark/>
          </w:tcPr>
          <w:p w14:paraId="2E65C2E3"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(0.002)</w:t>
            </w:r>
          </w:p>
        </w:tc>
        <w:tc>
          <w:tcPr>
            <w:tcW w:w="1058" w:type="dxa"/>
            <w:tcBorders>
              <w:top w:val="nil"/>
              <w:left w:val="nil"/>
              <w:bottom w:val="nil"/>
              <w:right w:val="nil"/>
            </w:tcBorders>
            <w:shd w:val="clear" w:color="auto" w:fill="auto"/>
            <w:noWrap/>
            <w:vAlign w:val="bottom"/>
            <w:hideMark/>
          </w:tcPr>
          <w:p w14:paraId="10F254B6"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92" w:type="dxa"/>
            <w:tcBorders>
              <w:top w:val="nil"/>
              <w:left w:val="nil"/>
              <w:bottom w:val="nil"/>
              <w:right w:val="nil"/>
            </w:tcBorders>
            <w:shd w:val="clear" w:color="auto" w:fill="auto"/>
            <w:noWrap/>
            <w:vAlign w:val="bottom"/>
            <w:hideMark/>
          </w:tcPr>
          <w:p w14:paraId="3BA88037"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(0.002)</w:t>
            </w:r>
          </w:p>
        </w:tc>
        <w:tc>
          <w:tcPr>
            <w:tcW w:w="993" w:type="dxa"/>
            <w:tcBorders>
              <w:top w:val="nil"/>
              <w:left w:val="nil"/>
              <w:bottom w:val="nil"/>
              <w:right w:val="nil"/>
            </w:tcBorders>
            <w:shd w:val="clear" w:color="auto" w:fill="auto"/>
            <w:noWrap/>
            <w:vAlign w:val="bottom"/>
            <w:hideMark/>
          </w:tcPr>
          <w:p w14:paraId="4A4B9D5D"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(0.001)</w:t>
            </w:r>
          </w:p>
        </w:tc>
        <w:tc>
          <w:tcPr>
            <w:tcW w:w="992" w:type="dxa"/>
            <w:tcBorders>
              <w:top w:val="nil"/>
              <w:left w:val="nil"/>
              <w:bottom w:val="nil"/>
              <w:right w:val="nil"/>
            </w:tcBorders>
            <w:shd w:val="clear" w:color="auto" w:fill="auto"/>
            <w:noWrap/>
            <w:vAlign w:val="bottom"/>
            <w:hideMark/>
          </w:tcPr>
          <w:p w14:paraId="51E0DB64"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(0.002)</w:t>
            </w:r>
          </w:p>
        </w:tc>
        <w:tc>
          <w:tcPr>
            <w:tcW w:w="992" w:type="dxa"/>
            <w:tcBorders>
              <w:top w:val="nil"/>
              <w:left w:val="nil"/>
              <w:bottom w:val="nil"/>
              <w:right w:val="nil"/>
            </w:tcBorders>
            <w:shd w:val="clear" w:color="auto" w:fill="auto"/>
            <w:noWrap/>
            <w:vAlign w:val="bottom"/>
            <w:hideMark/>
          </w:tcPr>
          <w:p w14:paraId="3A4D66AB"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(0.002)</w:t>
            </w:r>
          </w:p>
        </w:tc>
        <w:tc>
          <w:tcPr>
            <w:tcW w:w="992" w:type="dxa"/>
            <w:tcBorders>
              <w:top w:val="nil"/>
              <w:left w:val="nil"/>
              <w:bottom w:val="nil"/>
              <w:right w:val="nil"/>
            </w:tcBorders>
            <w:shd w:val="clear" w:color="auto" w:fill="auto"/>
            <w:noWrap/>
            <w:vAlign w:val="bottom"/>
            <w:hideMark/>
          </w:tcPr>
          <w:p w14:paraId="466871B5"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(0.004)</w:t>
            </w:r>
          </w:p>
        </w:tc>
      </w:tr>
      <w:tr w:rsidR="008274E8" w:rsidRPr="00957463" w14:paraId="362CC4AD" w14:textId="77777777" w:rsidTr="008D76C7">
        <w:trPr>
          <w:trHeight w:val="255"/>
        </w:trPr>
        <w:tc>
          <w:tcPr>
            <w:tcW w:w="1700" w:type="dxa"/>
            <w:tcBorders>
              <w:top w:val="nil"/>
              <w:left w:val="nil"/>
              <w:bottom w:val="nil"/>
              <w:right w:val="nil"/>
            </w:tcBorders>
            <w:shd w:val="clear" w:color="auto" w:fill="auto"/>
            <w:noWrap/>
            <w:vAlign w:val="bottom"/>
            <w:hideMark/>
          </w:tcPr>
          <w:p w14:paraId="1921117F"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Coefficients</w:t>
            </w:r>
          </w:p>
        </w:tc>
        <w:tc>
          <w:tcPr>
            <w:tcW w:w="960" w:type="dxa"/>
            <w:tcBorders>
              <w:top w:val="nil"/>
              <w:left w:val="nil"/>
              <w:bottom w:val="nil"/>
              <w:right w:val="nil"/>
            </w:tcBorders>
            <w:shd w:val="clear" w:color="auto" w:fill="auto"/>
            <w:noWrap/>
            <w:vAlign w:val="bottom"/>
            <w:hideMark/>
          </w:tcPr>
          <w:p w14:paraId="24A9072F"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-0.028***</w:t>
            </w:r>
          </w:p>
        </w:tc>
        <w:tc>
          <w:tcPr>
            <w:tcW w:w="960" w:type="dxa"/>
            <w:tcBorders>
              <w:top w:val="nil"/>
              <w:left w:val="nil"/>
              <w:bottom w:val="nil"/>
              <w:right w:val="nil"/>
            </w:tcBorders>
            <w:shd w:val="clear" w:color="auto" w:fill="auto"/>
            <w:noWrap/>
            <w:vAlign w:val="bottom"/>
            <w:hideMark/>
          </w:tcPr>
          <w:p w14:paraId="03856BF2"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0.114***</w:t>
            </w:r>
          </w:p>
        </w:tc>
        <w:tc>
          <w:tcPr>
            <w:tcW w:w="1058" w:type="dxa"/>
            <w:tcBorders>
              <w:top w:val="nil"/>
              <w:left w:val="nil"/>
              <w:bottom w:val="nil"/>
              <w:right w:val="nil"/>
            </w:tcBorders>
            <w:shd w:val="clear" w:color="auto" w:fill="auto"/>
            <w:noWrap/>
            <w:vAlign w:val="bottom"/>
            <w:hideMark/>
          </w:tcPr>
          <w:p w14:paraId="308ADC89"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0.128***</w:t>
            </w:r>
          </w:p>
        </w:tc>
        <w:tc>
          <w:tcPr>
            <w:tcW w:w="992" w:type="dxa"/>
            <w:tcBorders>
              <w:top w:val="nil"/>
              <w:left w:val="nil"/>
              <w:bottom w:val="nil"/>
              <w:right w:val="nil"/>
            </w:tcBorders>
            <w:shd w:val="clear" w:color="auto" w:fill="auto"/>
            <w:noWrap/>
            <w:vAlign w:val="bottom"/>
            <w:hideMark/>
          </w:tcPr>
          <w:p w14:paraId="5A3B4165"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0.183***</w:t>
            </w:r>
          </w:p>
        </w:tc>
        <w:tc>
          <w:tcPr>
            <w:tcW w:w="993" w:type="dxa"/>
            <w:tcBorders>
              <w:top w:val="nil"/>
              <w:left w:val="nil"/>
              <w:bottom w:val="nil"/>
              <w:right w:val="nil"/>
            </w:tcBorders>
            <w:shd w:val="clear" w:color="auto" w:fill="auto"/>
            <w:noWrap/>
            <w:vAlign w:val="bottom"/>
            <w:hideMark/>
          </w:tcPr>
          <w:p w14:paraId="2E48A06D"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0.203***</w:t>
            </w:r>
          </w:p>
        </w:tc>
        <w:tc>
          <w:tcPr>
            <w:tcW w:w="992" w:type="dxa"/>
            <w:tcBorders>
              <w:top w:val="nil"/>
              <w:left w:val="nil"/>
              <w:bottom w:val="nil"/>
              <w:right w:val="nil"/>
            </w:tcBorders>
            <w:shd w:val="clear" w:color="auto" w:fill="auto"/>
            <w:noWrap/>
            <w:vAlign w:val="bottom"/>
            <w:hideMark/>
          </w:tcPr>
          <w:p w14:paraId="333F3C2E"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0.139***</w:t>
            </w:r>
          </w:p>
        </w:tc>
        <w:tc>
          <w:tcPr>
            <w:tcW w:w="992" w:type="dxa"/>
            <w:tcBorders>
              <w:top w:val="nil"/>
              <w:left w:val="nil"/>
              <w:bottom w:val="nil"/>
              <w:right w:val="nil"/>
            </w:tcBorders>
            <w:shd w:val="clear" w:color="auto" w:fill="auto"/>
            <w:noWrap/>
            <w:vAlign w:val="bottom"/>
            <w:hideMark/>
          </w:tcPr>
          <w:p w14:paraId="1BF48E99"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0.335***</w:t>
            </w:r>
          </w:p>
        </w:tc>
        <w:tc>
          <w:tcPr>
            <w:tcW w:w="992" w:type="dxa"/>
            <w:tcBorders>
              <w:top w:val="nil"/>
              <w:left w:val="nil"/>
              <w:bottom w:val="nil"/>
              <w:right w:val="nil"/>
            </w:tcBorders>
            <w:shd w:val="clear" w:color="auto" w:fill="auto"/>
            <w:noWrap/>
            <w:vAlign w:val="bottom"/>
            <w:hideMark/>
          </w:tcPr>
          <w:p w14:paraId="100F4DEA"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0.149***</w:t>
            </w:r>
          </w:p>
        </w:tc>
      </w:tr>
      <w:tr w:rsidR="008274E8" w:rsidRPr="00957463" w14:paraId="30CAC436" w14:textId="77777777" w:rsidTr="008D76C7">
        <w:trPr>
          <w:trHeight w:val="255"/>
        </w:trPr>
        <w:tc>
          <w:tcPr>
            <w:tcW w:w="1700" w:type="dxa"/>
            <w:tcBorders>
              <w:top w:val="nil"/>
              <w:left w:val="nil"/>
              <w:bottom w:val="single" w:sz="4" w:space="0" w:color="auto"/>
              <w:right w:val="nil"/>
            </w:tcBorders>
            <w:shd w:val="clear" w:color="auto" w:fill="auto"/>
            <w:noWrap/>
            <w:vAlign w:val="bottom"/>
            <w:hideMark/>
          </w:tcPr>
          <w:p w14:paraId="6E82034D"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 </w:t>
            </w:r>
          </w:p>
        </w:tc>
        <w:tc>
          <w:tcPr>
            <w:tcW w:w="960" w:type="dxa"/>
            <w:tcBorders>
              <w:top w:val="nil"/>
              <w:left w:val="nil"/>
              <w:bottom w:val="single" w:sz="4" w:space="0" w:color="auto"/>
              <w:right w:val="nil"/>
            </w:tcBorders>
            <w:shd w:val="clear" w:color="auto" w:fill="auto"/>
            <w:noWrap/>
            <w:vAlign w:val="bottom"/>
            <w:hideMark/>
          </w:tcPr>
          <w:p w14:paraId="0CC594BE"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(0.002)</w:t>
            </w:r>
          </w:p>
        </w:tc>
        <w:tc>
          <w:tcPr>
            <w:tcW w:w="960" w:type="dxa"/>
            <w:tcBorders>
              <w:top w:val="nil"/>
              <w:left w:val="nil"/>
              <w:bottom w:val="single" w:sz="4" w:space="0" w:color="auto"/>
              <w:right w:val="nil"/>
            </w:tcBorders>
            <w:shd w:val="clear" w:color="auto" w:fill="auto"/>
            <w:noWrap/>
            <w:vAlign w:val="bottom"/>
            <w:hideMark/>
          </w:tcPr>
          <w:p w14:paraId="12E7E291"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(0.003)</w:t>
            </w:r>
          </w:p>
        </w:tc>
        <w:tc>
          <w:tcPr>
            <w:tcW w:w="1058" w:type="dxa"/>
            <w:tcBorders>
              <w:top w:val="nil"/>
              <w:left w:val="nil"/>
              <w:bottom w:val="single" w:sz="4" w:space="0" w:color="auto"/>
              <w:right w:val="nil"/>
            </w:tcBorders>
            <w:shd w:val="clear" w:color="auto" w:fill="auto"/>
            <w:noWrap/>
            <w:vAlign w:val="bottom"/>
            <w:hideMark/>
          </w:tcPr>
          <w:p w14:paraId="64EB8839"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(0.002)</w:t>
            </w:r>
          </w:p>
        </w:tc>
        <w:tc>
          <w:tcPr>
            <w:tcW w:w="992" w:type="dxa"/>
            <w:tcBorders>
              <w:top w:val="nil"/>
              <w:left w:val="nil"/>
              <w:bottom w:val="single" w:sz="4" w:space="0" w:color="auto"/>
              <w:right w:val="nil"/>
            </w:tcBorders>
            <w:shd w:val="clear" w:color="auto" w:fill="auto"/>
            <w:noWrap/>
            <w:vAlign w:val="bottom"/>
            <w:hideMark/>
          </w:tcPr>
          <w:p w14:paraId="3AD5F1B6"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(0.002)</w:t>
            </w:r>
          </w:p>
        </w:tc>
        <w:tc>
          <w:tcPr>
            <w:tcW w:w="993" w:type="dxa"/>
            <w:tcBorders>
              <w:top w:val="nil"/>
              <w:left w:val="nil"/>
              <w:bottom w:val="single" w:sz="4" w:space="0" w:color="auto"/>
              <w:right w:val="nil"/>
            </w:tcBorders>
            <w:shd w:val="clear" w:color="auto" w:fill="auto"/>
            <w:noWrap/>
            <w:vAlign w:val="bottom"/>
            <w:hideMark/>
          </w:tcPr>
          <w:p w14:paraId="3CA6A863"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(0.002)</w:t>
            </w:r>
          </w:p>
        </w:tc>
        <w:tc>
          <w:tcPr>
            <w:tcW w:w="992" w:type="dxa"/>
            <w:tcBorders>
              <w:top w:val="nil"/>
              <w:left w:val="nil"/>
              <w:bottom w:val="single" w:sz="4" w:space="0" w:color="auto"/>
              <w:right w:val="nil"/>
            </w:tcBorders>
            <w:shd w:val="clear" w:color="auto" w:fill="auto"/>
            <w:noWrap/>
            <w:vAlign w:val="bottom"/>
            <w:hideMark/>
          </w:tcPr>
          <w:p w14:paraId="6096AC90"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(0.002)</w:t>
            </w:r>
          </w:p>
        </w:tc>
        <w:tc>
          <w:tcPr>
            <w:tcW w:w="992" w:type="dxa"/>
            <w:tcBorders>
              <w:top w:val="nil"/>
              <w:left w:val="nil"/>
              <w:bottom w:val="single" w:sz="4" w:space="0" w:color="auto"/>
              <w:right w:val="nil"/>
            </w:tcBorders>
            <w:shd w:val="clear" w:color="auto" w:fill="auto"/>
            <w:noWrap/>
            <w:vAlign w:val="bottom"/>
            <w:hideMark/>
          </w:tcPr>
          <w:p w14:paraId="0F66FEE9"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(0.003)</w:t>
            </w:r>
          </w:p>
        </w:tc>
        <w:tc>
          <w:tcPr>
            <w:tcW w:w="992" w:type="dxa"/>
            <w:tcBorders>
              <w:top w:val="nil"/>
              <w:left w:val="nil"/>
              <w:bottom w:val="single" w:sz="4" w:space="0" w:color="auto"/>
              <w:right w:val="nil"/>
            </w:tcBorders>
            <w:shd w:val="clear" w:color="auto" w:fill="auto"/>
            <w:noWrap/>
            <w:vAlign w:val="bottom"/>
            <w:hideMark/>
          </w:tcPr>
          <w:p w14:paraId="7D4DE803"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(0.004)</w:t>
            </w:r>
          </w:p>
        </w:tc>
      </w:tr>
      <w:tr w:rsidR="008274E8" w:rsidRPr="00957463" w14:paraId="489C25F0" w14:textId="77777777" w:rsidTr="008D76C7">
        <w:trPr>
          <w:trHeight w:val="255"/>
        </w:trPr>
        <w:tc>
          <w:tcPr>
            <w:tcW w:w="1700" w:type="dxa"/>
            <w:tcBorders>
              <w:top w:val="nil"/>
              <w:left w:val="nil"/>
              <w:bottom w:val="nil"/>
              <w:right w:val="nil"/>
            </w:tcBorders>
            <w:shd w:val="clear" w:color="auto" w:fill="auto"/>
            <w:noWrap/>
            <w:vAlign w:val="bottom"/>
            <w:hideMark/>
          </w:tcPr>
          <w:p w14:paraId="6DD60EAD"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Quantile 0.90</w:t>
            </w:r>
          </w:p>
        </w:tc>
        <w:tc>
          <w:tcPr>
            <w:tcW w:w="960" w:type="dxa"/>
            <w:tcBorders>
              <w:top w:val="nil"/>
              <w:left w:val="nil"/>
              <w:bottom w:val="nil"/>
              <w:right w:val="nil"/>
            </w:tcBorders>
            <w:shd w:val="clear" w:color="auto" w:fill="auto"/>
            <w:noWrap/>
            <w:vAlign w:val="bottom"/>
            <w:hideMark/>
          </w:tcPr>
          <w:p w14:paraId="47FDF27E"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 </w:t>
            </w:r>
          </w:p>
        </w:tc>
        <w:tc>
          <w:tcPr>
            <w:tcW w:w="960" w:type="dxa"/>
            <w:tcBorders>
              <w:top w:val="nil"/>
              <w:left w:val="nil"/>
              <w:bottom w:val="nil"/>
              <w:right w:val="nil"/>
            </w:tcBorders>
            <w:shd w:val="clear" w:color="auto" w:fill="auto"/>
            <w:noWrap/>
            <w:vAlign w:val="bottom"/>
            <w:hideMark/>
          </w:tcPr>
          <w:p w14:paraId="744C981F"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 </w:t>
            </w:r>
          </w:p>
        </w:tc>
        <w:tc>
          <w:tcPr>
            <w:tcW w:w="1058" w:type="dxa"/>
            <w:tcBorders>
              <w:top w:val="nil"/>
              <w:left w:val="nil"/>
              <w:bottom w:val="nil"/>
              <w:right w:val="nil"/>
            </w:tcBorders>
            <w:shd w:val="clear" w:color="auto" w:fill="auto"/>
            <w:noWrap/>
            <w:vAlign w:val="bottom"/>
            <w:hideMark/>
          </w:tcPr>
          <w:p w14:paraId="3974E0FD"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 </w:t>
            </w:r>
          </w:p>
        </w:tc>
        <w:tc>
          <w:tcPr>
            <w:tcW w:w="992" w:type="dxa"/>
            <w:tcBorders>
              <w:top w:val="nil"/>
              <w:left w:val="nil"/>
              <w:bottom w:val="nil"/>
              <w:right w:val="nil"/>
            </w:tcBorders>
            <w:shd w:val="clear" w:color="auto" w:fill="auto"/>
            <w:noWrap/>
            <w:vAlign w:val="bottom"/>
            <w:hideMark/>
          </w:tcPr>
          <w:p w14:paraId="53E809F9"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 </w:t>
            </w:r>
          </w:p>
        </w:tc>
        <w:tc>
          <w:tcPr>
            <w:tcW w:w="993" w:type="dxa"/>
            <w:tcBorders>
              <w:top w:val="nil"/>
              <w:left w:val="nil"/>
              <w:bottom w:val="nil"/>
              <w:right w:val="nil"/>
            </w:tcBorders>
            <w:shd w:val="clear" w:color="auto" w:fill="auto"/>
            <w:noWrap/>
            <w:vAlign w:val="bottom"/>
            <w:hideMark/>
          </w:tcPr>
          <w:p w14:paraId="07D37AEA"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 </w:t>
            </w:r>
          </w:p>
        </w:tc>
        <w:tc>
          <w:tcPr>
            <w:tcW w:w="992" w:type="dxa"/>
            <w:tcBorders>
              <w:top w:val="nil"/>
              <w:left w:val="nil"/>
              <w:bottom w:val="nil"/>
              <w:right w:val="nil"/>
            </w:tcBorders>
            <w:shd w:val="clear" w:color="auto" w:fill="auto"/>
            <w:noWrap/>
            <w:vAlign w:val="bottom"/>
            <w:hideMark/>
          </w:tcPr>
          <w:p w14:paraId="571F143C"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 </w:t>
            </w:r>
          </w:p>
        </w:tc>
        <w:tc>
          <w:tcPr>
            <w:tcW w:w="992" w:type="dxa"/>
            <w:tcBorders>
              <w:top w:val="nil"/>
              <w:left w:val="nil"/>
              <w:bottom w:val="nil"/>
              <w:right w:val="nil"/>
            </w:tcBorders>
            <w:shd w:val="clear" w:color="auto" w:fill="auto"/>
            <w:noWrap/>
            <w:vAlign w:val="bottom"/>
            <w:hideMark/>
          </w:tcPr>
          <w:p w14:paraId="5E582899"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 </w:t>
            </w:r>
          </w:p>
        </w:tc>
        <w:tc>
          <w:tcPr>
            <w:tcW w:w="992" w:type="dxa"/>
            <w:tcBorders>
              <w:top w:val="nil"/>
              <w:left w:val="nil"/>
              <w:bottom w:val="nil"/>
              <w:right w:val="nil"/>
            </w:tcBorders>
            <w:shd w:val="clear" w:color="auto" w:fill="auto"/>
            <w:noWrap/>
            <w:vAlign w:val="bottom"/>
            <w:hideMark/>
          </w:tcPr>
          <w:p w14:paraId="771A5783"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 </w:t>
            </w:r>
          </w:p>
        </w:tc>
      </w:tr>
      <w:tr w:rsidR="008274E8" w:rsidRPr="00957463" w14:paraId="33B5EA83" w14:textId="77777777" w:rsidTr="008D76C7">
        <w:trPr>
          <w:trHeight w:val="255"/>
        </w:trPr>
        <w:tc>
          <w:tcPr>
            <w:tcW w:w="1700" w:type="dxa"/>
            <w:tcBorders>
              <w:top w:val="nil"/>
              <w:left w:val="nil"/>
              <w:bottom w:val="nil"/>
              <w:right w:val="nil"/>
            </w:tcBorders>
            <w:shd w:val="clear" w:color="auto" w:fill="auto"/>
            <w:noWrap/>
            <w:vAlign w:val="bottom"/>
            <w:hideMark/>
          </w:tcPr>
          <w:p w14:paraId="29685104"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Raw Difference</w:t>
            </w:r>
          </w:p>
        </w:tc>
        <w:tc>
          <w:tcPr>
            <w:tcW w:w="960" w:type="dxa"/>
            <w:tcBorders>
              <w:top w:val="nil"/>
              <w:left w:val="nil"/>
              <w:bottom w:val="nil"/>
              <w:right w:val="nil"/>
            </w:tcBorders>
            <w:shd w:val="clear" w:color="auto" w:fill="auto"/>
            <w:noWrap/>
            <w:vAlign w:val="bottom"/>
            <w:hideMark/>
          </w:tcPr>
          <w:p w14:paraId="21F8BE5A"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0.223***</w:t>
            </w:r>
          </w:p>
        </w:tc>
        <w:tc>
          <w:tcPr>
            <w:tcW w:w="960" w:type="dxa"/>
            <w:tcBorders>
              <w:top w:val="nil"/>
              <w:left w:val="nil"/>
              <w:bottom w:val="nil"/>
              <w:right w:val="nil"/>
            </w:tcBorders>
            <w:shd w:val="clear" w:color="auto" w:fill="auto"/>
            <w:noWrap/>
            <w:vAlign w:val="bottom"/>
            <w:hideMark/>
          </w:tcPr>
          <w:p w14:paraId="5EAB4980"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0.251***</w:t>
            </w:r>
          </w:p>
        </w:tc>
        <w:tc>
          <w:tcPr>
            <w:tcW w:w="1058" w:type="dxa"/>
            <w:tcBorders>
              <w:top w:val="nil"/>
              <w:left w:val="nil"/>
              <w:bottom w:val="nil"/>
              <w:right w:val="nil"/>
            </w:tcBorders>
            <w:shd w:val="clear" w:color="auto" w:fill="auto"/>
            <w:noWrap/>
            <w:vAlign w:val="bottom"/>
            <w:hideMark/>
          </w:tcPr>
          <w:p w14:paraId="6C2FA64A"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0.345***</w:t>
            </w:r>
          </w:p>
        </w:tc>
        <w:tc>
          <w:tcPr>
            <w:tcW w:w="992" w:type="dxa"/>
            <w:tcBorders>
              <w:top w:val="nil"/>
              <w:left w:val="nil"/>
              <w:bottom w:val="nil"/>
              <w:right w:val="nil"/>
            </w:tcBorders>
            <w:shd w:val="clear" w:color="auto" w:fill="auto"/>
            <w:noWrap/>
            <w:vAlign w:val="bottom"/>
            <w:hideMark/>
          </w:tcPr>
          <w:p w14:paraId="7B0B4935"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0.189***</w:t>
            </w:r>
          </w:p>
        </w:tc>
        <w:tc>
          <w:tcPr>
            <w:tcW w:w="993" w:type="dxa"/>
            <w:tcBorders>
              <w:top w:val="nil"/>
              <w:left w:val="nil"/>
              <w:bottom w:val="nil"/>
              <w:right w:val="nil"/>
            </w:tcBorders>
            <w:shd w:val="clear" w:color="auto" w:fill="auto"/>
            <w:noWrap/>
            <w:vAlign w:val="bottom"/>
            <w:hideMark/>
          </w:tcPr>
          <w:p w14:paraId="7B047ED8"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0.490***</w:t>
            </w:r>
          </w:p>
        </w:tc>
        <w:tc>
          <w:tcPr>
            <w:tcW w:w="992" w:type="dxa"/>
            <w:tcBorders>
              <w:top w:val="nil"/>
              <w:left w:val="nil"/>
              <w:bottom w:val="nil"/>
              <w:right w:val="nil"/>
            </w:tcBorders>
            <w:shd w:val="clear" w:color="auto" w:fill="auto"/>
            <w:noWrap/>
            <w:vAlign w:val="bottom"/>
            <w:hideMark/>
          </w:tcPr>
          <w:p w14:paraId="768329C3"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0.372***</w:t>
            </w:r>
          </w:p>
        </w:tc>
        <w:tc>
          <w:tcPr>
            <w:tcW w:w="992" w:type="dxa"/>
            <w:tcBorders>
              <w:top w:val="nil"/>
              <w:left w:val="nil"/>
              <w:bottom w:val="nil"/>
              <w:right w:val="nil"/>
            </w:tcBorders>
            <w:shd w:val="clear" w:color="auto" w:fill="auto"/>
            <w:noWrap/>
            <w:vAlign w:val="bottom"/>
            <w:hideMark/>
          </w:tcPr>
          <w:p w14:paraId="20E62370"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0.402***</w:t>
            </w:r>
          </w:p>
        </w:tc>
        <w:tc>
          <w:tcPr>
            <w:tcW w:w="992" w:type="dxa"/>
            <w:tcBorders>
              <w:top w:val="nil"/>
              <w:left w:val="nil"/>
              <w:bottom w:val="nil"/>
              <w:right w:val="nil"/>
            </w:tcBorders>
            <w:shd w:val="clear" w:color="auto" w:fill="auto"/>
            <w:noWrap/>
            <w:vAlign w:val="bottom"/>
            <w:hideMark/>
          </w:tcPr>
          <w:p w14:paraId="37EA546F"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0.093***</w:t>
            </w:r>
          </w:p>
        </w:tc>
      </w:tr>
      <w:tr w:rsidR="008274E8" w:rsidRPr="00957463" w14:paraId="3269BF4A" w14:textId="77777777" w:rsidTr="008D76C7">
        <w:trPr>
          <w:trHeight w:val="255"/>
        </w:trPr>
        <w:tc>
          <w:tcPr>
            <w:tcW w:w="1700" w:type="dxa"/>
            <w:tcBorders>
              <w:top w:val="nil"/>
              <w:left w:val="nil"/>
              <w:bottom w:val="nil"/>
              <w:right w:val="nil"/>
            </w:tcBorders>
            <w:shd w:val="clear" w:color="auto" w:fill="auto"/>
            <w:noWrap/>
            <w:vAlign w:val="bottom"/>
            <w:hideMark/>
          </w:tcPr>
          <w:p w14:paraId="64F2624E" w14:textId="77777777" w:rsidR="008274E8" w:rsidRPr="00957463" w:rsidRDefault="008274E8" w:rsidP="008D76C7">
            <w:pPr>
              <w:jc w:val="center"/>
              <w:rPr>
                <w:rFonts w:ascii="Times New Roman" w:eastAsia="Times New Roman" w:hAnsi="Times New Roman" w:cs="Times New Roman"/>
                <w:sz w:val="20"/>
                <w:szCs w:val="20"/>
                <w:lang w:val="en-US" w:eastAsia="pt-BR"/>
              </w:rPr>
            </w:pPr>
          </w:p>
        </w:tc>
        <w:tc>
          <w:tcPr>
            <w:tcW w:w="960" w:type="dxa"/>
            <w:tcBorders>
              <w:top w:val="nil"/>
              <w:left w:val="nil"/>
              <w:bottom w:val="nil"/>
              <w:right w:val="nil"/>
            </w:tcBorders>
            <w:shd w:val="clear" w:color="auto" w:fill="auto"/>
            <w:noWrap/>
            <w:vAlign w:val="bottom"/>
            <w:hideMark/>
          </w:tcPr>
          <w:p w14:paraId="41B22573"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(0.004)</w:t>
            </w:r>
          </w:p>
        </w:tc>
        <w:tc>
          <w:tcPr>
            <w:tcW w:w="960" w:type="dxa"/>
            <w:tcBorders>
              <w:top w:val="nil"/>
              <w:left w:val="nil"/>
              <w:bottom w:val="nil"/>
              <w:right w:val="nil"/>
            </w:tcBorders>
            <w:shd w:val="clear" w:color="auto" w:fill="auto"/>
            <w:noWrap/>
            <w:vAlign w:val="bottom"/>
            <w:hideMark/>
          </w:tcPr>
          <w:p w14:paraId="6A5381D2"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(0.003)</w:t>
            </w:r>
          </w:p>
        </w:tc>
        <w:tc>
          <w:tcPr>
            <w:tcW w:w="1058" w:type="dxa"/>
            <w:tcBorders>
              <w:top w:val="nil"/>
              <w:left w:val="nil"/>
              <w:bottom w:val="nil"/>
              <w:right w:val="nil"/>
            </w:tcBorders>
            <w:shd w:val="clear" w:color="auto" w:fill="auto"/>
            <w:noWrap/>
            <w:vAlign w:val="bottom"/>
            <w:hideMark/>
          </w:tcPr>
          <w:p w14:paraId="20A83559"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(0.004)</w:t>
            </w:r>
          </w:p>
        </w:tc>
        <w:tc>
          <w:tcPr>
            <w:tcW w:w="992" w:type="dxa"/>
            <w:tcBorders>
              <w:top w:val="nil"/>
              <w:left w:val="nil"/>
              <w:bottom w:val="nil"/>
              <w:right w:val="nil"/>
            </w:tcBorders>
            <w:shd w:val="clear" w:color="auto" w:fill="auto"/>
            <w:noWrap/>
            <w:vAlign w:val="bottom"/>
            <w:hideMark/>
          </w:tcPr>
          <w:p w14:paraId="70136BEC"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(0.004)</w:t>
            </w:r>
          </w:p>
        </w:tc>
        <w:tc>
          <w:tcPr>
            <w:tcW w:w="993" w:type="dxa"/>
            <w:tcBorders>
              <w:top w:val="nil"/>
              <w:left w:val="nil"/>
              <w:bottom w:val="nil"/>
              <w:right w:val="nil"/>
            </w:tcBorders>
            <w:shd w:val="clear" w:color="auto" w:fill="auto"/>
            <w:noWrap/>
            <w:vAlign w:val="bottom"/>
            <w:hideMark/>
          </w:tcPr>
          <w:p w14:paraId="34203FB6"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(0.004)</w:t>
            </w:r>
          </w:p>
        </w:tc>
        <w:tc>
          <w:tcPr>
            <w:tcW w:w="992" w:type="dxa"/>
            <w:tcBorders>
              <w:top w:val="nil"/>
              <w:left w:val="nil"/>
              <w:bottom w:val="nil"/>
              <w:right w:val="nil"/>
            </w:tcBorders>
            <w:shd w:val="clear" w:color="auto" w:fill="auto"/>
            <w:noWrap/>
            <w:vAlign w:val="bottom"/>
            <w:hideMark/>
          </w:tcPr>
          <w:p w14:paraId="5438F013"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(0.003)</w:t>
            </w:r>
          </w:p>
        </w:tc>
        <w:tc>
          <w:tcPr>
            <w:tcW w:w="992" w:type="dxa"/>
            <w:tcBorders>
              <w:top w:val="nil"/>
              <w:left w:val="nil"/>
              <w:bottom w:val="nil"/>
              <w:right w:val="nil"/>
            </w:tcBorders>
            <w:shd w:val="clear" w:color="auto" w:fill="auto"/>
            <w:noWrap/>
            <w:vAlign w:val="bottom"/>
            <w:hideMark/>
          </w:tcPr>
          <w:p w14:paraId="275EE345"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(0.006)</w:t>
            </w:r>
          </w:p>
        </w:tc>
        <w:tc>
          <w:tcPr>
            <w:tcW w:w="992" w:type="dxa"/>
            <w:tcBorders>
              <w:top w:val="nil"/>
              <w:left w:val="nil"/>
              <w:bottom w:val="nil"/>
              <w:right w:val="nil"/>
            </w:tcBorders>
            <w:shd w:val="clear" w:color="auto" w:fill="auto"/>
            <w:noWrap/>
            <w:vAlign w:val="bottom"/>
            <w:hideMark/>
          </w:tcPr>
          <w:p w14:paraId="7E4183C9"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(0.005)</w:t>
            </w:r>
          </w:p>
        </w:tc>
      </w:tr>
      <w:tr w:rsidR="008274E8" w:rsidRPr="00957463" w14:paraId="5A1434F5" w14:textId="77777777" w:rsidTr="008D76C7">
        <w:trPr>
          <w:trHeight w:val="255"/>
        </w:trPr>
        <w:tc>
          <w:tcPr>
            <w:tcW w:w="1700" w:type="dxa"/>
            <w:tcBorders>
              <w:top w:val="nil"/>
              <w:left w:val="nil"/>
              <w:bottom w:val="nil"/>
              <w:right w:val="nil"/>
            </w:tcBorders>
            <w:shd w:val="clear" w:color="auto" w:fill="auto"/>
            <w:noWrap/>
            <w:vAlign w:val="bottom"/>
            <w:hideMark/>
          </w:tcPr>
          <w:p w14:paraId="1DDC4ABC"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Characteristics</w:t>
            </w:r>
          </w:p>
        </w:tc>
        <w:tc>
          <w:tcPr>
            <w:tcW w:w="960" w:type="dxa"/>
            <w:tcBorders>
              <w:top w:val="nil"/>
              <w:left w:val="nil"/>
              <w:bottom w:val="nil"/>
              <w:right w:val="nil"/>
            </w:tcBorders>
            <w:shd w:val="clear" w:color="auto" w:fill="auto"/>
            <w:noWrap/>
            <w:vAlign w:val="bottom"/>
            <w:hideMark/>
          </w:tcPr>
          <w:p w14:paraId="272BC166"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0.552***</w:t>
            </w:r>
          </w:p>
        </w:tc>
        <w:tc>
          <w:tcPr>
            <w:tcW w:w="960" w:type="dxa"/>
            <w:tcBorders>
              <w:top w:val="nil"/>
              <w:left w:val="nil"/>
              <w:bottom w:val="nil"/>
              <w:right w:val="nil"/>
            </w:tcBorders>
            <w:shd w:val="clear" w:color="auto" w:fill="auto"/>
            <w:noWrap/>
            <w:vAlign w:val="bottom"/>
            <w:hideMark/>
          </w:tcPr>
          <w:p w14:paraId="54A73B3F"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0.287***</w:t>
            </w:r>
          </w:p>
        </w:tc>
        <w:tc>
          <w:tcPr>
            <w:tcW w:w="1058" w:type="dxa"/>
            <w:tcBorders>
              <w:top w:val="nil"/>
              <w:left w:val="nil"/>
              <w:bottom w:val="nil"/>
              <w:right w:val="nil"/>
            </w:tcBorders>
            <w:shd w:val="clear" w:color="auto" w:fill="auto"/>
            <w:noWrap/>
            <w:vAlign w:val="bottom"/>
            <w:hideMark/>
          </w:tcPr>
          <w:p w14:paraId="2E98CDE2"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0.247***</w:t>
            </w:r>
          </w:p>
        </w:tc>
        <w:tc>
          <w:tcPr>
            <w:tcW w:w="992" w:type="dxa"/>
            <w:tcBorders>
              <w:top w:val="nil"/>
              <w:left w:val="nil"/>
              <w:bottom w:val="nil"/>
              <w:right w:val="nil"/>
            </w:tcBorders>
            <w:shd w:val="clear" w:color="auto" w:fill="auto"/>
            <w:noWrap/>
            <w:vAlign w:val="bottom"/>
            <w:hideMark/>
          </w:tcPr>
          <w:p w14:paraId="371F2374"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0.039***</w:t>
            </w:r>
          </w:p>
        </w:tc>
        <w:tc>
          <w:tcPr>
            <w:tcW w:w="993" w:type="dxa"/>
            <w:tcBorders>
              <w:top w:val="nil"/>
              <w:left w:val="nil"/>
              <w:bottom w:val="nil"/>
              <w:right w:val="nil"/>
            </w:tcBorders>
            <w:shd w:val="clear" w:color="auto" w:fill="auto"/>
            <w:noWrap/>
            <w:vAlign w:val="bottom"/>
            <w:hideMark/>
          </w:tcPr>
          <w:p w14:paraId="409FF680"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0.520***</w:t>
            </w:r>
          </w:p>
        </w:tc>
        <w:tc>
          <w:tcPr>
            <w:tcW w:w="992" w:type="dxa"/>
            <w:tcBorders>
              <w:top w:val="nil"/>
              <w:left w:val="nil"/>
              <w:bottom w:val="nil"/>
              <w:right w:val="nil"/>
            </w:tcBorders>
            <w:shd w:val="clear" w:color="auto" w:fill="auto"/>
            <w:noWrap/>
            <w:vAlign w:val="bottom"/>
            <w:hideMark/>
          </w:tcPr>
          <w:p w14:paraId="53C072C7"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0.182***</w:t>
            </w:r>
          </w:p>
        </w:tc>
        <w:tc>
          <w:tcPr>
            <w:tcW w:w="992" w:type="dxa"/>
            <w:tcBorders>
              <w:top w:val="nil"/>
              <w:left w:val="nil"/>
              <w:bottom w:val="nil"/>
              <w:right w:val="nil"/>
            </w:tcBorders>
            <w:shd w:val="clear" w:color="auto" w:fill="auto"/>
            <w:noWrap/>
            <w:vAlign w:val="bottom"/>
            <w:hideMark/>
          </w:tcPr>
          <w:p w14:paraId="190013D0"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0.108***</w:t>
            </w:r>
          </w:p>
        </w:tc>
        <w:tc>
          <w:tcPr>
            <w:tcW w:w="992" w:type="dxa"/>
            <w:tcBorders>
              <w:top w:val="nil"/>
              <w:left w:val="nil"/>
              <w:bottom w:val="nil"/>
              <w:right w:val="nil"/>
            </w:tcBorders>
            <w:shd w:val="clear" w:color="auto" w:fill="auto"/>
            <w:noWrap/>
            <w:vAlign w:val="bottom"/>
            <w:hideMark/>
          </w:tcPr>
          <w:p w14:paraId="3304CC09"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0.077***</w:t>
            </w:r>
          </w:p>
        </w:tc>
      </w:tr>
      <w:tr w:rsidR="008274E8" w:rsidRPr="00957463" w14:paraId="327B8011" w14:textId="77777777" w:rsidTr="008D76C7">
        <w:trPr>
          <w:trHeight w:val="255"/>
        </w:trPr>
        <w:tc>
          <w:tcPr>
            <w:tcW w:w="1700" w:type="dxa"/>
            <w:tcBorders>
              <w:top w:val="nil"/>
              <w:left w:val="nil"/>
              <w:bottom w:val="nil"/>
              <w:right w:val="nil"/>
            </w:tcBorders>
            <w:shd w:val="clear" w:color="auto" w:fill="auto"/>
            <w:noWrap/>
            <w:vAlign w:val="bottom"/>
            <w:hideMark/>
          </w:tcPr>
          <w:p w14:paraId="544083FA" w14:textId="77777777" w:rsidR="008274E8" w:rsidRPr="00957463" w:rsidRDefault="008274E8" w:rsidP="008D76C7">
            <w:pPr>
              <w:jc w:val="center"/>
              <w:rPr>
                <w:rFonts w:ascii="Times New Roman" w:eastAsia="Times New Roman" w:hAnsi="Times New Roman" w:cs="Times New Roman"/>
                <w:sz w:val="20"/>
                <w:szCs w:val="20"/>
                <w:lang w:val="en-US" w:eastAsia="pt-BR"/>
              </w:rPr>
            </w:pPr>
          </w:p>
        </w:tc>
        <w:tc>
          <w:tcPr>
            <w:tcW w:w="960" w:type="dxa"/>
            <w:tcBorders>
              <w:top w:val="nil"/>
              <w:left w:val="nil"/>
              <w:bottom w:val="nil"/>
              <w:right w:val="nil"/>
            </w:tcBorders>
            <w:shd w:val="clear" w:color="auto" w:fill="auto"/>
            <w:noWrap/>
            <w:vAlign w:val="bottom"/>
            <w:hideMark/>
          </w:tcPr>
          <w:p w14:paraId="4A13FA04"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(0.006)</w:t>
            </w:r>
          </w:p>
        </w:tc>
        <w:tc>
          <w:tcPr>
            <w:tcW w:w="960" w:type="dxa"/>
            <w:tcBorders>
              <w:top w:val="nil"/>
              <w:left w:val="nil"/>
              <w:bottom w:val="nil"/>
              <w:right w:val="nil"/>
            </w:tcBorders>
            <w:shd w:val="clear" w:color="auto" w:fill="auto"/>
            <w:noWrap/>
            <w:vAlign w:val="bottom"/>
            <w:hideMark/>
          </w:tcPr>
          <w:p w14:paraId="7B6B5061"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(0.004)</w:t>
            </w:r>
          </w:p>
        </w:tc>
        <w:tc>
          <w:tcPr>
            <w:tcW w:w="1058" w:type="dxa"/>
            <w:tcBorders>
              <w:top w:val="nil"/>
              <w:left w:val="nil"/>
              <w:bottom w:val="nil"/>
              <w:right w:val="nil"/>
            </w:tcBorders>
            <w:shd w:val="clear" w:color="auto" w:fill="auto"/>
            <w:noWrap/>
            <w:vAlign w:val="bottom"/>
            <w:hideMark/>
          </w:tcPr>
          <w:p w14:paraId="5EF78CC7"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(0.003)</w:t>
            </w:r>
          </w:p>
        </w:tc>
        <w:tc>
          <w:tcPr>
            <w:tcW w:w="992" w:type="dxa"/>
            <w:tcBorders>
              <w:top w:val="nil"/>
              <w:left w:val="nil"/>
              <w:bottom w:val="nil"/>
              <w:right w:val="nil"/>
            </w:tcBorders>
            <w:shd w:val="clear" w:color="auto" w:fill="auto"/>
            <w:noWrap/>
            <w:vAlign w:val="bottom"/>
            <w:hideMark/>
          </w:tcPr>
          <w:p w14:paraId="59E08BBA"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(0.002)</w:t>
            </w:r>
          </w:p>
        </w:tc>
        <w:tc>
          <w:tcPr>
            <w:tcW w:w="993" w:type="dxa"/>
            <w:tcBorders>
              <w:top w:val="nil"/>
              <w:left w:val="nil"/>
              <w:bottom w:val="nil"/>
              <w:right w:val="nil"/>
            </w:tcBorders>
            <w:shd w:val="clear" w:color="auto" w:fill="auto"/>
            <w:noWrap/>
            <w:vAlign w:val="bottom"/>
            <w:hideMark/>
          </w:tcPr>
          <w:p w14:paraId="165D4BD2"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(0.004)</w:t>
            </w:r>
          </w:p>
        </w:tc>
        <w:tc>
          <w:tcPr>
            <w:tcW w:w="992" w:type="dxa"/>
            <w:tcBorders>
              <w:top w:val="nil"/>
              <w:left w:val="nil"/>
              <w:bottom w:val="nil"/>
              <w:right w:val="nil"/>
            </w:tcBorders>
            <w:shd w:val="clear" w:color="auto" w:fill="auto"/>
            <w:noWrap/>
            <w:vAlign w:val="bottom"/>
            <w:hideMark/>
          </w:tcPr>
          <w:p w14:paraId="14326453"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(0.003)</w:t>
            </w:r>
          </w:p>
        </w:tc>
        <w:tc>
          <w:tcPr>
            <w:tcW w:w="992" w:type="dxa"/>
            <w:tcBorders>
              <w:top w:val="nil"/>
              <w:left w:val="nil"/>
              <w:bottom w:val="nil"/>
              <w:right w:val="nil"/>
            </w:tcBorders>
            <w:shd w:val="clear" w:color="auto" w:fill="auto"/>
            <w:noWrap/>
            <w:vAlign w:val="bottom"/>
            <w:hideMark/>
          </w:tcPr>
          <w:p w14:paraId="6C3F7DFF"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(0.006)</w:t>
            </w:r>
          </w:p>
        </w:tc>
        <w:tc>
          <w:tcPr>
            <w:tcW w:w="992" w:type="dxa"/>
            <w:tcBorders>
              <w:top w:val="nil"/>
              <w:left w:val="nil"/>
              <w:bottom w:val="nil"/>
              <w:right w:val="nil"/>
            </w:tcBorders>
            <w:shd w:val="clear" w:color="auto" w:fill="auto"/>
            <w:noWrap/>
            <w:vAlign w:val="bottom"/>
            <w:hideMark/>
          </w:tcPr>
          <w:p w14:paraId="5AD1822B"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(0.006)</w:t>
            </w:r>
          </w:p>
        </w:tc>
      </w:tr>
      <w:tr w:rsidR="008274E8" w:rsidRPr="00957463" w14:paraId="2B0144B3" w14:textId="77777777" w:rsidTr="008D76C7">
        <w:trPr>
          <w:trHeight w:val="255"/>
        </w:trPr>
        <w:tc>
          <w:tcPr>
            <w:tcW w:w="1700" w:type="dxa"/>
            <w:tcBorders>
              <w:top w:val="nil"/>
              <w:left w:val="nil"/>
              <w:bottom w:val="nil"/>
              <w:right w:val="nil"/>
            </w:tcBorders>
            <w:shd w:val="clear" w:color="auto" w:fill="auto"/>
            <w:noWrap/>
            <w:vAlign w:val="bottom"/>
            <w:hideMark/>
          </w:tcPr>
          <w:p w14:paraId="46ECDADA"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Coefficients</w:t>
            </w:r>
          </w:p>
        </w:tc>
        <w:tc>
          <w:tcPr>
            <w:tcW w:w="960" w:type="dxa"/>
            <w:tcBorders>
              <w:top w:val="nil"/>
              <w:left w:val="nil"/>
              <w:bottom w:val="nil"/>
              <w:right w:val="nil"/>
            </w:tcBorders>
            <w:shd w:val="clear" w:color="auto" w:fill="auto"/>
            <w:noWrap/>
            <w:vAlign w:val="bottom"/>
            <w:hideMark/>
          </w:tcPr>
          <w:p w14:paraId="0794AC66"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-0.329***</w:t>
            </w:r>
          </w:p>
        </w:tc>
        <w:tc>
          <w:tcPr>
            <w:tcW w:w="960" w:type="dxa"/>
            <w:tcBorders>
              <w:top w:val="nil"/>
              <w:left w:val="nil"/>
              <w:bottom w:val="nil"/>
              <w:right w:val="nil"/>
            </w:tcBorders>
            <w:shd w:val="clear" w:color="auto" w:fill="auto"/>
            <w:noWrap/>
            <w:vAlign w:val="bottom"/>
            <w:hideMark/>
          </w:tcPr>
          <w:p w14:paraId="6DA6784E"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-0.036***</w:t>
            </w:r>
          </w:p>
        </w:tc>
        <w:tc>
          <w:tcPr>
            <w:tcW w:w="1058" w:type="dxa"/>
            <w:tcBorders>
              <w:top w:val="nil"/>
              <w:left w:val="nil"/>
              <w:bottom w:val="nil"/>
              <w:right w:val="nil"/>
            </w:tcBorders>
            <w:shd w:val="clear" w:color="auto" w:fill="auto"/>
            <w:noWrap/>
            <w:vAlign w:val="bottom"/>
            <w:hideMark/>
          </w:tcPr>
          <w:p w14:paraId="26622B78"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0.099***</w:t>
            </w:r>
          </w:p>
        </w:tc>
        <w:tc>
          <w:tcPr>
            <w:tcW w:w="992" w:type="dxa"/>
            <w:tcBorders>
              <w:top w:val="nil"/>
              <w:left w:val="nil"/>
              <w:bottom w:val="nil"/>
              <w:right w:val="nil"/>
            </w:tcBorders>
            <w:shd w:val="clear" w:color="auto" w:fill="auto"/>
            <w:noWrap/>
            <w:vAlign w:val="bottom"/>
            <w:hideMark/>
          </w:tcPr>
          <w:p w14:paraId="1F2A5A0F"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0.149***</w:t>
            </w:r>
          </w:p>
        </w:tc>
        <w:tc>
          <w:tcPr>
            <w:tcW w:w="993" w:type="dxa"/>
            <w:tcBorders>
              <w:top w:val="nil"/>
              <w:left w:val="nil"/>
              <w:bottom w:val="nil"/>
              <w:right w:val="nil"/>
            </w:tcBorders>
            <w:shd w:val="clear" w:color="auto" w:fill="auto"/>
            <w:noWrap/>
            <w:vAlign w:val="bottom"/>
            <w:hideMark/>
          </w:tcPr>
          <w:p w14:paraId="36CDC585"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-0.030***</w:t>
            </w:r>
          </w:p>
        </w:tc>
        <w:tc>
          <w:tcPr>
            <w:tcW w:w="992" w:type="dxa"/>
            <w:tcBorders>
              <w:top w:val="nil"/>
              <w:left w:val="nil"/>
              <w:bottom w:val="nil"/>
              <w:right w:val="nil"/>
            </w:tcBorders>
            <w:shd w:val="clear" w:color="auto" w:fill="auto"/>
            <w:noWrap/>
            <w:vAlign w:val="bottom"/>
            <w:hideMark/>
          </w:tcPr>
          <w:p w14:paraId="0F1F5184"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0.190***</w:t>
            </w:r>
          </w:p>
        </w:tc>
        <w:tc>
          <w:tcPr>
            <w:tcW w:w="992" w:type="dxa"/>
            <w:tcBorders>
              <w:top w:val="nil"/>
              <w:left w:val="nil"/>
              <w:bottom w:val="nil"/>
              <w:right w:val="nil"/>
            </w:tcBorders>
            <w:shd w:val="clear" w:color="auto" w:fill="auto"/>
            <w:noWrap/>
            <w:vAlign w:val="bottom"/>
            <w:hideMark/>
          </w:tcPr>
          <w:p w14:paraId="3F86F265"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0.294***</w:t>
            </w:r>
          </w:p>
        </w:tc>
        <w:tc>
          <w:tcPr>
            <w:tcW w:w="992" w:type="dxa"/>
            <w:tcBorders>
              <w:top w:val="nil"/>
              <w:left w:val="nil"/>
              <w:bottom w:val="nil"/>
              <w:right w:val="nil"/>
            </w:tcBorders>
            <w:shd w:val="clear" w:color="auto" w:fill="auto"/>
            <w:noWrap/>
            <w:vAlign w:val="bottom"/>
            <w:hideMark/>
          </w:tcPr>
          <w:p w14:paraId="370DE46F"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0.016**</w:t>
            </w:r>
          </w:p>
        </w:tc>
      </w:tr>
      <w:tr w:rsidR="008274E8" w:rsidRPr="00957463" w14:paraId="5ECB422A" w14:textId="77777777" w:rsidTr="008D76C7">
        <w:trPr>
          <w:trHeight w:val="255"/>
        </w:trPr>
        <w:tc>
          <w:tcPr>
            <w:tcW w:w="1700" w:type="dxa"/>
            <w:tcBorders>
              <w:top w:val="nil"/>
              <w:left w:val="nil"/>
              <w:bottom w:val="single" w:sz="4" w:space="0" w:color="auto"/>
              <w:right w:val="nil"/>
            </w:tcBorders>
            <w:shd w:val="clear" w:color="auto" w:fill="auto"/>
            <w:noWrap/>
            <w:vAlign w:val="bottom"/>
            <w:hideMark/>
          </w:tcPr>
          <w:p w14:paraId="6AB560B7" w14:textId="77777777" w:rsidR="008274E8" w:rsidRPr="00957463" w:rsidRDefault="008274E8" w:rsidP="008D76C7">
            <w:pP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 </w:t>
            </w:r>
          </w:p>
        </w:tc>
        <w:tc>
          <w:tcPr>
            <w:tcW w:w="960" w:type="dxa"/>
            <w:tcBorders>
              <w:top w:val="nil"/>
              <w:left w:val="nil"/>
              <w:bottom w:val="single" w:sz="4" w:space="0" w:color="auto"/>
              <w:right w:val="nil"/>
            </w:tcBorders>
            <w:shd w:val="clear" w:color="auto" w:fill="auto"/>
            <w:noWrap/>
            <w:vAlign w:val="bottom"/>
            <w:hideMark/>
          </w:tcPr>
          <w:p w14:paraId="4B4C3694"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(0.007)</w:t>
            </w:r>
          </w:p>
        </w:tc>
        <w:tc>
          <w:tcPr>
            <w:tcW w:w="960" w:type="dxa"/>
            <w:tcBorders>
              <w:top w:val="nil"/>
              <w:left w:val="nil"/>
              <w:bottom w:val="single" w:sz="4" w:space="0" w:color="auto"/>
              <w:right w:val="nil"/>
            </w:tcBorders>
            <w:shd w:val="clear" w:color="auto" w:fill="auto"/>
            <w:noWrap/>
            <w:vAlign w:val="bottom"/>
            <w:hideMark/>
          </w:tcPr>
          <w:p w14:paraId="45D6AD66"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(0.006)</w:t>
            </w:r>
          </w:p>
        </w:tc>
        <w:tc>
          <w:tcPr>
            <w:tcW w:w="1058" w:type="dxa"/>
            <w:tcBorders>
              <w:top w:val="nil"/>
              <w:left w:val="nil"/>
              <w:bottom w:val="single" w:sz="4" w:space="0" w:color="auto"/>
              <w:right w:val="nil"/>
            </w:tcBorders>
            <w:shd w:val="clear" w:color="auto" w:fill="auto"/>
            <w:noWrap/>
            <w:vAlign w:val="bottom"/>
            <w:hideMark/>
          </w:tcPr>
          <w:p w14:paraId="57C6EF88"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(0.004)</w:t>
            </w:r>
          </w:p>
        </w:tc>
        <w:tc>
          <w:tcPr>
            <w:tcW w:w="992" w:type="dxa"/>
            <w:tcBorders>
              <w:top w:val="nil"/>
              <w:left w:val="nil"/>
              <w:bottom w:val="single" w:sz="4" w:space="0" w:color="auto"/>
              <w:right w:val="nil"/>
            </w:tcBorders>
            <w:shd w:val="clear" w:color="auto" w:fill="auto"/>
            <w:noWrap/>
            <w:vAlign w:val="bottom"/>
            <w:hideMark/>
          </w:tcPr>
          <w:p w14:paraId="05E00735"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(0.004)</w:t>
            </w:r>
          </w:p>
        </w:tc>
        <w:tc>
          <w:tcPr>
            <w:tcW w:w="993" w:type="dxa"/>
            <w:tcBorders>
              <w:top w:val="nil"/>
              <w:left w:val="nil"/>
              <w:bottom w:val="single" w:sz="4" w:space="0" w:color="auto"/>
              <w:right w:val="nil"/>
            </w:tcBorders>
            <w:shd w:val="clear" w:color="auto" w:fill="auto"/>
            <w:noWrap/>
            <w:vAlign w:val="bottom"/>
            <w:hideMark/>
          </w:tcPr>
          <w:p w14:paraId="7E8124B6"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(0.005)</w:t>
            </w:r>
          </w:p>
        </w:tc>
        <w:tc>
          <w:tcPr>
            <w:tcW w:w="992" w:type="dxa"/>
            <w:tcBorders>
              <w:top w:val="nil"/>
              <w:left w:val="nil"/>
              <w:bottom w:val="single" w:sz="4" w:space="0" w:color="auto"/>
              <w:right w:val="nil"/>
            </w:tcBorders>
            <w:shd w:val="clear" w:color="auto" w:fill="auto"/>
            <w:noWrap/>
            <w:vAlign w:val="bottom"/>
            <w:hideMark/>
          </w:tcPr>
          <w:p w14:paraId="3B6A5D9E"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(0.004)</w:t>
            </w:r>
          </w:p>
        </w:tc>
        <w:tc>
          <w:tcPr>
            <w:tcW w:w="992" w:type="dxa"/>
            <w:tcBorders>
              <w:top w:val="nil"/>
              <w:left w:val="nil"/>
              <w:bottom w:val="single" w:sz="4" w:space="0" w:color="auto"/>
              <w:right w:val="nil"/>
            </w:tcBorders>
            <w:shd w:val="clear" w:color="auto" w:fill="auto"/>
            <w:noWrap/>
            <w:vAlign w:val="bottom"/>
            <w:hideMark/>
          </w:tcPr>
          <w:p w14:paraId="7A9647D8"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(0.007)</w:t>
            </w:r>
          </w:p>
        </w:tc>
        <w:tc>
          <w:tcPr>
            <w:tcW w:w="992" w:type="dxa"/>
            <w:tcBorders>
              <w:top w:val="nil"/>
              <w:left w:val="nil"/>
              <w:bottom w:val="single" w:sz="4" w:space="0" w:color="auto"/>
              <w:right w:val="nil"/>
            </w:tcBorders>
            <w:shd w:val="clear" w:color="auto" w:fill="auto"/>
            <w:noWrap/>
            <w:vAlign w:val="bottom"/>
            <w:hideMark/>
          </w:tcPr>
          <w:p w14:paraId="724F1450" w14:textId="77777777" w:rsidR="008274E8" w:rsidRPr="00957463" w:rsidRDefault="008274E8" w:rsidP="008D76C7">
            <w:pPr>
              <w:jc w:val="center"/>
              <w:rPr>
                <w:rFonts w:ascii="Times New Roman" w:eastAsia="Times New Roman" w:hAnsi="Times New Roman" w:cs="Times New Roman"/>
                <w:sz w:val="20"/>
                <w:szCs w:val="20"/>
                <w:lang w:val="en-US" w:eastAsia="pt-BR"/>
              </w:rPr>
            </w:pPr>
            <w:r w:rsidRPr="00957463">
              <w:rPr>
                <w:rFonts w:ascii="Times New Roman" w:eastAsia="Times New Roman" w:hAnsi="Times New Roman" w:cs="Times New Roman"/>
                <w:sz w:val="20"/>
                <w:szCs w:val="20"/>
                <w:lang w:val="en-US" w:eastAsia="pt-BR"/>
              </w:rPr>
              <w:t>(0.007)</w:t>
            </w:r>
          </w:p>
        </w:tc>
      </w:tr>
    </w:tbl>
    <w:p w14:paraId="36B61DE6" w14:textId="77777777" w:rsidR="008274E8" w:rsidRDefault="008274E8" w:rsidP="008274E8">
      <w:pPr>
        <w:jc w:val="both"/>
        <w:rPr>
          <w:rFonts w:ascii="Times New Roman" w:hAnsi="Times New Roman" w:cs="Times New Roman"/>
          <w:color w:val="000000" w:themeColor="text1"/>
          <w:sz w:val="20"/>
          <w:szCs w:val="20"/>
          <w:lang w:val="en-US"/>
        </w:rPr>
      </w:pPr>
      <w:r w:rsidRPr="0009629E">
        <w:rPr>
          <w:rFonts w:ascii="Times New Roman" w:hAnsi="Times New Roman" w:cs="Times New Roman"/>
          <w:color w:val="000000" w:themeColor="text1"/>
          <w:sz w:val="20"/>
          <w:szCs w:val="20"/>
          <w:lang w:val="en-US"/>
        </w:rPr>
        <w:t xml:space="preserve">Note: Aggregate decomposition using </w:t>
      </w:r>
      <w:proofErr w:type="spellStart"/>
      <w:r w:rsidRPr="0009629E">
        <w:rPr>
          <w:rFonts w:ascii="Times New Roman" w:hAnsi="Times New Roman" w:cs="Times New Roman"/>
          <w:color w:val="000000" w:themeColor="text1"/>
          <w:sz w:val="20"/>
          <w:szCs w:val="20"/>
          <w:lang w:val="en-US"/>
        </w:rPr>
        <w:t>recentered</w:t>
      </w:r>
      <w:proofErr w:type="spellEnd"/>
      <w:r w:rsidRPr="0009629E">
        <w:rPr>
          <w:rFonts w:ascii="Times New Roman" w:hAnsi="Times New Roman" w:cs="Times New Roman"/>
          <w:color w:val="000000" w:themeColor="text1"/>
          <w:sz w:val="20"/>
          <w:szCs w:val="20"/>
          <w:lang w:val="en-US"/>
        </w:rPr>
        <w:t xml:space="preserve"> influence functions. Robust Standard Errors at Parenthesis. *** </w:t>
      </w:r>
    </w:p>
    <w:p w14:paraId="03A5D5D4" w14:textId="77777777" w:rsidR="008274E8" w:rsidRPr="0009629E" w:rsidRDefault="008274E8" w:rsidP="008274E8">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means p</w:t>
      </w:r>
      <w:r w:rsidRPr="0009629E">
        <w:rPr>
          <w:rFonts w:ascii="Times New Roman" w:hAnsi="Times New Roman" w:cs="Times New Roman"/>
          <w:color w:val="000000" w:themeColor="text1"/>
          <w:sz w:val="20"/>
          <w:szCs w:val="20"/>
          <w:lang w:val="en-US"/>
        </w:rPr>
        <w:t>-value</w:t>
      </w:r>
      <w:r>
        <w:rPr>
          <w:rFonts w:ascii="Times New Roman" w:hAnsi="Times New Roman" w:cs="Times New Roman"/>
          <w:color w:val="000000" w:themeColor="text1"/>
          <w:sz w:val="20"/>
          <w:szCs w:val="20"/>
          <w:lang w:val="en-US"/>
        </w:rPr>
        <w:t xml:space="preserve"> </w:t>
      </w:r>
      <w:r w:rsidRPr="0009629E">
        <w:rPr>
          <w:rFonts w:ascii="Times New Roman" w:hAnsi="Times New Roman" w:cs="Times New Roman"/>
          <w:color w:val="000000" w:themeColor="text1"/>
          <w:sz w:val="20"/>
          <w:szCs w:val="20"/>
          <w:lang w:val="en-US"/>
        </w:rPr>
        <w:t>&lt;</w:t>
      </w:r>
      <w:r>
        <w:rPr>
          <w:rFonts w:ascii="Times New Roman" w:hAnsi="Times New Roman" w:cs="Times New Roman"/>
          <w:color w:val="000000" w:themeColor="text1"/>
          <w:sz w:val="20"/>
          <w:szCs w:val="20"/>
          <w:lang w:val="en-US"/>
        </w:rPr>
        <w:t xml:space="preserve"> </w:t>
      </w:r>
      <w:r w:rsidRPr="0009629E">
        <w:rPr>
          <w:rFonts w:ascii="Times New Roman" w:hAnsi="Times New Roman" w:cs="Times New Roman"/>
          <w:color w:val="000000" w:themeColor="text1"/>
          <w:sz w:val="20"/>
          <w:szCs w:val="20"/>
          <w:lang w:val="en-US"/>
        </w:rPr>
        <w:t>0.01.</w:t>
      </w:r>
    </w:p>
    <w:p w14:paraId="0C08CE41" w14:textId="77777777" w:rsidR="008274E8" w:rsidRDefault="008274E8" w:rsidP="008274E8">
      <w:pPr>
        <w:jc w:val="both"/>
        <w:rPr>
          <w:rFonts w:ascii="Times New Roman" w:hAnsi="Times New Roman" w:cs="Times New Roman"/>
          <w:b/>
          <w:lang w:val="en-US"/>
        </w:rPr>
      </w:pPr>
      <w:r>
        <w:rPr>
          <w:rFonts w:ascii="Times New Roman" w:hAnsi="Times New Roman" w:cs="Times New Roman"/>
          <w:b/>
          <w:lang w:val="en-US"/>
        </w:rPr>
        <w:lastRenderedPageBreak/>
        <w:t xml:space="preserve">4.2 Detailed decompositions: factors associated with regional differentials across the wage distribution </w:t>
      </w:r>
    </w:p>
    <w:p w14:paraId="48DD5BD8" w14:textId="77777777" w:rsidR="008274E8" w:rsidRDefault="008274E8" w:rsidP="008274E8">
      <w:pPr>
        <w:jc w:val="both"/>
        <w:rPr>
          <w:rFonts w:ascii="Times New Roman" w:hAnsi="Times New Roman" w:cs="Times New Roman"/>
          <w:b/>
          <w:lang w:val="en-US"/>
        </w:rPr>
      </w:pPr>
    </w:p>
    <w:p w14:paraId="6F194B34" w14:textId="77777777" w:rsidR="008274E8" w:rsidRDefault="008274E8" w:rsidP="008274E8">
      <w:pPr>
        <w:jc w:val="both"/>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lang w:val="en-US"/>
        </w:rPr>
        <w:t>In the following Tables 5-9, we present the results of the detailed decomposition for the wage gaps between SP and each of the northern metropolitan regions, respectively, for the OLS traditional estimation (mean), and quantiles 0.1, 0.5, and 0.9 (both for men and women)</w:t>
      </w:r>
      <w:r>
        <w:rPr>
          <w:rStyle w:val="Refdenotaderodap"/>
          <w:rFonts w:ascii="Times New Roman" w:hAnsi="Times New Roman" w:cs="Times New Roman"/>
          <w:lang w:val="en-US"/>
        </w:rPr>
        <w:footnoteReference w:id="6"/>
      </w:r>
      <w:r>
        <w:rPr>
          <w:rFonts w:ascii="Times New Roman" w:hAnsi="Times New Roman" w:cs="Times New Roman"/>
          <w:lang w:val="en-US"/>
        </w:rPr>
        <w:t xml:space="preserve">. There are three common important patterns to highlight. First, in most of the cases for the composition effect, a university degree and being a black worker are the most important variables favoring the SP metropolitan region and generally can explain entirely this effect. Second, similarly to the results obtained by Oliveira and Silveira </w:t>
      </w:r>
      <w:proofErr w:type="spellStart"/>
      <w:r>
        <w:rPr>
          <w:rFonts w:ascii="Times New Roman" w:hAnsi="Times New Roman" w:cs="Times New Roman"/>
          <w:lang w:val="en-US"/>
        </w:rPr>
        <w:t>Neto</w:t>
      </w:r>
      <w:proofErr w:type="spellEnd"/>
      <w:r>
        <w:rPr>
          <w:rFonts w:ascii="Times New Roman" w:hAnsi="Times New Roman" w:cs="Times New Roman"/>
          <w:lang w:val="en-US"/>
        </w:rPr>
        <w:t xml:space="preserve"> (2017) comparing Brazilian Southeast and Northeast regions in 2010, there is no situation that the economic activities structure (“sectors”) do play a relevant role for understanding the composition effect favoring SP. Third, in almost all the cases, the returns to experience importantly contribute to the wage structure effect.         </w:t>
      </w:r>
    </w:p>
    <w:p w14:paraId="3866ECA6" w14:textId="77777777" w:rsidR="008274E8" w:rsidRDefault="008274E8" w:rsidP="008274E8">
      <w:pPr>
        <w:jc w:val="both"/>
        <w:rPr>
          <w:rFonts w:ascii="Times New Roman" w:hAnsi="Times New Roman" w:cs="Times New Roman"/>
          <w:lang w:val="en-US"/>
        </w:rPr>
      </w:pPr>
      <w:r>
        <w:rPr>
          <w:rFonts w:ascii="Times New Roman" w:hAnsi="Times New Roman" w:cs="Times New Roman"/>
          <w:lang w:val="en-US"/>
        </w:rPr>
        <w:tab/>
        <w:t xml:space="preserve">There are also, however, substantial differences across quantiles and metropolitan regions. Notice that while a university degree is generally the most important characteristic for explaining the composition effect favoring SP for the mean and median and higher quantiles, for quantile 0.1 the variable associated with the race of the worker (black) and formal occupation conditions also play protagonist roles. Similar evidence about schooling contribution was also obtained by Galego and Pereira (2014) and Oliveira and Silveira </w:t>
      </w:r>
      <w:proofErr w:type="spellStart"/>
      <w:r>
        <w:rPr>
          <w:rFonts w:ascii="Times New Roman" w:hAnsi="Times New Roman" w:cs="Times New Roman"/>
          <w:lang w:val="en-US"/>
        </w:rPr>
        <w:t>Neto</w:t>
      </w:r>
      <w:proofErr w:type="spellEnd"/>
      <w:r>
        <w:rPr>
          <w:rFonts w:ascii="Times New Roman" w:hAnsi="Times New Roman" w:cs="Times New Roman"/>
          <w:lang w:val="en-US"/>
        </w:rPr>
        <w:t xml:space="preserve"> (2017). For quantile 0.1 in Salvador, for example, factors associated with being a black worker is responsible for 87.8% and 63.3% of the composition effects for men and women, respectively. As for the same quantile in Fortaleza, the condition of having a formal job is associated with 55.6% and 43.7% of the composition effects for men and women, respectively. But the higher the quantile, the less relevant tend to be a formal job for the composition effects favoring SP and the university degree and black conditions assume almost total protagonist roles. Actually, for the men’s distributions, for example, except for the case of Salvador (where factors associated with race are also always relevant), factors associated with a university degree are responsible for practically all of the composition effects both in quantiles 0.5 and 0.9. Remembering the numbers of Table 4, this means that these factors can explain almost all the wage gaps between SP and Recife and Fortaleza in the highest quantile.   </w:t>
      </w:r>
    </w:p>
    <w:p w14:paraId="5F915F5D" w14:textId="77777777" w:rsidR="008274E8" w:rsidRDefault="008274E8" w:rsidP="008274E8">
      <w:pPr>
        <w:jc w:val="both"/>
        <w:rPr>
          <w:rFonts w:ascii="Times New Roman" w:hAnsi="Times New Roman" w:cs="Times New Roman"/>
          <w:lang w:val="en-US"/>
        </w:rPr>
      </w:pPr>
      <w:r>
        <w:rPr>
          <w:rFonts w:ascii="Times New Roman" w:hAnsi="Times New Roman" w:cs="Times New Roman"/>
          <w:lang w:val="en-US"/>
        </w:rPr>
        <w:tab/>
        <w:t>As for the wage structure effect, in general, the main factor associated with it is the returns to experience, a result also similar to that generated by Galego and Pereira (2014), although the returns to schooling variables also matter for intermediary and higher quantiles (where regional gaps are significant). This result is consistent with greater learning and better matching in urban bigger labor markets (</w:t>
      </w:r>
      <w:proofErr w:type="spellStart"/>
      <w:r>
        <w:rPr>
          <w:rFonts w:ascii="Times New Roman" w:hAnsi="Times New Roman" w:cs="Times New Roman"/>
          <w:lang w:val="en-US"/>
        </w:rPr>
        <w:t>Glaeser</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Maré</w:t>
      </w:r>
      <w:proofErr w:type="spellEnd"/>
      <w:r>
        <w:rPr>
          <w:rFonts w:ascii="Times New Roman" w:hAnsi="Times New Roman" w:cs="Times New Roman"/>
          <w:lang w:val="en-US"/>
        </w:rPr>
        <w:t xml:space="preserve">, 2001; Galego and Pereira, 2014). The results of Table 5 for the traditional Oaxaca-Blinder decomposition (at the mean) indicate, for example, that, both for men and women, the higher contributions are found for Recife, where around 87.7% and 100% of the effect arise from the factors associated with the returns to experience, respectively. This relevance is even clearer for quantiles 0.5 and 0.9, but with an important difference: for men in quantile 0.9 the returns to experience favor northern metropolitan regions and not SP. In other words, while for intermediary level of wages the returns to experience in SP bigger labor market favor both men and women, for high-wage occupations these greater gains relative to northern metropolitan regions favor only women. This evidence suggests that agglomeration gains in high-wage positions associated with the permanence in a bigger labor markets in Brazil matter more for women than for men and it is consistent with the fact that even non-married women may have harder conditions of spatial arbitrage and, thus, derive more advantage of a bigger labor market (Silveira </w:t>
      </w:r>
      <w:proofErr w:type="spellStart"/>
      <w:r>
        <w:rPr>
          <w:rFonts w:ascii="Times New Roman" w:hAnsi="Times New Roman" w:cs="Times New Roman"/>
          <w:lang w:val="en-US"/>
        </w:rPr>
        <w:t>Neto</w:t>
      </w:r>
      <w:proofErr w:type="spellEnd"/>
      <w:r>
        <w:rPr>
          <w:rFonts w:ascii="Times New Roman" w:hAnsi="Times New Roman" w:cs="Times New Roman"/>
          <w:lang w:val="en-US"/>
        </w:rPr>
        <w:t xml:space="preserve"> et al. 2016; </w:t>
      </w:r>
      <w:r w:rsidRPr="00162BD4">
        <w:rPr>
          <w:rFonts w:ascii="Times New Roman" w:hAnsi="Times New Roman" w:cs="Times New Roman"/>
          <w:lang w:val="en-US"/>
        </w:rPr>
        <w:t>Kawabata</w:t>
      </w:r>
      <w:r>
        <w:rPr>
          <w:rFonts w:ascii="Times New Roman" w:hAnsi="Times New Roman" w:cs="Times New Roman"/>
          <w:lang w:val="en-US"/>
        </w:rPr>
        <w:t xml:space="preserve"> and Abe, 2018). </w:t>
      </w:r>
    </w:p>
    <w:p w14:paraId="6704626D" w14:textId="77777777" w:rsidR="008274E8" w:rsidRDefault="008274E8" w:rsidP="008274E8">
      <w:pPr>
        <w:tabs>
          <w:tab w:val="left" w:pos="2260"/>
        </w:tabs>
        <w:ind w:firstLine="720"/>
        <w:jc w:val="both"/>
        <w:rPr>
          <w:rFonts w:ascii="Times New Roman" w:hAnsi="Times New Roman" w:cs="Times New Roman"/>
          <w:lang w:val="en-US"/>
        </w:rPr>
      </w:pPr>
      <w:r>
        <w:rPr>
          <w:rFonts w:ascii="Times New Roman" w:hAnsi="Times New Roman" w:cs="Times New Roman"/>
          <w:lang w:val="en-US"/>
        </w:rPr>
        <w:t xml:space="preserve">Taking all together, the set of evidence obtained in this research suggest different situations and reasons behind the regional wage disparities between SP and Brazilian northern regions. For the highest quantiles of the wage distributions (where regional inequality is bigger) and for men and excluding the case of </w:t>
      </w:r>
      <w:proofErr w:type="spellStart"/>
      <w:r>
        <w:rPr>
          <w:rFonts w:ascii="Times New Roman" w:hAnsi="Times New Roman" w:cs="Times New Roman"/>
          <w:lang w:val="en-US"/>
        </w:rPr>
        <w:t>Belém</w:t>
      </w:r>
      <w:proofErr w:type="spellEnd"/>
      <w:r>
        <w:rPr>
          <w:rFonts w:ascii="Times New Roman" w:hAnsi="Times New Roman" w:cs="Times New Roman"/>
          <w:lang w:val="en-US"/>
        </w:rPr>
        <w:t xml:space="preserve">, the set of factors associated with it (individual characteristics acting through the composition effect, mainly a university degree) suggests that the wage gaps area entirely consistent with </w:t>
      </w:r>
      <w:r>
        <w:rPr>
          <w:rFonts w:ascii="Times New Roman" w:hAnsi="Times New Roman" w:cs="Times New Roman"/>
          <w:lang w:val="en-US"/>
        </w:rPr>
        <w:lastRenderedPageBreak/>
        <w:t>spatial equilibrium models (</w:t>
      </w:r>
      <w:proofErr w:type="spellStart"/>
      <w:r>
        <w:rPr>
          <w:rFonts w:ascii="Times New Roman" w:hAnsi="Times New Roman" w:cs="Times New Roman"/>
          <w:lang w:val="en-US"/>
        </w:rPr>
        <w:t>Gleaser</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Maré</w:t>
      </w:r>
      <w:proofErr w:type="spellEnd"/>
      <w:r>
        <w:rPr>
          <w:rFonts w:ascii="Times New Roman" w:hAnsi="Times New Roman" w:cs="Times New Roman"/>
          <w:lang w:val="en-US"/>
        </w:rPr>
        <w:t xml:space="preserve">, 2001; </w:t>
      </w:r>
      <w:proofErr w:type="spellStart"/>
      <w:r>
        <w:rPr>
          <w:rFonts w:ascii="Times New Roman" w:hAnsi="Times New Roman" w:cs="Times New Roman"/>
          <w:lang w:val="en-US"/>
        </w:rPr>
        <w:t>Gleaser</w:t>
      </w:r>
      <w:proofErr w:type="spellEnd"/>
      <w:r>
        <w:rPr>
          <w:rFonts w:ascii="Times New Roman" w:hAnsi="Times New Roman" w:cs="Times New Roman"/>
          <w:lang w:val="en-US"/>
        </w:rPr>
        <w:t xml:space="preserve"> 2011). For these higher quantiles, the same is true for women in Salvador, but not for the other three regions. Here, the wages gaps are also consistent with greater agglomeration gains in SP and lack of mobility that in general characterize women in Brazilian labor markets. On the other hand, for lowest quantiles, where the lack of mobility tends to be greater but no significant wage gaps were found, the situation suggests that the potential greater agglomeration gains in SP do not clearly beneficiate these workers.   </w:t>
      </w:r>
    </w:p>
    <w:p w14:paraId="2E40E22A" w14:textId="77777777" w:rsidR="008274E8" w:rsidRDefault="008274E8" w:rsidP="008274E8">
      <w:pPr>
        <w:tabs>
          <w:tab w:val="left" w:pos="2260"/>
        </w:tabs>
        <w:ind w:firstLine="720"/>
        <w:jc w:val="both"/>
        <w:rPr>
          <w:rFonts w:ascii="Times New Roman" w:hAnsi="Times New Roman" w:cs="Times New Roman"/>
          <w:lang w:val="en-US"/>
        </w:rPr>
      </w:pPr>
      <w:r>
        <w:rPr>
          <w:rFonts w:ascii="Times New Roman" w:hAnsi="Times New Roman" w:cs="Times New Roman"/>
          <w:lang w:val="en-US"/>
        </w:rPr>
        <w:t xml:space="preserve">As for the intermediary quantiles, where, except for men in Salvador, the structure wage effect tends to be more important, the results are more similar for men and women and may support different explanations for the regional wage gaps. The relevance of the structure wage effect is consistent with is the potential greater agglomeration gains in SP and possible lack of spatial mobility for workers of these quantiles. The fact that the effect is stronger for women than men appear strengthens the possibility. On the other hand, at least for Recife and Fortaleza, the situation is also consistent with their more favorable stock of natural amenities (Silveira </w:t>
      </w:r>
      <w:proofErr w:type="spellStart"/>
      <w:r>
        <w:rPr>
          <w:rFonts w:ascii="Times New Roman" w:hAnsi="Times New Roman" w:cs="Times New Roman"/>
          <w:lang w:val="en-US"/>
        </w:rPr>
        <w:t>Neto</w:t>
      </w:r>
      <w:proofErr w:type="spellEnd"/>
      <w:r>
        <w:rPr>
          <w:rFonts w:ascii="Times New Roman" w:hAnsi="Times New Roman" w:cs="Times New Roman"/>
          <w:lang w:val="en-US"/>
        </w:rPr>
        <w:t xml:space="preserve"> and Menezes, 2008).       </w:t>
      </w:r>
    </w:p>
    <w:p w14:paraId="0A3134AF" w14:textId="77777777" w:rsidR="008274E8" w:rsidRPr="00A734C0" w:rsidRDefault="008274E8" w:rsidP="008274E8">
      <w:pPr>
        <w:tabs>
          <w:tab w:val="left" w:pos="2260"/>
        </w:tabs>
        <w:ind w:firstLine="720"/>
        <w:jc w:val="both"/>
        <w:rPr>
          <w:rFonts w:ascii="Times" w:eastAsia="Times New Roman" w:hAnsi="Times" w:cs="Times New Roman"/>
          <w:sz w:val="20"/>
          <w:szCs w:val="20"/>
          <w:lang w:val="en-US"/>
        </w:rPr>
      </w:pPr>
      <w:r>
        <w:rPr>
          <w:rFonts w:ascii="Times New Roman" w:hAnsi="Times New Roman" w:cs="Times New Roman"/>
          <w:lang w:val="en-US"/>
        </w:rPr>
        <w:t xml:space="preserve">Finally, as the above characterization makes clear, the regional inequality between SP and </w:t>
      </w:r>
      <w:proofErr w:type="spellStart"/>
      <w:r>
        <w:rPr>
          <w:rFonts w:ascii="Times New Roman" w:hAnsi="Times New Roman" w:cs="Times New Roman"/>
          <w:lang w:val="en-US"/>
        </w:rPr>
        <w:t>Belém</w:t>
      </w:r>
      <w:proofErr w:type="spellEnd"/>
      <w:r>
        <w:rPr>
          <w:rFonts w:ascii="Times New Roman" w:hAnsi="Times New Roman" w:cs="Times New Roman"/>
          <w:lang w:val="en-US"/>
        </w:rPr>
        <w:t xml:space="preserve"> metropolitan regions presents the particular characteristic that, with few exceptions, income gaps across the wage distribution are almost entirely associated with the wage structure effect, being workers characteristics much less important. Given the great difference in the magnitudes between these regions, as they represent the biggest (SP) and smallest (</w:t>
      </w:r>
      <w:proofErr w:type="spellStart"/>
      <w:r>
        <w:rPr>
          <w:rFonts w:ascii="Times New Roman" w:hAnsi="Times New Roman" w:cs="Times New Roman"/>
          <w:lang w:val="en-US"/>
        </w:rPr>
        <w:t>Belém</w:t>
      </w:r>
      <w:proofErr w:type="spellEnd"/>
      <w:r>
        <w:rPr>
          <w:rFonts w:ascii="Times New Roman" w:hAnsi="Times New Roman" w:cs="Times New Roman"/>
          <w:lang w:val="en-US"/>
        </w:rPr>
        <w:t xml:space="preserve">) labor markets in analysis, this result is consistent with more substantial benefits of urban agglomeration gains in the first region and is in line with the results of </w:t>
      </w:r>
      <w:proofErr w:type="spellStart"/>
      <w:r>
        <w:rPr>
          <w:rFonts w:ascii="Times New Roman" w:hAnsi="Times New Roman" w:cs="Times New Roman"/>
          <w:lang w:val="en-US"/>
        </w:rPr>
        <w:t>Baruffi</w:t>
      </w:r>
      <w:proofErr w:type="spellEnd"/>
      <w:r>
        <w:rPr>
          <w:rFonts w:ascii="Times New Roman" w:hAnsi="Times New Roman" w:cs="Times New Roman"/>
          <w:lang w:val="en-US"/>
        </w:rPr>
        <w:t xml:space="preserve"> et al. (2017). </w:t>
      </w:r>
    </w:p>
    <w:p w14:paraId="1CBEE5BC" w14:textId="77777777" w:rsidR="008274E8" w:rsidRDefault="008274E8" w:rsidP="008274E8">
      <w:pPr>
        <w:jc w:val="both"/>
        <w:rPr>
          <w:rFonts w:ascii="Times New Roman" w:hAnsi="Times New Roman" w:cs="Times New Roman"/>
          <w:lang w:val="en-US"/>
        </w:rPr>
      </w:pPr>
    </w:p>
    <w:p w14:paraId="62800DB3" w14:textId="77777777" w:rsidR="008274E8" w:rsidRPr="00EC619F" w:rsidRDefault="008274E8" w:rsidP="008274E8">
      <w:pPr>
        <w:jc w:val="both"/>
        <w:rPr>
          <w:rFonts w:ascii="Times New Roman" w:hAnsi="Times New Roman" w:cs="Times New Roman"/>
          <w:lang w:val="en-US"/>
        </w:rPr>
      </w:pPr>
      <w:r>
        <w:rPr>
          <w:rFonts w:ascii="Times New Roman" w:hAnsi="Times New Roman" w:cs="Times New Roman"/>
          <w:lang w:val="en-US"/>
        </w:rPr>
        <w:t xml:space="preserve">Table 5 – Detailed Decomposition of regional differential at mean – São Paulo and the Brazilian Northern metropolitan regions – Mean. </w:t>
      </w:r>
    </w:p>
    <w:tbl>
      <w:tblPr>
        <w:tblW w:w="10632" w:type="dxa"/>
        <w:tblInd w:w="-176" w:type="dxa"/>
        <w:tblLayout w:type="fixed"/>
        <w:tblLook w:val="04A0" w:firstRow="1" w:lastRow="0" w:firstColumn="1" w:lastColumn="0" w:noHBand="0" w:noVBand="1"/>
      </w:tblPr>
      <w:tblGrid>
        <w:gridCol w:w="1277"/>
        <w:gridCol w:w="1275"/>
        <w:gridCol w:w="1134"/>
        <w:gridCol w:w="1134"/>
        <w:gridCol w:w="929"/>
        <w:gridCol w:w="205"/>
        <w:gridCol w:w="1276"/>
        <w:gridCol w:w="1134"/>
        <w:gridCol w:w="1134"/>
        <w:gridCol w:w="1134"/>
      </w:tblGrid>
      <w:tr w:rsidR="008274E8" w:rsidRPr="00F06813" w14:paraId="0D9F2C4C" w14:textId="77777777" w:rsidTr="008D76C7">
        <w:trPr>
          <w:trHeight w:val="256"/>
        </w:trPr>
        <w:tc>
          <w:tcPr>
            <w:tcW w:w="1277" w:type="dxa"/>
            <w:tcBorders>
              <w:top w:val="single" w:sz="4" w:space="0" w:color="auto"/>
              <w:left w:val="nil"/>
              <w:bottom w:val="single" w:sz="4" w:space="0" w:color="auto"/>
              <w:right w:val="nil"/>
            </w:tcBorders>
            <w:shd w:val="clear" w:color="auto" w:fill="auto"/>
            <w:noWrap/>
            <w:vAlign w:val="bottom"/>
            <w:hideMark/>
          </w:tcPr>
          <w:p w14:paraId="659A72E7" w14:textId="77777777" w:rsidR="008274E8" w:rsidRPr="00F06813" w:rsidRDefault="008274E8" w:rsidP="008D76C7">
            <w:pP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 </w:t>
            </w:r>
          </w:p>
        </w:tc>
        <w:tc>
          <w:tcPr>
            <w:tcW w:w="4472" w:type="dxa"/>
            <w:gridSpan w:val="4"/>
            <w:tcBorders>
              <w:top w:val="single" w:sz="4" w:space="0" w:color="auto"/>
              <w:left w:val="nil"/>
              <w:bottom w:val="single" w:sz="4" w:space="0" w:color="auto"/>
              <w:right w:val="nil"/>
            </w:tcBorders>
            <w:shd w:val="clear" w:color="auto" w:fill="auto"/>
            <w:noWrap/>
            <w:vAlign w:val="bottom"/>
            <w:hideMark/>
          </w:tcPr>
          <w:p w14:paraId="7136F0D1"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Men</w:t>
            </w:r>
          </w:p>
        </w:tc>
        <w:tc>
          <w:tcPr>
            <w:tcW w:w="4883" w:type="dxa"/>
            <w:gridSpan w:val="5"/>
            <w:tcBorders>
              <w:top w:val="single" w:sz="4" w:space="0" w:color="auto"/>
              <w:left w:val="nil"/>
              <w:bottom w:val="single" w:sz="4" w:space="0" w:color="auto"/>
              <w:right w:val="nil"/>
            </w:tcBorders>
            <w:shd w:val="clear" w:color="auto" w:fill="auto"/>
            <w:noWrap/>
            <w:vAlign w:val="bottom"/>
            <w:hideMark/>
          </w:tcPr>
          <w:p w14:paraId="63C16727"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Women</w:t>
            </w:r>
          </w:p>
        </w:tc>
      </w:tr>
      <w:tr w:rsidR="008274E8" w:rsidRPr="00F06813" w14:paraId="5F8A040F" w14:textId="77777777" w:rsidTr="008D76C7">
        <w:trPr>
          <w:trHeight w:val="256"/>
        </w:trPr>
        <w:tc>
          <w:tcPr>
            <w:tcW w:w="1277" w:type="dxa"/>
            <w:tcBorders>
              <w:top w:val="nil"/>
              <w:left w:val="nil"/>
              <w:bottom w:val="single" w:sz="4" w:space="0" w:color="auto"/>
              <w:right w:val="nil"/>
            </w:tcBorders>
            <w:shd w:val="clear" w:color="auto" w:fill="auto"/>
            <w:noWrap/>
            <w:vAlign w:val="bottom"/>
            <w:hideMark/>
          </w:tcPr>
          <w:p w14:paraId="2E730D04" w14:textId="77777777" w:rsidR="008274E8" w:rsidRPr="00F06813" w:rsidRDefault="008274E8" w:rsidP="008D76C7">
            <w:pP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 </w:t>
            </w:r>
          </w:p>
        </w:tc>
        <w:tc>
          <w:tcPr>
            <w:tcW w:w="1275" w:type="dxa"/>
            <w:tcBorders>
              <w:top w:val="nil"/>
              <w:left w:val="nil"/>
              <w:bottom w:val="single" w:sz="4" w:space="0" w:color="auto"/>
              <w:right w:val="nil"/>
            </w:tcBorders>
            <w:shd w:val="clear" w:color="auto" w:fill="auto"/>
            <w:noWrap/>
            <w:vAlign w:val="bottom"/>
            <w:hideMark/>
          </w:tcPr>
          <w:p w14:paraId="0EC72F25" w14:textId="77777777" w:rsidR="008274E8" w:rsidRPr="00F06813" w:rsidRDefault="008274E8" w:rsidP="008D76C7">
            <w:pP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Salvador</w:t>
            </w:r>
          </w:p>
        </w:tc>
        <w:tc>
          <w:tcPr>
            <w:tcW w:w="1134" w:type="dxa"/>
            <w:tcBorders>
              <w:top w:val="nil"/>
              <w:left w:val="nil"/>
              <w:bottom w:val="single" w:sz="4" w:space="0" w:color="auto"/>
              <w:right w:val="nil"/>
            </w:tcBorders>
            <w:shd w:val="clear" w:color="auto" w:fill="auto"/>
            <w:noWrap/>
            <w:vAlign w:val="bottom"/>
            <w:hideMark/>
          </w:tcPr>
          <w:p w14:paraId="0A684602" w14:textId="77777777" w:rsidR="008274E8" w:rsidRPr="00F06813" w:rsidRDefault="008274E8" w:rsidP="008D76C7">
            <w:pP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Recife</w:t>
            </w:r>
          </w:p>
        </w:tc>
        <w:tc>
          <w:tcPr>
            <w:tcW w:w="1134" w:type="dxa"/>
            <w:tcBorders>
              <w:top w:val="nil"/>
              <w:left w:val="nil"/>
              <w:bottom w:val="single" w:sz="4" w:space="0" w:color="auto"/>
              <w:right w:val="nil"/>
            </w:tcBorders>
            <w:shd w:val="clear" w:color="auto" w:fill="auto"/>
            <w:noWrap/>
            <w:vAlign w:val="bottom"/>
            <w:hideMark/>
          </w:tcPr>
          <w:p w14:paraId="5D526A9B" w14:textId="77777777" w:rsidR="008274E8" w:rsidRPr="00F06813" w:rsidRDefault="008274E8" w:rsidP="008D76C7">
            <w:pP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Fortaleza</w:t>
            </w:r>
          </w:p>
        </w:tc>
        <w:tc>
          <w:tcPr>
            <w:tcW w:w="1134" w:type="dxa"/>
            <w:gridSpan w:val="2"/>
            <w:tcBorders>
              <w:top w:val="nil"/>
              <w:left w:val="nil"/>
              <w:bottom w:val="single" w:sz="4" w:space="0" w:color="auto"/>
              <w:right w:val="nil"/>
            </w:tcBorders>
            <w:shd w:val="clear" w:color="auto" w:fill="auto"/>
            <w:noWrap/>
            <w:vAlign w:val="bottom"/>
            <w:hideMark/>
          </w:tcPr>
          <w:p w14:paraId="3DD098C5" w14:textId="77777777" w:rsidR="008274E8" w:rsidRPr="00F06813" w:rsidRDefault="008274E8" w:rsidP="008D76C7">
            <w:pPr>
              <w:rPr>
                <w:rFonts w:ascii="Times New Roman" w:eastAsia="Times New Roman" w:hAnsi="Times New Roman" w:cs="Times New Roman"/>
                <w:sz w:val="20"/>
                <w:szCs w:val="20"/>
                <w:lang w:val="en-US"/>
              </w:rPr>
            </w:pPr>
            <w:proofErr w:type="spellStart"/>
            <w:r w:rsidRPr="00F06813">
              <w:rPr>
                <w:rFonts w:ascii="Times New Roman" w:eastAsia="Times New Roman" w:hAnsi="Times New Roman" w:cs="Times New Roman"/>
                <w:sz w:val="20"/>
                <w:szCs w:val="20"/>
                <w:lang w:val="en-US"/>
              </w:rPr>
              <w:t>Belém</w:t>
            </w:r>
            <w:proofErr w:type="spellEnd"/>
          </w:p>
        </w:tc>
        <w:tc>
          <w:tcPr>
            <w:tcW w:w="1276" w:type="dxa"/>
            <w:tcBorders>
              <w:top w:val="nil"/>
              <w:left w:val="nil"/>
              <w:bottom w:val="single" w:sz="4" w:space="0" w:color="auto"/>
              <w:right w:val="nil"/>
            </w:tcBorders>
            <w:shd w:val="clear" w:color="auto" w:fill="auto"/>
            <w:noWrap/>
            <w:vAlign w:val="bottom"/>
            <w:hideMark/>
          </w:tcPr>
          <w:p w14:paraId="06819CF4" w14:textId="77777777" w:rsidR="008274E8" w:rsidRPr="00F06813" w:rsidRDefault="008274E8" w:rsidP="008D76C7">
            <w:pP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Salvador</w:t>
            </w:r>
          </w:p>
        </w:tc>
        <w:tc>
          <w:tcPr>
            <w:tcW w:w="1134" w:type="dxa"/>
            <w:tcBorders>
              <w:top w:val="nil"/>
              <w:left w:val="nil"/>
              <w:bottom w:val="single" w:sz="4" w:space="0" w:color="auto"/>
              <w:right w:val="nil"/>
            </w:tcBorders>
            <w:shd w:val="clear" w:color="auto" w:fill="auto"/>
            <w:noWrap/>
            <w:vAlign w:val="bottom"/>
            <w:hideMark/>
          </w:tcPr>
          <w:p w14:paraId="356EF8E2" w14:textId="77777777" w:rsidR="008274E8" w:rsidRPr="00F06813" w:rsidRDefault="008274E8" w:rsidP="008D76C7">
            <w:pP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Recife</w:t>
            </w:r>
          </w:p>
        </w:tc>
        <w:tc>
          <w:tcPr>
            <w:tcW w:w="1134" w:type="dxa"/>
            <w:tcBorders>
              <w:top w:val="nil"/>
              <w:left w:val="nil"/>
              <w:bottom w:val="single" w:sz="4" w:space="0" w:color="auto"/>
              <w:right w:val="nil"/>
            </w:tcBorders>
            <w:shd w:val="clear" w:color="auto" w:fill="auto"/>
            <w:noWrap/>
            <w:vAlign w:val="bottom"/>
            <w:hideMark/>
          </w:tcPr>
          <w:p w14:paraId="7D4ED170" w14:textId="77777777" w:rsidR="008274E8" w:rsidRPr="00F06813" w:rsidRDefault="008274E8" w:rsidP="008D76C7">
            <w:pP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Fortaleza</w:t>
            </w:r>
          </w:p>
        </w:tc>
        <w:tc>
          <w:tcPr>
            <w:tcW w:w="1134" w:type="dxa"/>
            <w:tcBorders>
              <w:top w:val="nil"/>
              <w:left w:val="nil"/>
              <w:bottom w:val="single" w:sz="4" w:space="0" w:color="auto"/>
              <w:right w:val="nil"/>
            </w:tcBorders>
            <w:shd w:val="clear" w:color="auto" w:fill="auto"/>
            <w:noWrap/>
            <w:vAlign w:val="bottom"/>
            <w:hideMark/>
          </w:tcPr>
          <w:p w14:paraId="53C59FA3" w14:textId="77777777" w:rsidR="008274E8" w:rsidRPr="00F06813" w:rsidRDefault="008274E8" w:rsidP="008D76C7">
            <w:pPr>
              <w:rPr>
                <w:rFonts w:ascii="Times New Roman" w:eastAsia="Times New Roman" w:hAnsi="Times New Roman" w:cs="Times New Roman"/>
                <w:sz w:val="20"/>
                <w:szCs w:val="20"/>
                <w:lang w:val="en-US"/>
              </w:rPr>
            </w:pPr>
            <w:proofErr w:type="spellStart"/>
            <w:r w:rsidRPr="00F06813">
              <w:rPr>
                <w:rFonts w:ascii="Times New Roman" w:eastAsia="Times New Roman" w:hAnsi="Times New Roman" w:cs="Times New Roman"/>
                <w:sz w:val="20"/>
                <w:szCs w:val="20"/>
                <w:lang w:val="en-US"/>
              </w:rPr>
              <w:t>Belém</w:t>
            </w:r>
            <w:proofErr w:type="spellEnd"/>
          </w:p>
        </w:tc>
      </w:tr>
      <w:tr w:rsidR="008274E8" w:rsidRPr="00F06813" w14:paraId="1D0FC767" w14:textId="77777777" w:rsidTr="008D76C7">
        <w:trPr>
          <w:trHeight w:val="256"/>
        </w:trPr>
        <w:tc>
          <w:tcPr>
            <w:tcW w:w="1277" w:type="dxa"/>
            <w:tcBorders>
              <w:top w:val="nil"/>
              <w:left w:val="nil"/>
              <w:bottom w:val="nil"/>
              <w:right w:val="nil"/>
            </w:tcBorders>
            <w:shd w:val="clear" w:color="auto" w:fill="auto"/>
            <w:noWrap/>
            <w:vAlign w:val="bottom"/>
            <w:hideMark/>
          </w:tcPr>
          <w:p w14:paraId="4CCA971A" w14:textId="77777777" w:rsidR="008274E8" w:rsidRPr="002B48CF" w:rsidRDefault="008274E8" w:rsidP="008D76C7">
            <w:pPr>
              <w:rPr>
                <w:rFonts w:ascii="Times New Roman" w:eastAsia="Times New Roman" w:hAnsi="Times New Roman" w:cs="Times New Roman"/>
                <w:i/>
                <w:sz w:val="20"/>
                <w:szCs w:val="20"/>
                <w:lang w:val="en-US"/>
              </w:rPr>
            </w:pPr>
            <w:r w:rsidRPr="002B48CF">
              <w:rPr>
                <w:rFonts w:ascii="Times New Roman" w:eastAsia="Times New Roman" w:hAnsi="Times New Roman" w:cs="Times New Roman"/>
                <w:i/>
                <w:sz w:val="20"/>
                <w:szCs w:val="20"/>
                <w:lang w:val="en-US"/>
              </w:rPr>
              <w:t>Comp. Effect</w:t>
            </w:r>
          </w:p>
        </w:tc>
        <w:tc>
          <w:tcPr>
            <w:tcW w:w="1275" w:type="dxa"/>
            <w:tcBorders>
              <w:top w:val="nil"/>
              <w:left w:val="nil"/>
              <w:bottom w:val="nil"/>
              <w:right w:val="nil"/>
            </w:tcBorders>
            <w:shd w:val="clear" w:color="auto" w:fill="auto"/>
            <w:noWrap/>
            <w:vAlign w:val="bottom"/>
            <w:hideMark/>
          </w:tcPr>
          <w:p w14:paraId="1313B09E"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0.168***</w:t>
            </w:r>
          </w:p>
        </w:tc>
        <w:tc>
          <w:tcPr>
            <w:tcW w:w="1134" w:type="dxa"/>
            <w:tcBorders>
              <w:top w:val="nil"/>
              <w:left w:val="nil"/>
              <w:bottom w:val="nil"/>
              <w:right w:val="nil"/>
            </w:tcBorders>
            <w:shd w:val="clear" w:color="auto" w:fill="auto"/>
            <w:noWrap/>
            <w:vAlign w:val="bottom"/>
            <w:hideMark/>
          </w:tcPr>
          <w:p w14:paraId="756B4DA6"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0.079***</w:t>
            </w:r>
          </w:p>
        </w:tc>
        <w:tc>
          <w:tcPr>
            <w:tcW w:w="1134" w:type="dxa"/>
            <w:tcBorders>
              <w:top w:val="nil"/>
              <w:left w:val="nil"/>
              <w:bottom w:val="nil"/>
              <w:right w:val="nil"/>
            </w:tcBorders>
            <w:shd w:val="clear" w:color="auto" w:fill="auto"/>
            <w:noWrap/>
            <w:vAlign w:val="bottom"/>
            <w:hideMark/>
          </w:tcPr>
          <w:p w14:paraId="308ED89C"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0.156***</w:t>
            </w:r>
          </w:p>
        </w:tc>
        <w:tc>
          <w:tcPr>
            <w:tcW w:w="1134" w:type="dxa"/>
            <w:gridSpan w:val="2"/>
            <w:tcBorders>
              <w:top w:val="nil"/>
              <w:left w:val="nil"/>
              <w:bottom w:val="nil"/>
              <w:right w:val="nil"/>
            </w:tcBorders>
            <w:shd w:val="clear" w:color="auto" w:fill="auto"/>
            <w:noWrap/>
            <w:vAlign w:val="bottom"/>
            <w:hideMark/>
          </w:tcPr>
          <w:p w14:paraId="7318A386"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0.049***</w:t>
            </w:r>
          </w:p>
        </w:tc>
        <w:tc>
          <w:tcPr>
            <w:tcW w:w="1276" w:type="dxa"/>
            <w:tcBorders>
              <w:top w:val="nil"/>
              <w:left w:val="nil"/>
              <w:bottom w:val="nil"/>
              <w:right w:val="nil"/>
            </w:tcBorders>
            <w:shd w:val="clear" w:color="auto" w:fill="auto"/>
            <w:noWrap/>
            <w:vAlign w:val="bottom"/>
            <w:hideMark/>
          </w:tcPr>
          <w:p w14:paraId="13463721"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0.106***</w:t>
            </w:r>
          </w:p>
        </w:tc>
        <w:tc>
          <w:tcPr>
            <w:tcW w:w="1134" w:type="dxa"/>
            <w:tcBorders>
              <w:top w:val="nil"/>
              <w:left w:val="nil"/>
              <w:bottom w:val="nil"/>
              <w:right w:val="nil"/>
            </w:tcBorders>
            <w:shd w:val="clear" w:color="auto" w:fill="auto"/>
            <w:noWrap/>
            <w:vAlign w:val="bottom"/>
            <w:hideMark/>
          </w:tcPr>
          <w:p w14:paraId="07BDB2C0"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0.013***</w:t>
            </w:r>
          </w:p>
        </w:tc>
        <w:tc>
          <w:tcPr>
            <w:tcW w:w="1134" w:type="dxa"/>
            <w:tcBorders>
              <w:top w:val="nil"/>
              <w:left w:val="nil"/>
              <w:bottom w:val="nil"/>
              <w:right w:val="nil"/>
            </w:tcBorders>
            <w:shd w:val="clear" w:color="auto" w:fill="auto"/>
            <w:noWrap/>
            <w:vAlign w:val="bottom"/>
            <w:hideMark/>
          </w:tcPr>
          <w:p w14:paraId="137F275A"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0.122***</w:t>
            </w:r>
          </w:p>
        </w:tc>
        <w:tc>
          <w:tcPr>
            <w:tcW w:w="1134" w:type="dxa"/>
            <w:tcBorders>
              <w:top w:val="nil"/>
              <w:left w:val="nil"/>
              <w:bottom w:val="nil"/>
              <w:right w:val="nil"/>
            </w:tcBorders>
            <w:shd w:val="clear" w:color="auto" w:fill="auto"/>
            <w:noWrap/>
            <w:vAlign w:val="bottom"/>
            <w:hideMark/>
          </w:tcPr>
          <w:p w14:paraId="101552A2"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0.030***</w:t>
            </w:r>
          </w:p>
        </w:tc>
      </w:tr>
      <w:tr w:rsidR="008274E8" w:rsidRPr="00F06813" w14:paraId="6AF50956" w14:textId="77777777" w:rsidTr="008D76C7">
        <w:trPr>
          <w:trHeight w:val="256"/>
        </w:trPr>
        <w:tc>
          <w:tcPr>
            <w:tcW w:w="1277" w:type="dxa"/>
            <w:tcBorders>
              <w:top w:val="nil"/>
              <w:left w:val="nil"/>
              <w:bottom w:val="nil"/>
              <w:right w:val="nil"/>
            </w:tcBorders>
            <w:shd w:val="clear" w:color="auto" w:fill="auto"/>
            <w:noWrap/>
            <w:vAlign w:val="bottom"/>
            <w:hideMark/>
          </w:tcPr>
          <w:p w14:paraId="016176E4" w14:textId="77777777" w:rsidR="008274E8" w:rsidRPr="00F06813" w:rsidRDefault="008274E8" w:rsidP="008D76C7">
            <w:pPr>
              <w:rPr>
                <w:rFonts w:ascii="Times New Roman" w:eastAsia="Times New Roman" w:hAnsi="Times New Roman" w:cs="Times New Roman"/>
                <w:sz w:val="20"/>
                <w:szCs w:val="20"/>
                <w:lang w:val="en-US"/>
              </w:rPr>
            </w:pPr>
          </w:p>
        </w:tc>
        <w:tc>
          <w:tcPr>
            <w:tcW w:w="1275" w:type="dxa"/>
            <w:tcBorders>
              <w:top w:val="nil"/>
              <w:left w:val="nil"/>
              <w:bottom w:val="nil"/>
              <w:right w:val="nil"/>
            </w:tcBorders>
            <w:shd w:val="clear" w:color="auto" w:fill="auto"/>
            <w:noWrap/>
            <w:vAlign w:val="bottom"/>
            <w:hideMark/>
          </w:tcPr>
          <w:p w14:paraId="131AAC59"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0152898F"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5673ECE8"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gridSpan w:val="2"/>
            <w:tcBorders>
              <w:top w:val="nil"/>
              <w:left w:val="nil"/>
              <w:bottom w:val="nil"/>
              <w:right w:val="nil"/>
            </w:tcBorders>
            <w:shd w:val="clear" w:color="auto" w:fill="auto"/>
            <w:noWrap/>
            <w:vAlign w:val="bottom"/>
            <w:hideMark/>
          </w:tcPr>
          <w:p w14:paraId="38545A16"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(0.002)</w:t>
            </w:r>
          </w:p>
        </w:tc>
        <w:tc>
          <w:tcPr>
            <w:tcW w:w="1276" w:type="dxa"/>
            <w:tcBorders>
              <w:top w:val="nil"/>
              <w:left w:val="nil"/>
              <w:bottom w:val="nil"/>
              <w:right w:val="nil"/>
            </w:tcBorders>
            <w:shd w:val="clear" w:color="auto" w:fill="auto"/>
            <w:noWrap/>
            <w:vAlign w:val="bottom"/>
            <w:hideMark/>
          </w:tcPr>
          <w:p w14:paraId="1710C481"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794F396A"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6F5A8C52"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7FC60685"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(0.002)</w:t>
            </w:r>
          </w:p>
        </w:tc>
      </w:tr>
      <w:tr w:rsidR="008274E8" w:rsidRPr="00F06813" w14:paraId="7015ED16" w14:textId="77777777" w:rsidTr="008D76C7">
        <w:trPr>
          <w:trHeight w:val="256"/>
        </w:trPr>
        <w:tc>
          <w:tcPr>
            <w:tcW w:w="1277" w:type="dxa"/>
            <w:tcBorders>
              <w:top w:val="nil"/>
              <w:left w:val="nil"/>
              <w:bottom w:val="nil"/>
              <w:right w:val="nil"/>
            </w:tcBorders>
            <w:shd w:val="clear" w:color="auto" w:fill="auto"/>
            <w:noWrap/>
            <w:vAlign w:val="bottom"/>
            <w:hideMark/>
          </w:tcPr>
          <w:p w14:paraId="55740D2B" w14:textId="77777777" w:rsidR="008274E8" w:rsidRPr="00F06813" w:rsidRDefault="008274E8" w:rsidP="008D76C7">
            <w:pP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High School</w:t>
            </w:r>
          </w:p>
        </w:tc>
        <w:tc>
          <w:tcPr>
            <w:tcW w:w="1275" w:type="dxa"/>
            <w:tcBorders>
              <w:top w:val="nil"/>
              <w:left w:val="nil"/>
              <w:bottom w:val="nil"/>
              <w:right w:val="nil"/>
            </w:tcBorders>
            <w:shd w:val="clear" w:color="auto" w:fill="auto"/>
            <w:noWrap/>
            <w:vAlign w:val="bottom"/>
            <w:hideMark/>
          </w:tcPr>
          <w:p w14:paraId="602A1E3C"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-0.013***</w:t>
            </w:r>
          </w:p>
        </w:tc>
        <w:tc>
          <w:tcPr>
            <w:tcW w:w="1134" w:type="dxa"/>
            <w:tcBorders>
              <w:top w:val="nil"/>
              <w:left w:val="nil"/>
              <w:bottom w:val="nil"/>
              <w:right w:val="nil"/>
            </w:tcBorders>
            <w:shd w:val="clear" w:color="auto" w:fill="auto"/>
            <w:noWrap/>
            <w:vAlign w:val="bottom"/>
            <w:hideMark/>
          </w:tcPr>
          <w:p w14:paraId="4AD6C80D"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-0.006***</w:t>
            </w:r>
          </w:p>
        </w:tc>
        <w:tc>
          <w:tcPr>
            <w:tcW w:w="1134" w:type="dxa"/>
            <w:tcBorders>
              <w:top w:val="nil"/>
              <w:left w:val="nil"/>
              <w:bottom w:val="nil"/>
              <w:right w:val="nil"/>
            </w:tcBorders>
            <w:shd w:val="clear" w:color="auto" w:fill="auto"/>
            <w:noWrap/>
            <w:vAlign w:val="bottom"/>
            <w:hideMark/>
          </w:tcPr>
          <w:p w14:paraId="2CC575E9"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-0.009***</w:t>
            </w:r>
          </w:p>
        </w:tc>
        <w:tc>
          <w:tcPr>
            <w:tcW w:w="1134" w:type="dxa"/>
            <w:gridSpan w:val="2"/>
            <w:tcBorders>
              <w:top w:val="nil"/>
              <w:left w:val="nil"/>
              <w:bottom w:val="nil"/>
              <w:right w:val="nil"/>
            </w:tcBorders>
            <w:shd w:val="clear" w:color="auto" w:fill="auto"/>
            <w:noWrap/>
            <w:vAlign w:val="bottom"/>
            <w:hideMark/>
          </w:tcPr>
          <w:p w14:paraId="2E4947A8"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-0.011***</w:t>
            </w:r>
          </w:p>
        </w:tc>
        <w:tc>
          <w:tcPr>
            <w:tcW w:w="1276" w:type="dxa"/>
            <w:tcBorders>
              <w:top w:val="nil"/>
              <w:left w:val="nil"/>
              <w:bottom w:val="nil"/>
              <w:right w:val="nil"/>
            </w:tcBorders>
            <w:shd w:val="clear" w:color="auto" w:fill="auto"/>
            <w:noWrap/>
            <w:vAlign w:val="bottom"/>
            <w:hideMark/>
          </w:tcPr>
          <w:p w14:paraId="4C4ED3F8"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-0.023***</w:t>
            </w:r>
          </w:p>
        </w:tc>
        <w:tc>
          <w:tcPr>
            <w:tcW w:w="1134" w:type="dxa"/>
            <w:tcBorders>
              <w:top w:val="nil"/>
              <w:left w:val="nil"/>
              <w:bottom w:val="nil"/>
              <w:right w:val="nil"/>
            </w:tcBorders>
            <w:shd w:val="clear" w:color="auto" w:fill="auto"/>
            <w:noWrap/>
            <w:vAlign w:val="bottom"/>
            <w:hideMark/>
          </w:tcPr>
          <w:p w14:paraId="0726A611"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-0.008***</w:t>
            </w:r>
          </w:p>
        </w:tc>
        <w:tc>
          <w:tcPr>
            <w:tcW w:w="1134" w:type="dxa"/>
            <w:tcBorders>
              <w:top w:val="nil"/>
              <w:left w:val="nil"/>
              <w:bottom w:val="nil"/>
              <w:right w:val="nil"/>
            </w:tcBorders>
            <w:shd w:val="clear" w:color="auto" w:fill="auto"/>
            <w:noWrap/>
            <w:vAlign w:val="bottom"/>
            <w:hideMark/>
          </w:tcPr>
          <w:p w14:paraId="70BD8CE6"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-0.012***</w:t>
            </w:r>
          </w:p>
        </w:tc>
        <w:tc>
          <w:tcPr>
            <w:tcW w:w="1134" w:type="dxa"/>
            <w:tcBorders>
              <w:top w:val="nil"/>
              <w:left w:val="nil"/>
              <w:bottom w:val="nil"/>
              <w:right w:val="nil"/>
            </w:tcBorders>
            <w:shd w:val="clear" w:color="auto" w:fill="auto"/>
            <w:noWrap/>
            <w:vAlign w:val="bottom"/>
            <w:hideMark/>
          </w:tcPr>
          <w:p w14:paraId="32D352A2"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-0.031***</w:t>
            </w:r>
          </w:p>
        </w:tc>
      </w:tr>
      <w:tr w:rsidR="008274E8" w:rsidRPr="00F06813" w14:paraId="1AA65C2D" w14:textId="77777777" w:rsidTr="008D76C7">
        <w:trPr>
          <w:trHeight w:val="256"/>
        </w:trPr>
        <w:tc>
          <w:tcPr>
            <w:tcW w:w="1277" w:type="dxa"/>
            <w:tcBorders>
              <w:top w:val="nil"/>
              <w:left w:val="nil"/>
              <w:bottom w:val="nil"/>
              <w:right w:val="nil"/>
            </w:tcBorders>
            <w:shd w:val="clear" w:color="auto" w:fill="auto"/>
            <w:noWrap/>
            <w:vAlign w:val="bottom"/>
            <w:hideMark/>
          </w:tcPr>
          <w:p w14:paraId="143555D6" w14:textId="77777777" w:rsidR="008274E8" w:rsidRPr="00F06813" w:rsidRDefault="008274E8" w:rsidP="008D76C7">
            <w:pPr>
              <w:rPr>
                <w:rFonts w:ascii="Times New Roman" w:eastAsia="Times New Roman" w:hAnsi="Times New Roman" w:cs="Times New Roman"/>
                <w:sz w:val="20"/>
                <w:szCs w:val="20"/>
                <w:lang w:val="en-US"/>
              </w:rPr>
            </w:pPr>
          </w:p>
        </w:tc>
        <w:tc>
          <w:tcPr>
            <w:tcW w:w="1275" w:type="dxa"/>
            <w:tcBorders>
              <w:top w:val="nil"/>
              <w:left w:val="nil"/>
              <w:bottom w:val="nil"/>
              <w:right w:val="nil"/>
            </w:tcBorders>
            <w:shd w:val="clear" w:color="auto" w:fill="auto"/>
            <w:noWrap/>
            <w:vAlign w:val="bottom"/>
            <w:hideMark/>
          </w:tcPr>
          <w:p w14:paraId="5D2ABB7F"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4B67DF49"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6AEDDFCA"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(0.000)</w:t>
            </w:r>
          </w:p>
        </w:tc>
        <w:tc>
          <w:tcPr>
            <w:tcW w:w="1134" w:type="dxa"/>
            <w:gridSpan w:val="2"/>
            <w:tcBorders>
              <w:top w:val="nil"/>
              <w:left w:val="nil"/>
              <w:bottom w:val="nil"/>
              <w:right w:val="nil"/>
            </w:tcBorders>
            <w:shd w:val="clear" w:color="auto" w:fill="auto"/>
            <w:noWrap/>
            <w:vAlign w:val="bottom"/>
            <w:hideMark/>
          </w:tcPr>
          <w:p w14:paraId="42AF3448"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(0.000)</w:t>
            </w:r>
          </w:p>
        </w:tc>
        <w:tc>
          <w:tcPr>
            <w:tcW w:w="1276" w:type="dxa"/>
            <w:tcBorders>
              <w:top w:val="nil"/>
              <w:left w:val="nil"/>
              <w:bottom w:val="nil"/>
              <w:right w:val="nil"/>
            </w:tcBorders>
            <w:shd w:val="clear" w:color="auto" w:fill="auto"/>
            <w:noWrap/>
            <w:vAlign w:val="bottom"/>
            <w:hideMark/>
          </w:tcPr>
          <w:p w14:paraId="56757736"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736B3046"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7227EF94"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011EEE3D"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r>
      <w:tr w:rsidR="008274E8" w:rsidRPr="00F06813" w14:paraId="5654221F" w14:textId="77777777" w:rsidTr="008D76C7">
        <w:trPr>
          <w:trHeight w:val="256"/>
        </w:trPr>
        <w:tc>
          <w:tcPr>
            <w:tcW w:w="1277" w:type="dxa"/>
            <w:tcBorders>
              <w:top w:val="nil"/>
              <w:left w:val="nil"/>
              <w:bottom w:val="nil"/>
              <w:right w:val="nil"/>
            </w:tcBorders>
            <w:shd w:val="clear" w:color="auto" w:fill="auto"/>
            <w:noWrap/>
            <w:vAlign w:val="bottom"/>
            <w:hideMark/>
          </w:tcPr>
          <w:p w14:paraId="7B2ADECC" w14:textId="77777777" w:rsidR="008274E8" w:rsidRPr="00F06813" w:rsidRDefault="008274E8" w:rsidP="008D76C7">
            <w:pP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University</w:t>
            </w:r>
          </w:p>
        </w:tc>
        <w:tc>
          <w:tcPr>
            <w:tcW w:w="1275" w:type="dxa"/>
            <w:tcBorders>
              <w:top w:val="nil"/>
              <w:left w:val="nil"/>
              <w:bottom w:val="nil"/>
              <w:right w:val="nil"/>
            </w:tcBorders>
            <w:shd w:val="clear" w:color="auto" w:fill="auto"/>
            <w:noWrap/>
            <w:vAlign w:val="bottom"/>
            <w:hideMark/>
          </w:tcPr>
          <w:p w14:paraId="36B22325"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0.105***</w:t>
            </w:r>
          </w:p>
        </w:tc>
        <w:tc>
          <w:tcPr>
            <w:tcW w:w="1134" w:type="dxa"/>
            <w:tcBorders>
              <w:top w:val="nil"/>
              <w:left w:val="nil"/>
              <w:bottom w:val="nil"/>
              <w:right w:val="nil"/>
            </w:tcBorders>
            <w:shd w:val="clear" w:color="auto" w:fill="auto"/>
            <w:noWrap/>
            <w:vAlign w:val="bottom"/>
            <w:hideMark/>
          </w:tcPr>
          <w:p w14:paraId="6AFB1B61"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0.085***</w:t>
            </w:r>
          </w:p>
        </w:tc>
        <w:tc>
          <w:tcPr>
            <w:tcW w:w="1134" w:type="dxa"/>
            <w:tcBorders>
              <w:top w:val="nil"/>
              <w:left w:val="nil"/>
              <w:bottom w:val="nil"/>
              <w:right w:val="nil"/>
            </w:tcBorders>
            <w:shd w:val="clear" w:color="auto" w:fill="auto"/>
            <w:noWrap/>
            <w:vAlign w:val="bottom"/>
            <w:hideMark/>
          </w:tcPr>
          <w:p w14:paraId="3E564961"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0.144***</w:t>
            </w:r>
          </w:p>
        </w:tc>
        <w:tc>
          <w:tcPr>
            <w:tcW w:w="1134" w:type="dxa"/>
            <w:gridSpan w:val="2"/>
            <w:tcBorders>
              <w:top w:val="nil"/>
              <w:left w:val="nil"/>
              <w:bottom w:val="nil"/>
              <w:right w:val="nil"/>
            </w:tcBorders>
            <w:shd w:val="clear" w:color="auto" w:fill="auto"/>
            <w:noWrap/>
            <w:vAlign w:val="bottom"/>
            <w:hideMark/>
          </w:tcPr>
          <w:p w14:paraId="0F49F2DF"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0.080***</w:t>
            </w:r>
          </w:p>
        </w:tc>
        <w:tc>
          <w:tcPr>
            <w:tcW w:w="1276" w:type="dxa"/>
            <w:tcBorders>
              <w:top w:val="nil"/>
              <w:left w:val="nil"/>
              <w:bottom w:val="nil"/>
              <w:right w:val="nil"/>
            </w:tcBorders>
            <w:shd w:val="clear" w:color="auto" w:fill="auto"/>
            <w:noWrap/>
            <w:vAlign w:val="bottom"/>
            <w:hideMark/>
          </w:tcPr>
          <w:p w14:paraId="22F70651"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0.081***</w:t>
            </w:r>
          </w:p>
        </w:tc>
        <w:tc>
          <w:tcPr>
            <w:tcW w:w="1134" w:type="dxa"/>
            <w:tcBorders>
              <w:top w:val="nil"/>
              <w:left w:val="nil"/>
              <w:bottom w:val="nil"/>
              <w:right w:val="nil"/>
            </w:tcBorders>
            <w:shd w:val="clear" w:color="auto" w:fill="auto"/>
            <w:noWrap/>
            <w:vAlign w:val="bottom"/>
            <w:hideMark/>
          </w:tcPr>
          <w:p w14:paraId="79BA18D4"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0.021***</w:t>
            </w:r>
          </w:p>
        </w:tc>
        <w:tc>
          <w:tcPr>
            <w:tcW w:w="1134" w:type="dxa"/>
            <w:tcBorders>
              <w:top w:val="nil"/>
              <w:left w:val="nil"/>
              <w:bottom w:val="nil"/>
              <w:right w:val="nil"/>
            </w:tcBorders>
            <w:shd w:val="clear" w:color="auto" w:fill="auto"/>
            <w:noWrap/>
            <w:vAlign w:val="bottom"/>
            <w:hideMark/>
          </w:tcPr>
          <w:p w14:paraId="73578130"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0.085***</w:t>
            </w:r>
          </w:p>
        </w:tc>
        <w:tc>
          <w:tcPr>
            <w:tcW w:w="1134" w:type="dxa"/>
            <w:tcBorders>
              <w:top w:val="nil"/>
              <w:left w:val="nil"/>
              <w:bottom w:val="nil"/>
              <w:right w:val="nil"/>
            </w:tcBorders>
            <w:shd w:val="clear" w:color="auto" w:fill="auto"/>
            <w:noWrap/>
            <w:vAlign w:val="bottom"/>
            <w:hideMark/>
          </w:tcPr>
          <w:p w14:paraId="7F03F828"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0.054***</w:t>
            </w:r>
          </w:p>
        </w:tc>
      </w:tr>
      <w:tr w:rsidR="008274E8" w:rsidRPr="00F06813" w14:paraId="69165AF6" w14:textId="77777777" w:rsidTr="008D76C7">
        <w:trPr>
          <w:trHeight w:val="256"/>
        </w:trPr>
        <w:tc>
          <w:tcPr>
            <w:tcW w:w="1277" w:type="dxa"/>
            <w:tcBorders>
              <w:top w:val="nil"/>
              <w:left w:val="nil"/>
              <w:bottom w:val="nil"/>
              <w:right w:val="nil"/>
            </w:tcBorders>
            <w:shd w:val="clear" w:color="auto" w:fill="auto"/>
            <w:noWrap/>
            <w:vAlign w:val="bottom"/>
            <w:hideMark/>
          </w:tcPr>
          <w:p w14:paraId="74ADE862" w14:textId="77777777" w:rsidR="008274E8" w:rsidRPr="00F06813" w:rsidRDefault="008274E8" w:rsidP="008D76C7">
            <w:pPr>
              <w:rPr>
                <w:rFonts w:ascii="Times New Roman" w:eastAsia="Times New Roman" w:hAnsi="Times New Roman" w:cs="Times New Roman"/>
                <w:sz w:val="20"/>
                <w:szCs w:val="20"/>
                <w:lang w:val="en-US"/>
              </w:rPr>
            </w:pPr>
          </w:p>
        </w:tc>
        <w:tc>
          <w:tcPr>
            <w:tcW w:w="1275" w:type="dxa"/>
            <w:tcBorders>
              <w:top w:val="nil"/>
              <w:left w:val="nil"/>
              <w:bottom w:val="nil"/>
              <w:right w:val="nil"/>
            </w:tcBorders>
            <w:shd w:val="clear" w:color="auto" w:fill="auto"/>
            <w:noWrap/>
            <w:vAlign w:val="bottom"/>
            <w:hideMark/>
          </w:tcPr>
          <w:p w14:paraId="4EB8F1BC"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281E9623"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38727237"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gridSpan w:val="2"/>
            <w:tcBorders>
              <w:top w:val="nil"/>
              <w:left w:val="nil"/>
              <w:bottom w:val="nil"/>
              <w:right w:val="nil"/>
            </w:tcBorders>
            <w:shd w:val="clear" w:color="auto" w:fill="auto"/>
            <w:noWrap/>
            <w:vAlign w:val="bottom"/>
            <w:hideMark/>
          </w:tcPr>
          <w:p w14:paraId="199475FC"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276" w:type="dxa"/>
            <w:tcBorders>
              <w:top w:val="nil"/>
              <w:left w:val="nil"/>
              <w:bottom w:val="nil"/>
              <w:right w:val="nil"/>
            </w:tcBorders>
            <w:shd w:val="clear" w:color="auto" w:fill="auto"/>
            <w:noWrap/>
            <w:vAlign w:val="bottom"/>
            <w:hideMark/>
          </w:tcPr>
          <w:p w14:paraId="6F7EFB64"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757F2A07"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2A7C54BE"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7ECBBCC9"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r>
      <w:tr w:rsidR="008274E8" w:rsidRPr="00F06813" w14:paraId="381ADF01" w14:textId="77777777" w:rsidTr="008D76C7">
        <w:trPr>
          <w:trHeight w:val="256"/>
        </w:trPr>
        <w:tc>
          <w:tcPr>
            <w:tcW w:w="1277" w:type="dxa"/>
            <w:tcBorders>
              <w:top w:val="nil"/>
              <w:left w:val="nil"/>
              <w:bottom w:val="nil"/>
              <w:right w:val="nil"/>
            </w:tcBorders>
            <w:shd w:val="clear" w:color="auto" w:fill="auto"/>
            <w:noWrap/>
            <w:vAlign w:val="bottom"/>
            <w:hideMark/>
          </w:tcPr>
          <w:p w14:paraId="19AC7798" w14:textId="77777777" w:rsidR="008274E8" w:rsidRPr="00F06813" w:rsidRDefault="008274E8" w:rsidP="008D76C7">
            <w:pP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Sectors</w:t>
            </w:r>
          </w:p>
        </w:tc>
        <w:tc>
          <w:tcPr>
            <w:tcW w:w="1275" w:type="dxa"/>
            <w:tcBorders>
              <w:top w:val="nil"/>
              <w:left w:val="nil"/>
              <w:bottom w:val="nil"/>
              <w:right w:val="nil"/>
            </w:tcBorders>
            <w:shd w:val="clear" w:color="auto" w:fill="auto"/>
            <w:noWrap/>
            <w:vAlign w:val="bottom"/>
            <w:hideMark/>
          </w:tcPr>
          <w:p w14:paraId="0874CF19"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0439B380"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-0.022***</w:t>
            </w:r>
          </w:p>
        </w:tc>
        <w:tc>
          <w:tcPr>
            <w:tcW w:w="1134" w:type="dxa"/>
            <w:tcBorders>
              <w:top w:val="nil"/>
              <w:left w:val="nil"/>
              <w:bottom w:val="nil"/>
              <w:right w:val="nil"/>
            </w:tcBorders>
            <w:shd w:val="clear" w:color="auto" w:fill="auto"/>
            <w:noWrap/>
            <w:vAlign w:val="bottom"/>
            <w:hideMark/>
          </w:tcPr>
          <w:p w14:paraId="34A7D891"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-0.012***</w:t>
            </w:r>
          </w:p>
        </w:tc>
        <w:tc>
          <w:tcPr>
            <w:tcW w:w="1134" w:type="dxa"/>
            <w:gridSpan w:val="2"/>
            <w:tcBorders>
              <w:top w:val="nil"/>
              <w:left w:val="nil"/>
              <w:bottom w:val="nil"/>
              <w:right w:val="nil"/>
            </w:tcBorders>
            <w:shd w:val="clear" w:color="auto" w:fill="auto"/>
            <w:noWrap/>
            <w:vAlign w:val="bottom"/>
            <w:hideMark/>
          </w:tcPr>
          <w:p w14:paraId="262C0CD1"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-0.044***</w:t>
            </w:r>
          </w:p>
        </w:tc>
        <w:tc>
          <w:tcPr>
            <w:tcW w:w="1276" w:type="dxa"/>
            <w:tcBorders>
              <w:top w:val="nil"/>
              <w:left w:val="nil"/>
              <w:bottom w:val="nil"/>
              <w:right w:val="nil"/>
            </w:tcBorders>
            <w:shd w:val="clear" w:color="auto" w:fill="auto"/>
            <w:noWrap/>
            <w:vAlign w:val="bottom"/>
            <w:hideMark/>
          </w:tcPr>
          <w:p w14:paraId="02F4751D"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-0.023***</w:t>
            </w:r>
          </w:p>
        </w:tc>
        <w:tc>
          <w:tcPr>
            <w:tcW w:w="1134" w:type="dxa"/>
            <w:tcBorders>
              <w:top w:val="nil"/>
              <w:left w:val="nil"/>
              <w:bottom w:val="nil"/>
              <w:right w:val="nil"/>
            </w:tcBorders>
            <w:shd w:val="clear" w:color="auto" w:fill="auto"/>
            <w:noWrap/>
            <w:vAlign w:val="bottom"/>
            <w:hideMark/>
          </w:tcPr>
          <w:p w14:paraId="773D7C13"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-0.022***</w:t>
            </w:r>
          </w:p>
        </w:tc>
        <w:tc>
          <w:tcPr>
            <w:tcW w:w="1134" w:type="dxa"/>
            <w:tcBorders>
              <w:top w:val="nil"/>
              <w:left w:val="nil"/>
              <w:bottom w:val="nil"/>
              <w:right w:val="nil"/>
            </w:tcBorders>
            <w:shd w:val="clear" w:color="auto" w:fill="auto"/>
            <w:noWrap/>
            <w:vAlign w:val="bottom"/>
            <w:hideMark/>
          </w:tcPr>
          <w:p w14:paraId="0CCDDAFF"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0.012***</w:t>
            </w:r>
          </w:p>
        </w:tc>
        <w:tc>
          <w:tcPr>
            <w:tcW w:w="1134" w:type="dxa"/>
            <w:tcBorders>
              <w:top w:val="nil"/>
              <w:left w:val="nil"/>
              <w:bottom w:val="nil"/>
              <w:right w:val="nil"/>
            </w:tcBorders>
            <w:shd w:val="clear" w:color="auto" w:fill="auto"/>
            <w:noWrap/>
            <w:vAlign w:val="bottom"/>
            <w:hideMark/>
          </w:tcPr>
          <w:p w14:paraId="50571704"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-0.022***</w:t>
            </w:r>
          </w:p>
        </w:tc>
      </w:tr>
      <w:tr w:rsidR="008274E8" w:rsidRPr="00F06813" w14:paraId="17567857" w14:textId="77777777" w:rsidTr="008D76C7">
        <w:trPr>
          <w:trHeight w:val="256"/>
        </w:trPr>
        <w:tc>
          <w:tcPr>
            <w:tcW w:w="1277" w:type="dxa"/>
            <w:tcBorders>
              <w:top w:val="nil"/>
              <w:left w:val="nil"/>
              <w:bottom w:val="nil"/>
              <w:right w:val="nil"/>
            </w:tcBorders>
            <w:shd w:val="clear" w:color="auto" w:fill="auto"/>
            <w:noWrap/>
            <w:vAlign w:val="bottom"/>
            <w:hideMark/>
          </w:tcPr>
          <w:p w14:paraId="79E9E813" w14:textId="77777777" w:rsidR="008274E8" w:rsidRPr="00F06813" w:rsidRDefault="008274E8" w:rsidP="008D76C7">
            <w:pPr>
              <w:rPr>
                <w:rFonts w:ascii="Times New Roman" w:eastAsia="Times New Roman" w:hAnsi="Times New Roman" w:cs="Times New Roman"/>
                <w:sz w:val="20"/>
                <w:szCs w:val="20"/>
                <w:lang w:val="en-US"/>
              </w:rPr>
            </w:pPr>
          </w:p>
        </w:tc>
        <w:tc>
          <w:tcPr>
            <w:tcW w:w="1275" w:type="dxa"/>
            <w:tcBorders>
              <w:top w:val="nil"/>
              <w:left w:val="nil"/>
              <w:bottom w:val="nil"/>
              <w:right w:val="nil"/>
            </w:tcBorders>
            <w:shd w:val="clear" w:color="auto" w:fill="auto"/>
            <w:noWrap/>
            <w:vAlign w:val="bottom"/>
            <w:hideMark/>
          </w:tcPr>
          <w:p w14:paraId="1D792262"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4B28B848"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74328236"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(0.000)</w:t>
            </w:r>
          </w:p>
        </w:tc>
        <w:tc>
          <w:tcPr>
            <w:tcW w:w="1134" w:type="dxa"/>
            <w:gridSpan w:val="2"/>
            <w:tcBorders>
              <w:top w:val="nil"/>
              <w:left w:val="nil"/>
              <w:bottom w:val="nil"/>
              <w:right w:val="nil"/>
            </w:tcBorders>
            <w:shd w:val="clear" w:color="auto" w:fill="auto"/>
            <w:noWrap/>
            <w:vAlign w:val="bottom"/>
            <w:hideMark/>
          </w:tcPr>
          <w:p w14:paraId="50BA4C93"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276" w:type="dxa"/>
            <w:tcBorders>
              <w:top w:val="nil"/>
              <w:left w:val="nil"/>
              <w:bottom w:val="nil"/>
              <w:right w:val="nil"/>
            </w:tcBorders>
            <w:shd w:val="clear" w:color="auto" w:fill="auto"/>
            <w:noWrap/>
            <w:vAlign w:val="bottom"/>
            <w:hideMark/>
          </w:tcPr>
          <w:p w14:paraId="16188017"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44F6C048"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493B6066"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05EE0585"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r>
      <w:tr w:rsidR="008274E8" w:rsidRPr="00F06813" w14:paraId="5E9338A1" w14:textId="77777777" w:rsidTr="008D76C7">
        <w:trPr>
          <w:trHeight w:val="256"/>
        </w:trPr>
        <w:tc>
          <w:tcPr>
            <w:tcW w:w="1277" w:type="dxa"/>
            <w:tcBorders>
              <w:top w:val="nil"/>
              <w:left w:val="nil"/>
              <w:bottom w:val="nil"/>
              <w:right w:val="nil"/>
            </w:tcBorders>
            <w:shd w:val="clear" w:color="auto" w:fill="auto"/>
            <w:noWrap/>
            <w:vAlign w:val="bottom"/>
            <w:hideMark/>
          </w:tcPr>
          <w:p w14:paraId="6B535DD8" w14:textId="77777777" w:rsidR="008274E8" w:rsidRPr="00F06813" w:rsidRDefault="008274E8" w:rsidP="008D76C7">
            <w:pP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Experience</w:t>
            </w:r>
          </w:p>
        </w:tc>
        <w:tc>
          <w:tcPr>
            <w:tcW w:w="1275" w:type="dxa"/>
            <w:tcBorders>
              <w:top w:val="nil"/>
              <w:left w:val="nil"/>
              <w:bottom w:val="nil"/>
              <w:right w:val="nil"/>
            </w:tcBorders>
            <w:shd w:val="clear" w:color="auto" w:fill="auto"/>
            <w:noWrap/>
            <w:vAlign w:val="bottom"/>
            <w:hideMark/>
          </w:tcPr>
          <w:p w14:paraId="7844292B"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-0.020***</w:t>
            </w:r>
          </w:p>
        </w:tc>
        <w:tc>
          <w:tcPr>
            <w:tcW w:w="1134" w:type="dxa"/>
            <w:tcBorders>
              <w:top w:val="nil"/>
              <w:left w:val="nil"/>
              <w:bottom w:val="nil"/>
              <w:right w:val="nil"/>
            </w:tcBorders>
            <w:shd w:val="clear" w:color="auto" w:fill="auto"/>
            <w:noWrap/>
            <w:vAlign w:val="bottom"/>
            <w:hideMark/>
          </w:tcPr>
          <w:p w14:paraId="69EC40A4"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-0.020***</w:t>
            </w:r>
          </w:p>
        </w:tc>
        <w:tc>
          <w:tcPr>
            <w:tcW w:w="1134" w:type="dxa"/>
            <w:tcBorders>
              <w:top w:val="nil"/>
              <w:left w:val="nil"/>
              <w:bottom w:val="nil"/>
              <w:right w:val="nil"/>
            </w:tcBorders>
            <w:shd w:val="clear" w:color="auto" w:fill="auto"/>
            <w:noWrap/>
            <w:vAlign w:val="bottom"/>
            <w:hideMark/>
          </w:tcPr>
          <w:p w14:paraId="2778D4AE"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gridSpan w:val="2"/>
            <w:tcBorders>
              <w:top w:val="nil"/>
              <w:left w:val="nil"/>
              <w:bottom w:val="nil"/>
              <w:right w:val="nil"/>
            </w:tcBorders>
            <w:shd w:val="clear" w:color="auto" w:fill="auto"/>
            <w:noWrap/>
            <w:vAlign w:val="bottom"/>
            <w:hideMark/>
          </w:tcPr>
          <w:p w14:paraId="6183EFC6"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-0.017***</w:t>
            </w:r>
          </w:p>
        </w:tc>
        <w:tc>
          <w:tcPr>
            <w:tcW w:w="1276" w:type="dxa"/>
            <w:tcBorders>
              <w:top w:val="nil"/>
              <w:left w:val="nil"/>
              <w:bottom w:val="nil"/>
              <w:right w:val="nil"/>
            </w:tcBorders>
            <w:shd w:val="clear" w:color="auto" w:fill="auto"/>
            <w:noWrap/>
            <w:vAlign w:val="bottom"/>
            <w:hideMark/>
          </w:tcPr>
          <w:p w14:paraId="1D927398"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-0.006***</w:t>
            </w:r>
          </w:p>
        </w:tc>
        <w:tc>
          <w:tcPr>
            <w:tcW w:w="1134" w:type="dxa"/>
            <w:tcBorders>
              <w:top w:val="nil"/>
              <w:left w:val="nil"/>
              <w:bottom w:val="nil"/>
              <w:right w:val="nil"/>
            </w:tcBorders>
            <w:shd w:val="clear" w:color="auto" w:fill="auto"/>
            <w:noWrap/>
            <w:vAlign w:val="bottom"/>
            <w:hideMark/>
          </w:tcPr>
          <w:p w14:paraId="166960F1"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-0.004***</w:t>
            </w:r>
          </w:p>
        </w:tc>
        <w:tc>
          <w:tcPr>
            <w:tcW w:w="1134" w:type="dxa"/>
            <w:tcBorders>
              <w:top w:val="nil"/>
              <w:left w:val="nil"/>
              <w:bottom w:val="nil"/>
              <w:right w:val="nil"/>
            </w:tcBorders>
            <w:shd w:val="clear" w:color="auto" w:fill="auto"/>
            <w:noWrap/>
            <w:vAlign w:val="bottom"/>
            <w:hideMark/>
          </w:tcPr>
          <w:p w14:paraId="63B8C568"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0.003***</w:t>
            </w:r>
          </w:p>
        </w:tc>
        <w:tc>
          <w:tcPr>
            <w:tcW w:w="1134" w:type="dxa"/>
            <w:tcBorders>
              <w:top w:val="nil"/>
              <w:left w:val="nil"/>
              <w:bottom w:val="nil"/>
              <w:right w:val="nil"/>
            </w:tcBorders>
            <w:shd w:val="clear" w:color="auto" w:fill="auto"/>
            <w:noWrap/>
            <w:vAlign w:val="bottom"/>
            <w:hideMark/>
          </w:tcPr>
          <w:p w14:paraId="427A080A"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-0.019***</w:t>
            </w:r>
          </w:p>
        </w:tc>
      </w:tr>
      <w:tr w:rsidR="008274E8" w:rsidRPr="00F06813" w14:paraId="3B5BF9BE" w14:textId="77777777" w:rsidTr="008D76C7">
        <w:trPr>
          <w:trHeight w:val="256"/>
        </w:trPr>
        <w:tc>
          <w:tcPr>
            <w:tcW w:w="1277" w:type="dxa"/>
            <w:tcBorders>
              <w:top w:val="nil"/>
              <w:left w:val="nil"/>
              <w:bottom w:val="nil"/>
              <w:right w:val="nil"/>
            </w:tcBorders>
            <w:shd w:val="clear" w:color="auto" w:fill="auto"/>
            <w:noWrap/>
            <w:vAlign w:val="bottom"/>
            <w:hideMark/>
          </w:tcPr>
          <w:p w14:paraId="50F05FE3" w14:textId="77777777" w:rsidR="008274E8" w:rsidRPr="00F06813" w:rsidRDefault="008274E8" w:rsidP="008D76C7">
            <w:pPr>
              <w:rPr>
                <w:rFonts w:ascii="Times New Roman" w:eastAsia="Times New Roman" w:hAnsi="Times New Roman" w:cs="Times New Roman"/>
                <w:sz w:val="20"/>
                <w:szCs w:val="20"/>
                <w:lang w:val="en-US"/>
              </w:rPr>
            </w:pPr>
          </w:p>
        </w:tc>
        <w:tc>
          <w:tcPr>
            <w:tcW w:w="1275" w:type="dxa"/>
            <w:tcBorders>
              <w:top w:val="nil"/>
              <w:left w:val="nil"/>
              <w:bottom w:val="nil"/>
              <w:right w:val="nil"/>
            </w:tcBorders>
            <w:shd w:val="clear" w:color="auto" w:fill="auto"/>
            <w:noWrap/>
            <w:vAlign w:val="bottom"/>
            <w:hideMark/>
          </w:tcPr>
          <w:p w14:paraId="309B7AC8"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57C21309"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4B612BF1"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(0.000)</w:t>
            </w:r>
          </w:p>
        </w:tc>
        <w:tc>
          <w:tcPr>
            <w:tcW w:w="1134" w:type="dxa"/>
            <w:gridSpan w:val="2"/>
            <w:tcBorders>
              <w:top w:val="nil"/>
              <w:left w:val="nil"/>
              <w:bottom w:val="nil"/>
              <w:right w:val="nil"/>
            </w:tcBorders>
            <w:shd w:val="clear" w:color="auto" w:fill="auto"/>
            <w:noWrap/>
            <w:vAlign w:val="bottom"/>
            <w:hideMark/>
          </w:tcPr>
          <w:p w14:paraId="69DF9710"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(0.000)</w:t>
            </w:r>
          </w:p>
        </w:tc>
        <w:tc>
          <w:tcPr>
            <w:tcW w:w="1276" w:type="dxa"/>
            <w:tcBorders>
              <w:top w:val="nil"/>
              <w:left w:val="nil"/>
              <w:bottom w:val="nil"/>
              <w:right w:val="nil"/>
            </w:tcBorders>
            <w:shd w:val="clear" w:color="auto" w:fill="auto"/>
            <w:noWrap/>
            <w:vAlign w:val="bottom"/>
            <w:hideMark/>
          </w:tcPr>
          <w:p w14:paraId="41B32AD6"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117F2E69"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57241D61"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1F87E4A9"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(0.000)</w:t>
            </w:r>
          </w:p>
        </w:tc>
      </w:tr>
      <w:tr w:rsidR="008274E8" w:rsidRPr="00F06813" w14:paraId="5A1CFBD5" w14:textId="77777777" w:rsidTr="008D76C7">
        <w:trPr>
          <w:trHeight w:val="256"/>
        </w:trPr>
        <w:tc>
          <w:tcPr>
            <w:tcW w:w="1277" w:type="dxa"/>
            <w:tcBorders>
              <w:top w:val="nil"/>
              <w:left w:val="nil"/>
              <w:bottom w:val="nil"/>
              <w:right w:val="nil"/>
            </w:tcBorders>
            <w:shd w:val="clear" w:color="auto" w:fill="auto"/>
            <w:noWrap/>
            <w:vAlign w:val="bottom"/>
            <w:hideMark/>
          </w:tcPr>
          <w:p w14:paraId="5288B967" w14:textId="77777777" w:rsidR="008274E8" w:rsidRPr="00F06813" w:rsidRDefault="008274E8" w:rsidP="008D76C7">
            <w:pP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Black</w:t>
            </w:r>
          </w:p>
        </w:tc>
        <w:tc>
          <w:tcPr>
            <w:tcW w:w="1275" w:type="dxa"/>
            <w:tcBorders>
              <w:top w:val="nil"/>
              <w:left w:val="nil"/>
              <w:bottom w:val="nil"/>
              <w:right w:val="nil"/>
            </w:tcBorders>
            <w:shd w:val="clear" w:color="auto" w:fill="auto"/>
            <w:noWrap/>
            <w:vAlign w:val="bottom"/>
            <w:hideMark/>
          </w:tcPr>
          <w:p w14:paraId="623D73EA"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0.093***</w:t>
            </w:r>
          </w:p>
        </w:tc>
        <w:tc>
          <w:tcPr>
            <w:tcW w:w="1134" w:type="dxa"/>
            <w:tcBorders>
              <w:top w:val="nil"/>
              <w:left w:val="nil"/>
              <w:bottom w:val="nil"/>
              <w:right w:val="nil"/>
            </w:tcBorders>
            <w:shd w:val="clear" w:color="auto" w:fill="auto"/>
            <w:noWrap/>
            <w:vAlign w:val="bottom"/>
            <w:hideMark/>
          </w:tcPr>
          <w:p w14:paraId="6A94CD7E"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0.043***</w:t>
            </w:r>
          </w:p>
        </w:tc>
        <w:tc>
          <w:tcPr>
            <w:tcW w:w="1134" w:type="dxa"/>
            <w:tcBorders>
              <w:top w:val="nil"/>
              <w:left w:val="nil"/>
              <w:bottom w:val="nil"/>
              <w:right w:val="nil"/>
            </w:tcBorders>
            <w:shd w:val="clear" w:color="auto" w:fill="auto"/>
            <w:noWrap/>
            <w:vAlign w:val="bottom"/>
            <w:hideMark/>
          </w:tcPr>
          <w:p w14:paraId="699C53C8"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0.024***</w:t>
            </w:r>
          </w:p>
        </w:tc>
        <w:tc>
          <w:tcPr>
            <w:tcW w:w="1134" w:type="dxa"/>
            <w:gridSpan w:val="2"/>
            <w:tcBorders>
              <w:top w:val="nil"/>
              <w:left w:val="nil"/>
              <w:bottom w:val="nil"/>
              <w:right w:val="nil"/>
            </w:tcBorders>
            <w:shd w:val="clear" w:color="auto" w:fill="auto"/>
            <w:noWrap/>
            <w:vAlign w:val="bottom"/>
            <w:hideMark/>
          </w:tcPr>
          <w:p w14:paraId="2D4706E9"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0.030***</w:t>
            </w:r>
          </w:p>
        </w:tc>
        <w:tc>
          <w:tcPr>
            <w:tcW w:w="1276" w:type="dxa"/>
            <w:tcBorders>
              <w:top w:val="nil"/>
              <w:left w:val="nil"/>
              <w:bottom w:val="nil"/>
              <w:right w:val="nil"/>
            </w:tcBorders>
            <w:shd w:val="clear" w:color="auto" w:fill="auto"/>
            <w:noWrap/>
            <w:vAlign w:val="bottom"/>
            <w:hideMark/>
          </w:tcPr>
          <w:p w14:paraId="18E0D7A9"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0.070***</w:t>
            </w:r>
          </w:p>
        </w:tc>
        <w:tc>
          <w:tcPr>
            <w:tcW w:w="1134" w:type="dxa"/>
            <w:tcBorders>
              <w:top w:val="nil"/>
              <w:left w:val="nil"/>
              <w:bottom w:val="nil"/>
              <w:right w:val="nil"/>
            </w:tcBorders>
            <w:shd w:val="clear" w:color="auto" w:fill="auto"/>
            <w:noWrap/>
            <w:vAlign w:val="bottom"/>
            <w:hideMark/>
          </w:tcPr>
          <w:p w14:paraId="04BE3F05"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0.015***</w:t>
            </w:r>
          </w:p>
        </w:tc>
        <w:tc>
          <w:tcPr>
            <w:tcW w:w="1134" w:type="dxa"/>
            <w:tcBorders>
              <w:top w:val="nil"/>
              <w:left w:val="nil"/>
              <w:bottom w:val="nil"/>
              <w:right w:val="nil"/>
            </w:tcBorders>
            <w:shd w:val="clear" w:color="auto" w:fill="auto"/>
            <w:noWrap/>
            <w:vAlign w:val="bottom"/>
            <w:hideMark/>
          </w:tcPr>
          <w:p w14:paraId="11846761"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0.017***</w:t>
            </w:r>
          </w:p>
        </w:tc>
        <w:tc>
          <w:tcPr>
            <w:tcW w:w="1134" w:type="dxa"/>
            <w:tcBorders>
              <w:top w:val="nil"/>
              <w:left w:val="nil"/>
              <w:bottom w:val="nil"/>
              <w:right w:val="nil"/>
            </w:tcBorders>
            <w:shd w:val="clear" w:color="auto" w:fill="auto"/>
            <w:noWrap/>
            <w:vAlign w:val="bottom"/>
            <w:hideMark/>
          </w:tcPr>
          <w:p w14:paraId="1F7EAF6F"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0.021***</w:t>
            </w:r>
          </w:p>
        </w:tc>
      </w:tr>
      <w:tr w:rsidR="008274E8" w:rsidRPr="00F06813" w14:paraId="3589F076" w14:textId="77777777" w:rsidTr="008D76C7">
        <w:trPr>
          <w:trHeight w:val="256"/>
        </w:trPr>
        <w:tc>
          <w:tcPr>
            <w:tcW w:w="1277" w:type="dxa"/>
            <w:tcBorders>
              <w:top w:val="nil"/>
              <w:left w:val="nil"/>
              <w:bottom w:val="nil"/>
              <w:right w:val="nil"/>
            </w:tcBorders>
            <w:shd w:val="clear" w:color="auto" w:fill="auto"/>
            <w:noWrap/>
            <w:vAlign w:val="bottom"/>
            <w:hideMark/>
          </w:tcPr>
          <w:p w14:paraId="24F5F14C" w14:textId="77777777" w:rsidR="008274E8" w:rsidRPr="00F06813" w:rsidRDefault="008274E8" w:rsidP="008D76C7">
            <w:pPr>
              <w:rPr>
                <w:rFonts w:ascii="Times New Roman" w:eastAsia="Times New Roman" w:hAnsi="Times New Roman" w:cs="Times New Roman"/>
                <w:sz w:val="20"/>
                <w:szCs w:val="20"/>
                <w:lang w:val="en-US"/>
              </w:rPr>
            </w:pPr>
          </w:p>
        </w:tc>
        <w:tc>
          <w:tcPr>
            <w:tcW w:w="1275" w:type="dxa"/>
            <w:tcBorders>
              <w:top w:val="nil"/>
              <w:left w:val="nil"/>
              <w:bottom w:val="nil"/>
              <w:right w:val="nil"/>
            </w:tcBorders>
            <w:shd w:val="clear" w:color="auto" w:fill="auto"/>
            <w:noWrap/>
            <w:vAlign w:val="bottom"/>
            <w:hideMark/>
          </w:tcPr>
          <w:p w14:paraId="0A36BF10"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714C831B"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1F4E88CA"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gridSpan w:val="2"/>
            <w:tcBorders>
              <w:top w:val="nil"/>
              <w:left w:val="nil"/>
              <w:bottom w:val="nil"/>
              <w:right w:val="nil"/>
            </w:tcBorders>
            <w:shd w:val="clear" w:color="auto" w:fill="auto"/>
            <w:noWrap/>
            <w:vAlign w:val="bottom"/>
            <w:hideMark/>
          </w:tcPr>
          <w:p w14:paraId="22E2691A"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276" w:type="dxa"/>
            <w:tcBorders>
              <w:top w:val="nil"/>
              <w:left w:val="nil"/>
              <w:bottom w:val="nil"/>
              <w:right w:val="nil"/>
            </w:tcBorders>
            <w:shd w:val="clear" w:color="auto" w:fill="auto"/>
            <w:noWrap/>
            <w:vAlign w:val="bottom"/>
            <w:hideMark/>
          </w:tcPr>
          <w:p w14:paraId="62E6DB5E"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4D7A8595"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70637633"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32BA70E6"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r>
      <w:tr w:rsidR="008274E8" w:rsidRPr="00F06813" w14:paraId="24F34326" w14:textId="77777777" w:rsidTr="008D76C7">
        <w:trPr>
          <w:trHeight w:val="256"/>
        </w:trPr>
        <w:tc>
          <w:tcPr>
            <w:tcW w:w="1277" w:type="dxa"/>
            <w:tcBorders>
              <w:top w:val="nil"/>
              <w:left w:val="nil"/>
              <w:bottom w:val="nil"/>
              <w:right w:val="nil"/>
            </w:tcBorders>
            <w:shd w:val="clear" w:color="auto" w:fill="auto"/>
            <w:noWrap/>
            <w:vAlign w:val="bottom"/>
            <w:hideMark/>
          </w:tcPr>
          <w:p w14:paraId="07DAAE98" w14:textId="77777777" w:rsidR="008274E8" w:rsidRPr="00F06813" w:rsidRDefault="008274E8" w:rsidP="008D76C7">
            <w:pP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Formal</w:t>
            </w:r>
          </w:p>
        </w:tc>
        <w:tc>
          <w:tcPr>
            <w:tcW w:w="1275" w:type="dxa"/>
            <w:tcBorders>
              <w:top w:val="nil"/>
              <w:left w:val="nil"/>
              <w:bottom w:val="nil"/>
              <w:right w:val="nil"/>
            </w:tcBorders>
            <w:shd w:val="clear" w:color="auto" w:fill="auto"/>
            <w:noWrap/>
            <w:vAlign w:val="bottom"/>
            <w:hideMark/>
          </w:tcPr>
          <w:p w14:paraId="6B68BAE2"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2BD65CC0"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59B0F3E9"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0.008***</w:t>
            </w:r>
          </w:p>
        </w:tc>
        <w:tc>
          <w:tcPr>
            <w:tcW w:w="1134" w:type="dxa"/>
            <w:gridSpan w:val="2"/>
            <w:tcBorders>
              <w:top w:val="nil"/>
              <w:left w:val="nil"/>
              <w:bottom w:val="nil"/>
              <w:right w:val="nil"/>
            </w:tcBorders>
            <w:shd w:val="clear" w:color="auto" w:fill="auto"/>
            <w:noWrap/>
            <w:vAlign w:val="bottom"/>
            <w:hideMark/>
          </w:tcPr>
          <w:p w14:paraId="748A1A64"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0.009***</w:t>
            </w:r>
          </w:p>
        </w:tc>
        <w:tc>
          <w:tcPr>
            <w:tcW w:w="1276" w:type="dxa"/>
            <w:tcBorders>
              <w:top w:val="nil"/>
              <w:left w:val="nil"/>
              <w:bottom w:val="nil"/>
              <w:right w:val="nil"/>
            </w:tcBorders>
            <w:shd w:val="clear" w:color="auto" w:fill="auto"/>
            <w:noWrap/>
            <w:vAlign w:val="bottom"/>
            <w:hideMark/>
          </w:tcPr>
          <w:p w14:paraId="71236BFB"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0.010***</w:t>
            </w:r>
          </w:p>
        </w:tc>
        <w:tc>
          <w:tcPr>
            <w:tcW w:w="1134" w:type="dxa"/>
            <w:tcBorders>
              <w:top w:val="nil"/>
              <w:left w:val="nil"/>
              <w:bottom w:val="nil"/>
              <w:right w:val="nil"/>
            </w:tcBorders>
            <w:shd w:val="clear" w:color="auto" w:fill="auto"/>
            <w:noWrap/>
            <w:vAlign w:val="bottom"/>
            <w:hideMark/>
          </w:tcPr>
          <w:p w14:paraId="76F26D8C"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0.010***</w:t>
            </w:r>
          </w:p>
        </w:tc>
        <w:tc>
          <w:tcPr>
            <w:tcW w:w="1134" w:type="dxa"/>
            <w:tcBorders>
              <w:top w:val="nil"/>
              <w:left w:val="nil"/>
              <w:bottom w:val="nil"/>
              <w:right w:val="nil"/>
            </w:tcBorders>
            <w:shd w:val="clear" w:color="auto" w:fill="auto"/>
            <w:noWrap/>
            <w:vAlign w:val="bottom"/>
            <w:hideMark/>
          </w:tcPr>
          <w:p w14:paraId="4D618D51"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0.013***</w:t>
            </w:r>
          </w:p>
        </w:tc>
        <w:tc>
          <w:tcPr>
            <w:tcW w:w="1134" w:type="dxa"/>
            <w:tcBorders>
              <w:top w:val="nil"/>
              <w:left w:val="nil"/>
              <w:bottom w:val="nil"/>
              <w:right w:val="nil"/>
            </w:tcBorders>
            <w:shd w:val="clear" w:color="auto" w:fill="auto"/>
            <w:noWrap/>
            <w:vAlign w:val="bottom"/>
            <w:hideMark/>
          </w:tcPr>
          <w:p w14:paraId="32774733"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0.025***</w:t>
            </w:r>
          </w:p>
        </w:tc>
      </w:tr>
      <w:tr w:rsidR="008274E8" w:rsidRPr="00F06813" w14:paraId="05D3615E" w14:textId="77777777" w:rsidTr="008D76C7">
        <w:trPr>
          <w:trHeight w:val="256"/>
        </w:trPr>
        <w:tc>
          <w:tcPr>
            <w:tcW w:w="1277" w:type="dxa"/>
            <w:tcBorders>
              <w:top w:val="nil"/>
              <w:left w:val="nil"/>
              <w:bottom w:val="nil"/>
              <w:right w:val="nil"/>
            </w:tcBorders>
            <w:shd w:val="clear" w:color="auto" w:fill="auto"/>
            <w:noWrap/>
            <w:vAlign w:val="bottom"/>
            <w:hideMark/>
          </w:tcPr>
          <w:p w14:paraId="2363D78E" w14:textId="77777777" w:rsidR="008274E8" w:rsidRPr="00F06813" w:rsidRDefault="008274E8" w:rsidP="008D76C7">
            <w:pPr>
              <w:rPr>
                <w:rFonts w:ascii="Times New Roman" w:eastAsia="Times New Roman" w:hAnsi="Times New Roman" w:cs="Times New Roman"/>
                <w:sz w:val="20"/>
                <w:szCs w:val="20"/>
                <w:lang w:val="en-US"/>
              </w:rPr>
            </w:pPr>
          </w:p>
        </w:tc>
        <w:tc>
          <w:tcPr>
            <w:tcW w:w="1275" w:type="dxa"/>
            <w:tcBorders>
              <w:top w:val="nil"/>
              <w:left w:val="nil"/>
              <w:bottom w:val="nil"/>
              <w:right w:val="nil"/>
            </w:tcBorders>
            <w:shd w:val="clear" w:color="auto" w:fill="auto"/>
            <w:noWrap/>
            <w:vAlign w:val="bottom"/>
            <w:hideMark/>
          </w:tcPr>
          <w:p w14:paraId="485138C1"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6EFB199B"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321232D1"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(0.000)</w:t>
            </w:r>
          </w:p>
        </w:tc>
        <w:tc>
          <w:tcPr>
            <w:tcW w:w="1134" w:type="dxa"/>
            <w:gridSpan w:val="2"/>
            <w:tcBorders>
              <w:top w:val="nil"/>
              <w:left w:val="nil"/>
              <w:bottom w:val="nil"/>
              <w:right w:val="nil"/>
            </w:tcBorders>
            <w:shd w:val="clear" w:color="auto" w:fill="auto"/>
            <w:noWrap/>
            <w:vAlign w:val="bottom"/>
            <w:hideMark/>
          </w:tcPr>
          <w:p w14:paraId="7F3437CA"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(0.000)</w:t>
            </w:r>
          </w:p>
        </w:tc>
        <w:tc>
          <w:tcPr>
            <w:tcW w:w="1276" w:type="dxa"/>
            <w:tcBorders>
              <w:top w:val="nil"/>
              <w:left w:val="nil"/>
              <w:bottom w:val="nil"/>
              <w:right w:val="nil"/>
            </w:tcBorders>
            <w:shd w:val="clear" w:color="auto" w:fill="auto"/>
            <w:noWrap/>
            <w:vAlign w:val="bottom"/>
            <w:hideMark/>
          </w:tcPr>
          <w:p w14:paraId="114D459C"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5C7423A6"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6E88770F"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044C7FE7"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(0.000)</w:t>
            </w:r>
          </w:p>
        </w:tc>
      </w:tr>
      <w:tr w:rsidR="008274E8" w:rsidRPr="00F06813" w14:paraId="5B557F37" w14:textId="77777777" w:rsidTr="008D76C7">
        <w:trPr>
          <w:trHeight w:val="256"/>
        </w:trPr>
        <w:tc>
          <w:tcPr>
            <w:tcW w:w="1277" w:type="dxa"/>
            <w:tcBorders>
              <w:top w:val="nil"/>
              <w:left w:val="nil"/>
              <w:bottom w:val="nil"/>
              <w:right w:val="nil"/>
            </w:tcBorders>
            <w:shd w:val="clear" w:color="auto" w:fill="auto"/>
            <w:noWrap/>
            <w:vAlign w:val="bottom"/>
            <w:hideMark/>
          </w:tcPr>
          <w:p w14:paraId="194AF937" w14:textId="77777777" w:rsidR="008274E8" w:rsidRPr="00F06813" w:rsidRDefault="008274E8" w:rsidP="008D76C7">
            <w:pP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Others</w:t>
            </w:r>
          </w:p>
        </w:tc>
        <w:tc>
          <w:tcPr>
            <w:tcW w:w="1275" w:type="dxa"/>
            <w:tcBorders>
              <w:top w:val="nil"/>
              <w:left w:val="nil"/>
              <w:bottom w:val="nil"/>
              <w:right w:val="nil"/>
            </w:tcBorders>
            <w:shd w:val="clear" w:color="auto" w:fill="auto"/>
            <w:noWrap/>
            <w:vAlign w:val="bottom"/>
            <w:hideMark/>
          </w:tcPr>
          <w:p w14:paraId="6C4770F2"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0BC4D613"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19554895"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gridSpan w:val="2"/>
            <w:tcBorders>
              <w:top w:val="nil"/>
              <w:left w:val="nil"/>
              <w:bottom w:val="nil"/>
              <w:right w:val="nil"/>
            </w:tcBorders>
            <w:shd w:val="clear" w:color="auto" w:fill="auto"/>
            <w:noWrap/>
            <w:vAlign w:val="bottom"/>
            <w:hideMark/>
          </w:tcPr>
          <w:p w14:paraId="77CE4003"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276" w:type="dxa"/>
            <w:tcBorders>
              <w:top w:val="nil"/>
              <w:left w:val="nil"/>
              <w:bottom w:val="nil"/>
              <w:right w:val="nil"/>
            </w:tcBorders>
            <w:shd w:val="clear" w:color="auto" w:fill="auto"/>
            <w:noWrap/>
            <w:vAlign w:val="bottom"/>
            <w:hideMark/>
          </w:tcPr>
          <w:p w14:paraId="3E7AA2A9"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-0.003***</w:t>
            </w:r>
          </w:p>
        </w:tc>
        <w:tc>
          <w:tcPr>
            <w:tcW w:w="1134" w:type="dxa"/>
            <w:tcBorders>
              <w:top w:val="nil"/>
              <w:left w:val="nil"/>
              <w:bottom w:val="nil"/>
              <w:right w:val="nil"/>
            </w:tcBorders>
            <w:shd w:val="clear" w:color="auto" w:fill="auto"/>
            <w:noWrap/>
            <w:vAlign w:val="bottom"/>
            <w:hideMark/>
          </w:tcPr>
          <w:p w14:paraId="01BEF2B5"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1571BDE8"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0.003***</w:t>
            </w:r>
          </w:p>
        </w:tc>
        <w:tc>
          <w:tcPr>
            <w:tcW w:w="1134" w:type="dxa"/>
            <w:tcBorders>
              <w:top w:val="nil"/>
              <w:left w:val="nil"/>
              <w:bottom w:val="nil"/>
              <w:right w:val="nil"/>
            </w:tcBorders>
            <w:shd w:val="clear" w:color="auto" w:fill="auto"/>
            <w:noWrap/>
            <w:vAlign w:val="bottom"/>
            <w:hideMark/>
          </w:tcPr>
          <w:p w14:paraId="478F30F2"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0.002***</w:t>
            </w:r>
          </w:p>
        </w:tc>
      </w:tr>
      <w:tr w:rsidR="008274E8" w:rsidRPr="00F06813" w14:paraId="4006DBBB" w14:textId="77777777" w:rsidTr="008D76C7">
        <w:trPr>
          <w:trHeight w:val="256"/>
        </w:trPr>
        <w:tc>
          <w:tcPr>
            <w:tcW w:w="1277" w:type="dxa"/>
            <w:tcBorders>
              <w:top w:val="nil"/>
              <w:left w:val="nil"/>
              <w:bottom w:val="single" w:sz="4" w:space="0" w:color="auto"/>
              <w:right w:val="nil"/>
            </w:tcBorders>
            <w:shd w:val="clear" w:color="auto" w:fill="auto"/>
            <w:noWrap/>
            <w:vAlign w:val="bottom"/>
            <w:hideMark/>
          </w:tcPr>
          <w:p w14:paraId="79FE4FDF" w14:textId="77777777" w:rsidR="008274E8" w:rsidRPr="00F06813" w:rsidRDefault="008274E8" w:rsidP="008D76C7">
            <w:pPr>
              <w:rPr>
                <w:rFonts w:ascii="Times New Roman" w:eastAsia="Times New Roman" w:hAnsi="Times New Roman" w:cs="Times New Roman"/>
                <w:sz w:val="20"/>
                <w:szCs w:val="20"/>
                <w:lang w:val="en-US"/>
              </w:rPr>
            </w:pPr>
          </w:p>
        </w:tc>
        <w:tc>
          <w:tcPr>
            <w:tcW w:w="1275" w:type="dxa"/>
            <w:tcBorders>
              <w:top w:val="nil"/>
              <w:left w:val="nil"/>
              <w:bottom w:val="single" w:sz="4" w:space="0" w:color="auto"/>
              <w:right w:val="nil"/>
            </w:tcBorders>
            <w:shd w:val="clear" w:color="auto" w:fill="auto"/>
            <w:noWrap/>
            <w:vAlign w:val="bottom"/>
            <w:hideMark/>
          </w:tcPr>
          <w:p w14:paraId="2C4B179F"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(0.000)</w:t>
            </w:r>
          </w:p>
        </w:tc>
        <w:tc>
          <w:tcPr>
            <w:tcW w:w="1134" w:type="dxa"/>
            <w:tcBorders>
              <w:top w:val="nil"/>
              <w:left w:val="nil"/>
              <w:bottom w:val="single" w:sz="4" w:space="0" w:color="auto"/>
              <w:right w:val="nil"/>
            </w:tcBorders>
            <w:shd w:val="clear" w:color="auto" w:fill="auto"/>
            <w:noWrap/>
            <w:vAlign w:val="bottom"/>
            <w:hideMark/>
          </w:tcPr>
          <w:p w14:paraId="57D6011B"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(0.000)</w:t>
            </w:r>
          </w:p>
        </w:tc>
        <w:tc>
          <w:tcPr>
            <w:tcW w:w="1134" w:type="dxa"/>
            <w:tcBorders>
              <w:top w:val="nil"/>
              <w:left w:val="nil"/>
              <w:bottom w:val="single" w:sz="4" w:space="0" w:color="auto"/>
              <w:right w:val="nil"/>
            </w:tcBorders>
            <w:shd w:val="clear" w:color="auto" w:fill="auto"/>
            <w:noWrap/>
            <w:vAlign w:val="bottom"/>
            <w:hideMark/>
          </w:tcPr>
          <w:p w14:paraId="47F55A8D"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(0.000)</w:t>
            </w:r>
          </w:p>
        </w:tc>
        <w:tc>
          <w:tcPr>
            <w:tcW w:w="1134" w:type="dxa"/>
            <w:gridSpan w:val="2"/>
            <w:tcBorders>
              <w:top w:val="nil"/>
              <w:left w:val="nil"/>
              <w:bottom w:val="single" w:sz="4" w:space="0" w:color="auto"/>
              <w:right w:val="nil"/>
            </w:tcBorders>
            <w:shd w:val="clear" w:color="auto" w:fill="auto"/>
            <w:noWrap/>
            <w:vAlign w:val="bottom"/>
            <w:hideMark/>
          </w:tcPr>
          <w:p w14:paraId="2A9FA2B9"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(0.000)</w:t>
            </w:r>
          </w:p>
        </w:tc>
        <w:tc>
          <w:tcPr>
            <w:tcW w:w="1276" w:type="dxa"/>
            <w:tcBorders>
              <w:top w:val="nil"/>
              <w:left w:val="nil"/>
              <w:bottom w:val="single" w:sz="4" w:space="0" w:color="auto"/>
              <w:right w:val="nil"/>
            </w:tcBorders>
            <w:shd w:val="clear" w:color="auto" w:fill="auto"/>
            <w:noWrap/>
            <w:vAlign w:val="bottom"/>
            <w:hideMark/>
          </w:tcPr>
          <w:p w14:paraId="49326255"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(0.000)</w:t>
            </w:r>
          </w:p>
        </w:tc>
        <w:tc>
          <w:tcPr>
            <w:tcW w:w="1134" w:type="dxa"/>
            <w:tcBorders>
              <w:top w:val="nil"/>
              <w:left w:val="nil"/>
              <w:bottom w:val="single" w:sz="4" w:space="0" w:color="auto"/>
              <w:right w:val="nil"/>
            </w:tcBorders>
            <w:shd w:val="clear" w:color="auto" w:fill="auto"/>
            <w:noWrap/>
            <w:vAlign w:val="bottom"/>
            <w:hideMark/>
          </w:tcPr>
          <w:p w14:paraId="2CF32987"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(0.000)</w:t>
            </w:r>
          </w:p>
        </w:tc>
        <w:tc>
          <w:tcPr>
            <w:tcW w:w="1134" w:type="dxa"/>
            <w:tcBorders>
              <w:top w:val="nil"/>
              <w:left w:val="nil"/>
              <w:bottom w:val="single" w:sz="4" w:space="0" w:color="auto"/>
              <w:right w:val="nil"/>
            </w:tcBorders>
            <w:shd w:val="clear" w:color="auto" w:fill="auto"/>
            <w:noWrap/>
            <w:vAlign w:val="bottom"/>
            <w:hideMark/>
          </w:tcPr>
          <w:p w14:paraId="078CE0EF"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(0.000)</w:t>
            </w:r>
          </w:p>
        </w:tc>
        <w:tc>
          <w:tcPr>
            <w:tcW w:w="1134" w:type="dxa"/>
            <w:tcBorders>
              <w:top w:val="nil"/>
              <w:left w:val="nil"/>
              <w:bottom w:val="single" w:sz="4" w:space="0" w:color="auto"/>
              <w:right w:val="nil"/>
            </w:tcBorders>
            <w:shd w:val="clear" w:color="auto" w:fill="auto"/>
            <w:noWrap/>
            <w:vAlign w:val="bottom"/>
            <w:hideMark/>
          </w:tcPr>
          <w:p w14:paraId="429DEFD7"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(0.000)</w:t>
            </w:r>
          </w:p>
        </w:tc>
      </w:tr>
      <w:tr w:rsidR="008274E8" w:rsidRPr="00F06813" w14:paraId="4965C4BF" w14:textId="77777777" w:rsidTr="008D76C7">
        <w:trPr>
          <w:trHeight w:val="256"/>
        </w:trPr>
        <w:tc>
          <w:tcPr>
            <w:tcW w:w="1277" w:type="dxa"/>
            <w:tcBorders>
              <w:top w:val="single" w:sz="4" w:space="0" w:color="auto"/>
              <w:left w:val="nil"/>
              <w:bottom w:val="nil"/>
              <w:right w:val="nil"/>
            </w:tcBorders>
            <w:shd w:val="clear" w:color="auto" w:fill="auto"/>
            <w:noWrap/>
            <w:vAlign w:val="bottom"/>
            <w:hideMark/>
          </w:tcPr>
          <w:p w14:paraId="6228597E" w14:textId="77777777" w:rsidR="008274E8" w:rsidRPr="002B48CF" w:rsidRDefault="008274E8" w:rsidP="008D76C7">
            <w:pPr>
              <w:rPr>
                <w:rFonts w:ascii="Times New Roman" w:eastAsia="Times New Roman" w:hAnsi="Times New Roman" w:cs="Times New Roman"/>
                <w:i/>
                <w:sz w:val="20"/>
                <w:szCs w:val="20"/>
                <w:lang w:val="en-US"/>
              </w:rPr>
            </w:pPr>
            <w:r>
              <w:rPr>
                <w:rFonts w:ascii="Times New Roman" w:eastAsia="Times New Roman" w:hAnsi="Times New Roman" w:cs="Times New Roman"/>
                <w:i/>
                <w:sz w:val="20"/>
                <w:szCs w:val="20"/>
                <w:lang w:val="en-US"/>
              </w:rPr>
              <w:t>W.S</w:t>
            </w:r>
            <w:r w:rsidRPr="002B48CF">
              <w:rPr>
                <w:rFonts w:ascii="Times New Roman" w:eastAsia="Times New Roman" w:hAnsi="Times New Roman" w:cs="Times New Roman"/>
                <w:i/>
                <w:sz w:val="20"/>
                <w:szCs w:val="20"/>
                <w:lang w:val="en-US"/>
              </w:rPr>
              <w:t>. Effect</w:t>
            </w:r>
          </w:p>
        </w:tc>
        <w:tc>
          <w:tcPr>
            <w:tcW w:w="1275" w:type="dxa"/>
            <w:tcBorders>
              <w:top w:val="single" w:sz="4" w:space="0" w:color="auto"/>
              <w:left w:val="nil"/>
              <w:bottom w:val="nil"/>
              <w:right w:val="nil"/>
            </w:tcBorders>
            <w:shd w:val="clear" w:color="auto" w:fill="auto"/>
            <w:noWrap/>
            <w:vAlign w:val="bottom"/>
            <w:hideMark/>
          </w:tcPr>
          <w:p w14:paraId="40FE1855"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0.003**</w:t>
            </w:r>
          </w:p>
        </w:tc>
        <w:tc>
          <w:tcPr>
            <w:tcW w:w="1134" w:type="dxa"/>
            <w:tcBorders>
              <w:top w:val="single" w:sz="4" w:space="0" w:color="auto"/>
              <w:left w:val="nil"/>
              <w:bottom w:val="nil"/>
              <w:right w:val="nil"/>
            </w:tcBorders>
            <w:shd w:val="clear" w:color="auto" w:fill="auto"/>
            <w:noWrap/>
            <w:vAlign w:val="bottom"/>
            <w:hideMark/>
          </w:tcPr>
          <w:p w14:paraId="6EF83B62"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0.090***</w:t>
            </w:r>
          </w:p>
        </w:tc>
        <w:tc>
          <w:tcPr>
            <w:tcW w:w="1134" w:type="dxa"/>
            <w:tcBorders>
              <w:top w:val="single" w:sz="4" w:space="0" w:color="auto"/>
              <w:left w:val="nil"/>
              <w:bottom w:val="nil"/>
              <w:right w:val="nil"/>
            </w:tcBorders>
            <w:shd w:val="clear" w:color="auto" w:fill="auto"/>
            <w:noWrap/>
            <w:vAlign w:val="bottom"/>
            <w:hideMark/>
          </w:tcPr>
          <w:p w14:paraId="440B1BE2"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0.138***</w:t>
            </w:r>
          </w:p>
        </w:tc>
        <w:tc>
          <w:tcPr>
            <w:tcW w:w="1134" w:type="dxa"/>
            <w:gridSpan w:val="2"/>
            <w:tcBorders>
              <w:top w:val="single" w:sz="4" w:space="0" w:color="auto"/>
              <w:left w:val="nil"/>
              <w:bottom w:val="nil"/>
              <w:right w:val="nil"/>
            </w:tcBorders>
            <w:shd w:val="clear" w:color="auto" w:fill="auto"/>
            <w:noWrap/>
            <w:vAlign w:val="bottom"/>
            <w:hideMark/>
          </w:tcPr>
          <w:p w14:paraId="79397B8C"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0.255***</w:t>
            </w:r>
          </w:p>
        </w:tc>
        <w:tc>
          <w:tcPr>
            <w:tcW w:w="1276" w:type="dxa"/>
            <w:tcBorders>
              <w:top w:val="single" w:sz="4" w:space="0" w:color="auto"/>
              <w:left w:val="nil"/>
              <w:bottom w:val="nil"/>
              <w:right w:val="nil"/>
            </w:tcBorders>
            <w:shd w:val="clear" w:color="auto" w:fill="auto"/>
            <w:noWrap/>
            <w:vAlign w:val="bottom"/>
            <w:hideMark/>
          </w:tcPr>
          <w:p w14:paraId="2D45B0E2"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0.053***</w:t>
            </w:r>
          </w:p>
        </w:tc>
        <w:tc>
          <w:tcPr>
            <w:tcW w:w="1134" w:type="dxa"/>
            <w:tcBorders>
              <w:top w:val="single" w:sz="4" w:space="0" w:color="auto"/>
              <w:left w:val="nil"/>
              <w:bottom w:val="nil"/>
              <w:right w:val="nil"/>
            </w:tcBorders>
            <w:shd w:val="clear" w:color="auto" w:fill="auto"/>
            <w:noWrap/>
            <w:vAlign w:val="bottom"/>
            <w:hideMark/>
          </w:tcPr>
          <w:p w14:paraId="659F8DDD"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0.079***</w:t>
            </w:r>
          </w:p>
        </w:tc>
        <w:tc>
          <w:tcPr>
            <w:tcW w:w="1134" w:type="dxa"/>
            <w:tcBorders>
              <w:top w:val="single" w:sz="4" w:space="0" w:color="auto"/>
              <w:left w:val="nil"/>
              <w:bottom w:val="nil"/>
              <w:right w:val="nil"/>
            </w:tcBorders>
            <w:shd w:val="clear" w:color="auto" w:fill="auto"/>
            <w:noWrap/>
            <w:vAlign w:val="bottom"/>
            <w:hideMark/>
          </w:tcPr>
          <w:p w14:paraId="3512473B"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0.063***</w:t>
            </w:r>
          </w:p>
        </w:tc>
        <w:tc>
          <w:tcPr>
            <w:tcW w:w="1134" w:type="dxa"/>
            <w:tcBorders>
              <w:top w:val="single" w:sz="4" w:space="0" w:color="auto"/>
              <w:left w:val="nil"/>
              <w:bottom w:val="nil"/>
              <w:right w:val="nil"/>
            </w:tcBorders>
            <w:shd w:val="clear" w:color="auto" w:fill="auto"/>
            <w:noWrap/>
            <w:vAlign w:val="bottom"/>
            <w:hideMark/>
          </w:tcPr>
          <w:p w14:paraId="19436426"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0.105***</w:t>
            </w:r>
          </w:p>
        </w:tc>
      </w:tr>
      <w:tr w:rsidR="008274E8" w:rsidRPr="00F06813" w14:paraId="148698D5" w14:textId="77777777" w:rsidTr="008D76C7">
        <w:trPr>
          <w:trHeight w:val="256"/>
        </w:trPr>
        <w:tc>
          <w:tcPr>
            <w:tcW w:w="1277" w:type="dxa"/>
            <w:tcBorders>
              <w:top w:val="nil"/>
              <w:left w:val="nil"/>
              <w:bottom w:val="nil"/>
              <w:right w:val="nil"/>
            </w:tcBorders>
            <w:shd w:val="clear" w:color="auto" w:fill="auto"/>
            <w:noWrap/>
            <w:vAlign w:val="bottom"/>
            <w:hideMark/>
          </w:tcPr>
          <w:p w14:paraId="60399D0A" w14:textId="77777777" w:rsidR="008274E8" w:rsidRPr="00F06813" w:rsidRDefault="008274E8" w:rsidP="008D76C7">
            <w:pPr>
              <w:rPr>
                <w:rFonts w:ascii="Times New Roman" w:eastAsia="Times New Roman" w:hAnsi="Times New Roman" w:cs="Times New Roman"/>
                <w:sz w:val="20"/>
                <w:szCs w:val="20"/>
                <w:lang w:val="en-US"/>
              </w:rPr>
            </w:pPr>
          </w:p>
        </w:tc>
        <w:tc>
          <w:tcPr>
            <w:tcW w:w="1275" w:type="dxa"/>
            <w:tcBorders>
              <w:top w:val="nil"/>
              <w:left w:val="nil"/>
              <w:bottom w:val="nil"/>
              <w:right w:val="nil"/>
            </w:tcBorders>
            <w:shd w:val="clear" w:color="auto" w:fill="auto"/>
            <w:noWrap/>
            <w:vAlign w:val="bottom"/>
            <w:hideMark/>
          </w:tcPr>
          <w:p w14:paraId="1D4A77AE"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4CDE0907"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7D0D41EF"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gridSpan w:val="2"/>
            <w:tcBorders>
              <w:top w:val="nil"/>
              <w:left w:val="nil"/>
              <w:bottom w:val="nil"/>
              <w:right w:val="nil"/>
            </w:tcBorders>
            <w:shd w:val="clear" w:color="auto" w:fill="auto"/>
            <w:noWrap/>
            <w:vAlign w:val="bottom"/>
            <w:hideMark/>
          </w:tcPr>
          <w:p w14:paraId="00A7595A"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(0.002)</w:t>
            </w:r>
          </w:p>
        </w:tc>
        <w:tc>
          <w:tcPr>
            <w:tcW w:w="1276" w:type="dxa"/>
            <w:tcBorders>
              <w:top w:val="nil"/>
              <w:left w:val="nil"/>
              <w:bottom w:val="nil"/>
              <w:right w:val="nil"/>
            </w:tcBorders>
            <w:shd w:val="clear" w:color="auto" w:fill="auto"/>
            <w:noWrap/>
            <w:vAlign w:val="bottom"/>
            <w:hideMark/>
          </w:tcPr>
          <w:p w14:paraId="2F1B77FC"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4BD6D16B"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0B2CD72B"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52474DF5"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(0.003)</w:t>
            </w:r>
          </w:p>
        </w:tc>
      </w:tr>
      <w:tr w:rsidR="008274E8" w:rsidRPr="00F06813" w14:paraId="5D0765CF" w14:textId="77777777" w:rsidTr="008D76C7">
        <w:trPr>
          <w:trHeight w:val="256"/>
        </w:trPr>
        <w:tc>
          <w:tcPr>
            <w:tcW w:w="1277" w:type="dxa"/>
            <w:tcBorders>
              <w:top w:val="nil"/>
              <w:left w:val="nil"/>
              <w:bottom w:val="nil"/>
              <w:right w:val="nil"/>
            </w:tcBorders>
            <w:shd w:val="clear" w:color="auto" w:fill="auto"/>
            <w:noWrap/>
            <w:vAlign w:val="bottom"/>
            <w:hideMark/>
          </w:tcPr>
          <w:p w14:paraId="0AA1DB47" w14:textId="77777777" w:rsidR="008274E8" w:rsidRPr="00F06813" w:rsidRDefault="008274E8" w:rsidP="008D76C7">
            <w:pP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High School</w:t>
            </w:r>
          </w:p>
        </w:tc>
        <w:tc>
          <w:tcPr>
            <w:tcW w:w="1275" w:type="dxa"/>
            <w:tcBorders>
              <w:top w:val="nil"/>
              <w:left w:val="nil"/>
              <w:bottom w:val="nil"/>
              <w:right w:val="nil"/>
            </w:tcBorders>
            <w:shd w:val="clear" w:color="auto" w:fill="auto"/>
            <w:noWrap/>
            <w:vAlign w:val="bottom"/>
            <w:hideMark/>
          </w:tcPr>
          <w:p w14:paraId="7E65F999"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29255560"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-0.015***</w:t>
            </w:r>
          </w:p>
        </w:tc>
        <w:tc>
          <w:tcPr>
            <w:tcW w:w="1134" w:type="dxa"/>
            <w:tcBorders>
              <w:top w:val="nil"/>
              <w:left w:val="nil"/>
              <w:bottom w:val="nil"/>
              <w:right w:val="nil"/>
            </w:tcBorders>
            <w:shd w:val="clear" w:color="auto" w:fill="auto"/>
            <w:noWrap/>
            <w:vAlign w:val="bottom"/>
            <w:hideMark/>
          </w:tcPr>
          <w:p w14:paraId="184901D8"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-0.010***</w:t>
            </w:r>
          </w:p>
        </w:tc>
        <w:tc>
          <w:tcPr>
            <w:tcW w:w="1134" w:type="dxa"/>
            <w:gridSpan w:val="2"/>
            <w:tcBorders>
              <w:top w:val="nil"/>
              <w:left w:val="nil"/>
              <w:bottom w:val="nil"/>
              <w:right w:val="nil"/>
            </w:tcBorders>
            <w:shd w:val="clear" w:color="auto" w:fill="auto"/>
            <w:noWrap/>
            <w:vAlign w:val="bottom"/>
            <w:hideMark/>
          </w:tcPr>
          <w:p w14:paraId="43D87743"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0.012***</w:t>
            </w:r>
          </w:p>
        </w:tc>
        <w:tc>
          <w:tcPr>
            <w:tcW w:w="1276" w:type="dxa"/>
            <w:tcBorders>
              <w:top w:val="nil"/>
              <w:left w:val="nil"/>
              <w:bottom w:val="nil"/>
              <w:right w:val="nil"/>
            </w:tcBorders>
            <w:shd w:val="clear" w:color="auto" w:fill="auto"/>
            <w:noWrap/>
            <w:vAlign w:val="bottom"/>
            <w:hideMark/>
          </w:tcPr>
          <w:p w14:paraId="62641D3B"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0.013***</w:t>
            </w:r>
          </w:p>
        </w:tc>
        <w:tc>
          <w:tcPr>
            <w:tcW w:w="1134" w:type="dxa"/>
            <w:tcBorders>
              <w:top w:val="nil"/>
              <w:left w:val="nil"/>
              <w:bottom w:val="nil"/>
              <w:right w:val="nil"/>
            </w:tcBorders>
            <w:shd w:val="clear" w:color="auto" w:fill="auto"/>
            <w:noWrap/>
            <w:vAlign w:val="bottom"/>
            <w:hideMark/>
          </w:tcPr>
          <w:p w14:paraId="35C23CBF"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0.038***</w:t>
            </w:r>
          </w:p>
        </w:tc>
        <w:tc>
          <w:tcPr>
            <w:tcW w:w="1134" w:type="dxa"/>
            <w:tcBorders>
              <w:top w:val="nil"/>
              <w:left w:val="nil"/>
              <w:bottom w:val="nil"/>
              <w:right w:val="nil"/>
            </w:tcBorders>
            <w:shd w:val="clear" w:color="auto" w:fill="auto"/>
            <w:noWrap/>
            <w:vAlign w:val="bottom"/>
            <w:hideMark/>
          </w:tcPr>
          <w:p w14:paraId="77A13CD5"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0.040***</w:t>
            </w:r>
          </w:p>
        </w:tc>
        <w:tc>
          <w:tcPr>
            <w:tcW w:w="1134" w:type="dxa"/>
            <w:tcBorders>
              <w:top w:val="nil"/>
              <w:left w:val="nil"/>
              <w:bottom w:val="nil"/>
              <w:right w:val="nil"/>
            </w:tcBorders>
            <w:shd w:val="clear" w:color="auto" w:fill="auto"/>
            <w:noWrap/>
            <w:vAlign w:val="bottom"/>
            <w:hideMark/>
          </w:tcPr>
          <w:p w14:paraId="7FA7A239"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-0.017***</w:t>
            </w:r>
          </w:p>
        </w:tc>
      </w:tr>
      <w:tr w:rsidR="008274E8" w:rsidRPr="00F06813" w14:paraId="017695D8" w14:textId="77777777" w:rsidTr="008D76C7">
        <w:trPr>
          <w:trHeight w:val="256"/>
        </w:trPr>
        <w:tc>
          <w:tcPr>
            <w:tcW w:w="1277" w:type="dxa"/>
            <w:tcBorders>
              <w:top w:val="nil"/>
              <w:left w:val="nil"/>
              <w:bottom w:val="nil"/>
              <w:right w:val="nil"/>
            </w:tcBorders>
            <w:shd w:val="clear" w:color="auto" w:fill="auto"/>
            <w:noWrap/>
            <w:vAlign w:val="bottom"/>
            <w:hideMark/>
          </w:tcPr>
          <w:p w14:paraId="7FD98ED6" w14:textId="77777777" w:rsidR="008274E8" w:rsidRPr="00F06813" w:rsidRDefault="008274E8" w:rsidP="008D76C7">
            <w:pPr>
              <w:rPr>
                <w:rFonts w:ascii="Times New Roman" w:eastAsia="Times New Roman" w:hAnsi="Times New Roman" w:cs="Times New Roman"/>
                <w:sz w:val="20"/>
                <w:szCs w:val="20"/>
                <w:lang w:val="en-US"/>
              </w:rPr>
            </w:pPr>
          </w:p>
        </w:tc>
        <w:tc>
          <w:tcPr>
            <w:tcW w:w="1275" w:type="dxa"/>
            <w:tcBorders>
              <w:top w:val="nil"/>
              <w:left w:val="nil"/>
              <w:bottom w:val="nil"/>
              <w:right w:val="nil"/>
            </w:tcBorders>
            <w:shd w:val="clear" w:color="auto" w:fill="auto"/>
            <w:noWrap/>
            <w:vAlign w:val="bottom"/>
            <w:hideMark/>
          </w:tcPr>
          <w:p w14:paraId="5849A35F"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1C0D68A1"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4973984B"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gridSpan w:val="2"/>
            <w:tcBorders>
              <w:top w:val="nil"/>
              <w:left w:val="nil"/>
              <w:bottom w:val="nil"/>
              <w:right w:val="nil"/>
            </w:tcBorders>
            <w:shd w:val="clear" w:color="auto" w:fill="auto"/>
            <w:noWrap/>
            <w:vAlign w:val="bottom"/>
            <w:hideMark/>
          </w:tcPr>
          <w:p w14:paraId="72A64ABD"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276" w:type="dxa"/>
            <w:tcBorders>
              <w:top w:val="nil"/>
              <w:left w:val="nil"/>
              <w:bottom w:val="nil"/>
              <w:right w:val="nil"/>
            </w:tcBorders>
            <w:shd w:val="clear" w:color="auto" w:fill="auto"/>
            <w:noWrap/>
            <w:vAlign w:val="bottom"/>
            <w:hideMark/>
          </w:tcPr>
          <w:p w14:paraId="708E182A"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1641E57E"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790DCB57"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213ECE21"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(0.003)</w:t>
            </w:r>
          </w:p>
        </w:tc>
      </w:tr>
      <w:tr w:rsidR="008274E8" w:rsidRPr="00F06813" w14:paraId="16B25649" w14:textId="77777777" w:rsidTr="008D76C7">
        <w:trPr>
          <w:trHeight w:val="256"/>
        </w:trPr>
        <w:tc>
          <w:tcPr>
            <w:tcW w:w="1277" w:type="dxa"/>
            <w:tcBorders>
              <w:top w:val="nil"/>
              <w:left w:val="nil"/>
              <w:bottom w:val="nil"/>
              <w:right w:val="nil"/>
            </w:tcBorders>
            <w:shd w:val="clear" w:color="auto" w:fill="auto"/>
            <w:noWrap/>
            <w:vAlign w:val="bottom"/>
            <w:hideMark/>
          </w:tcPr>
          <w:p w14:paraId="3D5F2861" w14:textId="77777777" w:rsidR="008274E8" w:rsidRPr="00F06813" w:rsidRDefault="008274E8" w:rsidP="008D76C7">
            <w:pP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University</w:t>
            </w:r>
          </w:p>
        </w:tc>
        <w:tc>
          <w:tcPr>
            <w:tcW w:w="1275" w:type="dxa"/>
            <w:tcBorders>
              <w:top w:val="nil"/>
              <w:left w:val="nil"/>
              <w:bottom w:val="nil"/>
              <w:right w:val="nil"/>
            </w:tcBorders>
            <w:shd w:val="clear" w:color="auto" w:fill="auto"/>
            <w:noWrap/>
            <w:vAlign w:val="bottom"/>
            <w:hideMark/>
          </w:tcPr>
          <w:p w14:paraId="069CF1D3"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-0.004***</w:t>
            </w:r>
          </w:p>
        </w:tc>
        <w:tc>
          <w:tcPr>
            <w:tcW w:w="1134" w:type="dxa"/>
            <w:tcBorders>
              <w:top w:val="nil"/>
              <w:left w:val="nil"/>
              <w:bottom w:val="nil"/>
              <w:right w:val="nil"/>
            </w:tcBorders>
            <w:shd w:val="clear" w:color="auto" w:fill="auto"/>
            <w:noWrap/>
            <w:vAlign w:val="bottom"/>
            <w:hideMark/>
          </w:tcPr>
          <w:p w14:paraId="4DF5EFC3"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0.005***</w:t>
            </w:r>
          </w:p>
        </w:tc>
        <w:tc>
          <w:tcPr>
            <w:tcW w:w="1134" w:type="dxa"/>
            <w:tcBorders>
              <w:top w:val="nil"/>
              <w:left w:val="nil"/>
              <w:bottom w:val="nil"/>
              <w:right w:val="nil"/>
            </w:tcBorders>
            <w:shd w:val="clear" w:color="auto" w:fill="auto"/>
            <w:noWrap/>
            <w:vAlign w:val="bottom"/>
            <w:hideMark/>
          </w:tcPr>
          <w:p w14:paraId="6EFBE9F2"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0.008***</w:t>
            </w:r>
          </w:p>
        </w:tc>
        <w:tc>
          <w:tcPr>
            <w:tcW w:w="1134" w:type="dxa"/>
            <w:gridSpan w:val="2"/>
            <w:tcBorders>
              <w:top w:val="nil"/>
              <w:left w:val="nil"/>
              <w:bottom w:val="nil"/>
              <w:right w:val="nil"/>
            </w:tcBorders>
            <w:shd w:val="clear" w:color="auto" w:fill="auto"/>
            <w:noWrap/>
            <w:vAlign w:val="bottom"/>
            <w:hideMark/>
          </w:tcPr>
          <w:p w14:paraId="514AEE83"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276" w:type="dxa"/>
            <w:tcBorders>
              <w:top w:val="nil"/>
              <w:left w:val="nil"/>
              <w:bottom w:val="nil"/>
              <w:right w:val="nil"/>
            </w:tcBorders>
            <w:shd w:val="clear" w:color="auto" w:fill="auto"/>
            <w:noWrap/>
            <w:vAlign w:val="bottom"/>
            <w:hideMark/>
          </w:tcPr>
          <w:p w14:paraId="42ACEC55"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0.003***</w:t>
            </w:r>
          </w:p>
        </w:tc>
        <w:tc>
          <w:tcPr>
            <w:tcW w:w="1134" w:type="dxa"/>
            <w:tcBorders>
              <w:top w:val="nil"/>
              <w:left w:val="nil"/>
              <w:bottom w:val="nil"/>
              <w:right w:val="nil"/>
            </w:tcBorders>
            <w:shd w:val="clear" w:color="auto" w:fill="auto"/>
            <w:noWrap/>
            <w:vAlign w:val="bottom"/>
            <w:hideMark/>
          </w:tcPr>
          <w:p w14:paraId="7EF3636C"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0.025***</w:t>
            </w:r>
          </w:p>
        </w:tc>
        <w:tc>
          <w:tcPr>
            <w:tcW w:w="1134" w:type="dxa"/>
            <w:tcBorders>
              <w:top w:val="nil"/>
              <w:left w:val="nil"/>
              <w:bottom w:val="nil"/>
              <w:right w:val="nil"/>
            </w:tcBorders>
            <w:shd w:val="clear" w:color="auto" w:fill="auto"/>
            <w:noWrap/>
            <w:vAlign w:val="bottom"/>
            <w:hideMark/>
          </w:tcPr>
          <w:p w14:paraId="5A3A31AD"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0.055***</w:t>
            </w:r>
          </w:p>
        </w:tc>
        <w:tc>
          <w:tcPr>
            <w:tcW w:w="1134" w:type="dxa"/>
            <w:tcBorders>
              <w:top w:val="nil"/>
              <w:left w:val="nil"/>
              <w:bottom w:val="nil"/>
              <w:right w:val="nil"/>
            </w:tcBorders>
            <w:shd w:val="clear" w:color="auto" w:fill="auto"/>
            <w:noWrap/>
            <w:vAlign w:val="bottom"/>
            <w:hideMark/>
          </w:tcPr>
          <w:p w14:paraId="0590950A"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-0.027***</w:t>
            </w:r>
          </w:p>
        </w:tc>
      </w:tr>
      <w:tr w:rsidR="008274E8" w:rsidRPr="00F06813" w14:paraId="570F737F" w14:textId="77777777" w:rsidTr="008D76C7">
        <w:trPr>
          <w:trHeight w:val="256"/>
        </w:trPr>
        <w:tc>
          <w:tcPr>
            <w:tcW w:w="1277" w:type="dxa"/>
            <w:tcBorders>
              <w:top w:val="nil"/>
              <w:left w:val="nil"/>
              <w:bottom w:val="nil"/>
              <w:right w:val="nil"/>
            </w:tcBorders>
            <w:shd w:val="clear" w:color="auto" w:fill="auto"/>
            <w:noWrap/>
            <w:vAlign w:val="bottom"/>
            <w:hideMark/>
          </w:tcPr>
          <w:p w14:paraId="52A4E418" w14:textId="77777777" w:rsidR="008274E8" w:rsidRPr="00F06813" w:rsidRDefault="008274E8" w:rsidP="008D76C7">
            <w:pPr>
              <w:rPr>
                <w:rFonts w:ascii="Times New Roman" w:eastAsia="Times New Roman" w:hAnsi="Times New Roman" w:cs="Times New Roman"/>
                <w:sz w:val="20"/>
                <w:szCs w:val="20"/>
                <w:lang w:val="en-US"/>
              </w:rPr>
            </w:pPr>
          </w:p>
        </w:tc>
        <w:tc>
          <w:tcPr>
            <w:tcW w:w="1275" w:type="dxa"/>
            <w:tcBorders>
              <w:top w:val="nil"/>
              <w:left w:val="nil"/>
              <w:bottom w:val="nil"/>
              <w:right w:val="nil"/>
            </w:tcBorders>
            <w:shd w:val="clear" w:color="auto" w:fill="auto"/>
            <w:noWrap/>
            <w:vAlign w:val="bottom"/>
            <w:hideMark/>
          </w:tcPr>
          <w:p w14:paraId="1ACF41B1"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1C17D608"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597AA342"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gridSpan w:val="2"/>
            <w:tcBorders>
              <w:top w:val="nil"/>
              <w:left w:val="nil"/>
              <w:bottom w:val="nil"/>
              <w:right w:val="nil"/>
            </w:tcBorders>
            <w:shd w:val="clear" w:color="auto" w:fill="auto"/>
            <w:noWrap/>
            <w:vAlign w:val="bottom"/>
            <w:hideMark/>
          </w:tcPr>
          <w:p w14:paraId="50D5F736"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276" w:type="dxa"/>
            <w:tcBorders>
              <w:top w:val="nil"/>
              <w:left w:val="nil"/>
              <w:bottom w:val="nil"/>
              <w:right w:val="nil"/>
            </w:tcBorders>
            <w:shd w:val="clear" w:color="auto" w:fill="auto"/>
            <w:noWrap/>
            <w:vAlign w:val="bottom"/>
            <w:hideMark/>
          </w:tcPr>
          <w:p w14:paraId="3B79C376"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494C4E79"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0F6B522D"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233C3023"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(0.002)</w:t>
            </w:r>
          </w:p>
        </w:tc>
      </w:tr>
      <w:tr w:rsidR="008274E8" w:rsidRPr="00F06813" w14:paraId="5F94645A" w14:textId="77777777" w:rsidTr="008D76C7">
        <w:trPr>
          <w:trHeight w:val="256"/>
        </w:trPr>
        <w:tc>
          <w:tcPr>
            <w:tcW w:w="1277" w:type="dxa"/>
            <w:tcBorders>
              <w:top w:val="nil"/>
              <w:left w:val="nil"/>
              <w:bottom w:val="nil"/>
              <w:right w:val="nil"/>
            </w:tcBorders>
            <w:shd w:val="clear" w:color="auto" w:fill="auto"/>
            <w:noWrap/>
            <w:vAlign w:val="bottom"/>
            <w:hideMark/>
          </w:tcPr>
          <w:p w14:paraId="06CEC59A" w14:textId="77777777" w:rsidR="008274E8" w:rsidRPr="00F06813" w:rsidRDefault="008274E8" w:rsidP="008D76C7">
            <w:pP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Sectors</w:t>
            </w:r>
          </w:p>
        </w:tc>
        <w:tc>
          <w:tcPr>
            <w:tcW w:w="1275" w:type="dxa"/>
            <w:tcBorders>
              <w:top w:val="nil"/>
              <w:left w:val="nil"/>
              <w:bottom w:val="nil"/>
              <w:right w:val="nil"/>
            </w:tcBorders>
            <w:shd w:val="clear" w:color="auto" w:fill="auto"/>
            <w:noWrap/>
            <w:vAlign w:val="bottom"/>
            <w:hideMark/>
          </w:tcPr>
          <w:p w14:paraId="457F5F17"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0.061***</w:t>
            </w:r>
          </w:p>
        </w:tc>
        <w:tc>
          <w:tcPr>
            <w:tcW w:w="1134" w:type="dxa"/>
            <w:tcBorders>
              <w:top w:val="nil"/>
              <w:left w:val="nil"/>
              <w:bottom w:val="nil"/>
              <w:right w:val="nil"/>
            </w:tcBorders>
            <w:shd w:val="clear" w:color="auto" w:fill="auto"/>
            <w:noWrap/>
            <w:vAlign w:val="bottom"/>
            <w:hideMark/>
          </w:tcPr>
          <w:p w14:paraId="426FCD65"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0.022***</w:t>
            </w:r>
          </w:p>
        </w:tc>
        <w:tc>
          <w:tcPr>
            <w:tcW w:w="1134" w:type="dxa"/>
            <w:tcBorders>
              <w:top w:val="nil"/>
              <w:left w:val="nil"/>
              <w:bottom w:val="nil"/>
              <w:right w:val="nil"/>
            </w:tcBorders>
            <w:shd w:val="clear" w:color="auto" w:fill="auto"/>
            <w:noWrap/>
            <w:vAlign w:val="bottom"/>
            <w:hideMark/>
          </w:tcPr>
          <w:p w14:paraId="562785F0"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0.013***</w:t>
            </w:r>
          </w:p>
        </w:tc>
        <w:tc>
          <w:tcPr>
            <w:tcW w:w="1134" w:type="dxa"/>
            <w:gridSpan w:val="2"/>
            <w:tcBorders>
              <w:top w:val="nil"/>
              <w:left w:val="nil"/>
              <w:bottom w:val="nil"/>
              <w:right w:val="nil"/>
            </w:tcBorders>
            <w:shd w:val="clear" w:color="auto" w:fill="auto"/>
            <w:noWrap/>
            <w:vAlign w:val="bottom"/>
            <w:hideMark/>
          </w:tcPr>
          <w:p w14:paraId="454A37C1"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-0.002</w:t>
            </w:r>
          </w:p>
        </w:tc>
        <w:tc>
          <w:tcPr>
            <w:tcW w:w="1276" w:type="dxa"/>
            <w:tcBorders>
              <w:top w:val="nil"/>
              <w:left w:val="nil"/>
              <w:bottom w:val="nil"/>
              <w:right w:val="nil"/>
            </w:tcBorders>
            <w:shd w:val="clear" w:color="auto" w:fill="auto"/>
            <w:noWrap/>
            <w:vAlign w:val="bottom"/>
            <w:hideMark/>
          </w:tcPr>
          <w:p w14:paraId="4B49D2B6"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0.012***</w:t>
            </w:r>
          </w:p>
        </w:tc>
        <w:tc>
          <w:tcPr>
            <w:tcW w:w="1134" w:type="dxa"/>
            <w:tcBorders>
              <w:top w:val="nil"/>
              <w:left w:val="nil"/>
              <w:bottom w:val="nil"/>
              <w:right w:val="nil"/>
            </w:tcBorders>
            <w:shd w:val="clear" w:color="auto" w:fill="auto"/>
            <w:noWrap/>
            <w:vAlign w:val="bottom"/>
            <w:hideMark/>
          </w:tcPr>
          <w:p w14:paraId="6A2563A9"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0.071***</w:t>
            </w:r>
          </w:p>
        </w:tc>
        <w:tc>
          <w:tcPr>
            <w:tcW w:w="1134" w:type="dxa"/>
            <w:tcBorders>
              <w:top w:val="nil"/>
              <w:left w:val="nil"/>
              <w:bottom w:val="nil"/>
              <w:right w:val="nil"/>
            </w:tcBorders>
            <w:shd w:val="clear" w:color="auto" w:fill="auto"/>
            <w:noWrap/>
            <w:vAlign w:val="bottom"/>
            <w:hideMark/>
          </w:tcPr>
          <w:p w14:paraId="376D388A"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-0.032***</w:t>
            </w:r>
          </w:p>
        </w:tc>
        <w:tc>
          <w:tcPr>
            <w:tcW w:w="1134" w:type="dxa"/>
            <w:tcBorders>
              <w:top w:val="nil"/>
              <w:left w:val="nil"/>
              <w:bottom w:val="nil"/>
              <w:right w:val="nil"/>
            </w:tcBorders>
            <w:shd w:val="clear" w:color="auto" w:fill="auto"/>
            <w:noWrap/>
            <w:vAlign w:val="bottom"/>
            <w:hideMark/>
          </w:tcPr>
          <w:p w14:paraId="741EE06B"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-0.078***</w:t>
            </w:r>
          </w:p>
        </w:tc>
      </w:tr>
      <w:tr w:rsidR="008274E8" w:rsidRPr="00F06813" w14:paraId="42E4853E" w14:textId="77777777" w:rsidTr="008D76C7">
        <w:trPr>
          <w:trHeight w:val="256"/>
        </w:trPr>
        <w:tc>
          <w:tcPr>
            <w:tcW w:w="1277" w:type="dxa"/>
            <w:tcBorders>
              <w:top w:val="nil"/>
              <w:left w:val="nil"/>
              <w:bottom w:val="nil"/>
              <w:right w:val="nil"/>
            </w:tcBorders>
            <w:shd w:val="clear" w:color="auto" w:fill="auto"/>
            <w:noWrap/>
            <w:vAlign w:val="bottom"/>
            <w:hideMark/>
          </w:tcPr>
          <w:p w14:paraId="5ADAB7B8" w14:textId="77777777" w:rsidR="008274E8" w:rsidRPr="00F06813" w:rsidRDefault="008274E8" w:rsidP="008D76C7">
            <w:pPr>
              <w:rPr>
                <w:rFonts w:ascii="Times New Roman" w:eastAsia="Times New Roman" w:hAnsi="Times New Roman" w:cs="Times New Roman"/>
                <w:sz w:val="20"/>
                <w:szCs w:val="20"/>
                <w:lang w:val="en-US"/>
              </w:rPr>
            </w:pPr>
          </w:p>
        </w:tc>
        <w:tc>
          <w:tcPr>
            <w:tcW w:w="1275" w:type="dxa"/>
            <w:tcBorders>
              <w:top w:val="nil"/>
              <w:left w:val="nil"/>
              <w:bottom w:val="nil"/>
              <w:right w:val="nil"/>
            </w:tcBorders>
            <w:shd w:val="clear" w:color="auto" w:fill="auto"/>
            <w:noWrap/>
            <w:vAlign w:val="bottom"/>
            <w:hideMark/>
          </w:tcPr>
          <w:p w14:paraId="13C704AF"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550B6432"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310FBBF7"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gridSpan w:val="2"/>
            <w:tcBorders>
              <w:top w:val="nil"/>
              <w:left w:val="nil"/>
              <w:bottom w:val="nil"/>
              <w:right w:val="nil"/>
            </w:tcBorders>
            <w:shd w:val="clear" w:color="auto" w:fill="auto"/>
            <w:noWrap/>
            <w:vAlign w:val="bottom"/>
            <w:hideMark/>
          </w:tcPr>
          <w:p w14:paraId="43AAB87D"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(0.002)</w:t>
            </w:r>
          </w:p>
        </w:tc>
        <w:tc>
          <w:tcPr>
            <w:tcW w:w="1276" w:type="dxa"/>
            <w:tcBorders>
              <w:top w:val="nil"/>
              <w:left w:val="nil"/>
              <w:bottom w:val="nil"/>
              <w:right w:val="nil"/>
            </w:tcBorders>
            <w:shd w:val="clear" w:color="auto" w:fill="auto"/>
            <w:noWrap/>
            <w:vAlign w:val="bottom"/>
            <w:hideMark/>
          </w:tcPr>
          <w:p w14:paraId="07747160"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192E1AD0"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(0.003)</w:t>
            </w:r>
          </w:p>
        </w:tc>
        <w:tc>
          <w:tcPr>
            <w:tcW w:w="1134" w:type="dxa"/>
            <w:tcBorders>
              <w:top w:val="nil"/>
              <w:left w:val="nil"/>
              <w:bottom w:val="nil"/>
              <w:right w:val="nil"/>
            </w:tcBorders>
            <w:shd w:val="clear" w:color="auto" w:fill="auto"/>
            <w:noWrap/>
            <w:vAlign w:val="bottom"/>
            <w:hideMark/>
          </w:tcPr>
          <w:p w14:paraId="18C7541D"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(0.004)</w:t>
            </w:r>
          </w:p>
        </w:tc>
        <w:tc>
          <w:tcPr>
            <w:tcW w:w="1134" w:type="dxa"/>
            <w:tcBorders>
              <w:top w:val="nil"/>
              <w:left w:val="nil"/>
              <w:bottom w:val="nil"/>
              <w:right w:val="nil"/>
            </w:tcBorders>
            <w:shd w:val="clear" w:color="auto" w:fill="auto"/>
            <w:noWrap/>
            <w:vAlign w:val="bottom"/>
            <w:hideMark/>
          </w:tcPr>
          <w:p w14:paraId="31F29901"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(0.002)</w:t>
            </w:r>
          </w:p>
        </w:tc>
      </w:tr>
      <w:tr w:rsidR="008274E8" w:rsidRPr="00F06813" w14:paraId="597234BF" w14:textId="77777777" w:rsidTr="008D76C7">
        <w:trPr>
          <w:trHeight w:val="256"/>
        </w:trPr>
        <w:tc>
          <w:tcPr>
            <w:tcW w:w="1277" w:type="dxa"/>
            <w:tcBorders>
              <w:top w:val="nil"/>
              <w:left w:val="nil"/>
              <w:bottom w:val="nil"/>
              <w:right w:val="nil"/>
            </w:tcBorders>
            <w:shd w:val="clear" w:color="auto" w:fill="auto"/>
            <w:noWrap/>
            <w:vAlign w:val="bottom"/>
            <w:hideMark/>
          </w:tcPr>
          <w:p w14:paraId="53D8791C" w14:textId="77777777" w:rsidR="008274E8" w:rsidRPr="00F06813" w:rsidRDefault="008274E8" w:rsidP="008D76C7">
            <w:pP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Experience</w:t>
            </w:r>
          </w:p>
        </w:tc>
        <w:tc>
          <w:tcPr>
            <w:tcW w:w="1275" w:type="dxa"/>
            <w:tcBorders>
              <w:top w:val="nil"/>
              <w:left w:val="nil"/>
              <w:bottom w:val="nil"/>
              <w:right w:val="nil"/>
            </w:tcBorders>
            <w:shd w:val="clear" w:color="auto" w:fill="auto"/>
            <w:noWrap/>
            <w:vAlign w:val="bottom"/>
            <w:hideMark/>
          </w:tcPr>
          <w:p w14:paraId="32AAFBFE"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0.029***</w:t>
            </w:r>
          </w:p>
        </w:tc>
        <w:tc>
          <w:tcPr>
            <w:tcW w:w="1134" w:type="dxa"/>
            <w:tcBorders>
              <w:top w:val="nil"/>
              <w:left w:val="nil"/>
              <w:bottom w:val="nil"/>
              <w:right w:val="nil"/>
            </w:tcBorders>
            <w:shd w:val="clear" w:color="auto" w:fill="auto"/>
            <w:noWrap/>
            <w:vAlign w:val="bottom"/>
            <w:hideMark/>
          </w:tcPr>
          <w:p w14:paraId="64920A6D"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0.079***</w:t>
            </w:r>
          </w:p>
        </w:tc>
        <w:tc>
          <w:tcPr>
            <w:tcW w:w="1134" w:type="dxa"/>
            <w:tcBorders>
              <w:top w:val="nil"/>
              <w:left w:val="nil"/>
              <w:bottom w:val="nil"/>
              <w:right w:val="nil"/>
            </w:tcBorders>
            <w:shd w:val="clear" w:color="auto" w:fill="auto"/>
            <w:noWrap/>
            <w:vAlign w:val="bottom"/>
            <w:hideMark/>
          </w:tcPr>
          <w:p w14:paraId="51A6D88E"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0.084***</w:t>
            </w:r>
          </w:p>
        </w:tc>
        <w:tc>
          <w:tcPr>
            <w:tcW w:w="1134" w:type="dxa"/>
            <w:gridSpan w:val="2"/>
            <w:tcBorders>
              <w:top w:val="nil"/>
              <w:left w:val="nil"/>
              <w:bottom w:val="nil"/>
              <w:right w:val="nil"/>
            </w:tcBorders>
            <w:shd w:val="clear" w:color="auto" w:fill="auto"/>
            <w:noWrap/>
            <w:vAlign w:val="bottom"/>
            <w:hideMark/>
          </w:tcPr>
          <w:p w14:paraId="08CE9B14"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0.073***</w:t>
            </w:r>
          </w:p>
        </w:tc>
        <w:tc>
          <w:tcPr>
            <w:tcW w:w="1276" w:type="dxa"/>
            <w:tcBorders>
              <w:top w:val="nil"/>
              <w:left w:val="nil"/>
              <w:bottom w:val="nil"/>
              <w:right w:val="nil"/>
            </w:tcBorders>
            <w:shd w:val="clear" w:color="auto" w:fill="auto"/>
            <w:noWrap/>
            <w:vAlign w:val="bottom"/>
            <w:hideMark/>
          </w:tcPr>
          <w:p w14:paraId="791FF96C"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0.069***</w:t>
            </w:r>
          </w:p>
        </w:tc>
        <w:tc>
          <w:tcPr>
            <w:tcW w:w="1134" w:type="dxa"/>
            <w:tcBorders>
              <w:top w:val="nil"/>
              <w:left w:val="nil"/>
              <w:bottom w:val="nil"/>
              <w:right w:val="nil"/>
            </w:tcBorders>
            <w:shd w:val="clear" w:color="auto" w:fill="auto"/>
            <w:noWrap/>
            <w:vAlign w:val="bottom"/>
            <w:hideMark/>
          </w:tcPr>
          <w:p w14:paraId="5AB0960D"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0.141***</w:t>
            </w:r>
          </w:p>
        </w:tc>
        <w:tc>
          <w:tcPr>
            <w:tcW w:w="1134" w:type="dxa"/>
            <w:tcBorders>
              <w:top w:val="nil"/>
              <w:left w:val="nil"/>
              <w:bottom w:val="nil"/>
              <w:right w:val="nil"/>
            </w:tcBorders>
            <w:shd w:val="clear" w:color="auto" w:fill="auto"/>
            <w:noWrap/>
            <w:vAlign w:val="bottom"/>
            <w:hideMark/>
          </w:tcPr>
          <w:p w14:paraId="43794744"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0.064***</w:t>
            </w:r>
          </w:p>
        </w:tc>
        <w:tc>
          <w:tcPr>
            <w:tcW w:w="1134" w:type="dxa"/>
            <w:tcBorders>
              <w:top w:val="nil"/>
              <w:left w:val="nil"/>
              <w:bottom w:val="nil"/>
              <w:right w:val="nil"/>
            </w:tcBorders>
            <w:shd w:val="clear" w:color="auto" w:fill="auto"/>
            <w:noWrap/>
            <w:vAlign w:val="bottom"/>
            <w:hideMark/>
          </w:tcPr>
          <w:p w14:paraId="1EAFCDAD"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0.066***</w:t>
            </w:r>
          </w:p>
        </w:tc>
      </w:tr>
      <w:tr w:rsidR="008274E8" w:rsidRPr="00F06813" w14:paraId="3A543770" w14:textId="77777777" w:rsidTr="008D76C7">
        <w:trPr>
          <w:trHeight w:val="256"/>
        </w:trPr>
        <w:tc>
          <w:tcPr>
            <w:tcW w:w="1277" w:type="dxa"/>
            <w:tcBorders>
              <w:top w:val="nil"/>
              <w:left w:val="nil"/>
              <w:bottom w:val="nil"/>
              <w:right w:val="nil"/>
            </w:tcBorders>
            <w:shd w:val="clear" w:color="auto" w:fill="auto"/>
            <w:noWrap/>
            <w:vAlign w:val="bottom"/>
            <w:hideMark/>
          </w:tcPr>
          <w:p w14:paraId="0D5E677F" w14:textId="77777777" w:rsidR="008274E8" w:rsidRPr="00F06813" w:rsidRDefault="008274E8" w:rsidP="008D76C7">
            <w:pPr>
              <w:rPr>
                <w:rFonts w:ascii="Times New Roman" w:eastAsia="Times New Roman" w:hAnsi="Times New Roman" w:cs="Times New Roman"/>
                <w:sz w:val="20"/>
                <w:szCs w:val="20"/>
                <w:lang w:val="en-US"/>
              </w:rPr>
            </w:pPr>
          </w:p>
        </w:tc>
        <w:tc>
          <w:tcPr>
            <w:tcW w:w="1275" w:type="dxa"/>
            <w:tcBorders>
              <w:top w:val="nil"/>
              <w:left w:val="nil"/>
              <w:bottom w:val="nil"/>
              <w:right w:val="nil"/>
            </w:tcBorders>
            <w:shd w:val="clear" w:color="auto" w:fill="auto"/>
            <w:noWrap/>
            <w:vAlign w:val="bottom"/>
            <w:hideMark/>
          </w:tcPr>
          <w:p w14:paraId="79B51A05"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33B43C6F"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247F49AA"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(0.002)</w:t>
            </w:r>
          </w:p>
        </w:tc>
        <w:tc>
          <w:tcPr>
            <w:tcW w:w="1134" w:type="dxa"/>
            <w:gridSpan w:val="2"/>
            <w:tcBorders>
              <w:top w:val="nil"/>
              <w:left w:val="nil"/>
              <w:bottom w:val="nil"/>
              <w:right w:val="nil"/>
            </w:tcBorders>
            <w:shd w:val="clear" w:color="auto" w:fill="auto"/>
            <w:noWrap/>
            <w:vAlign w:val="bottom"/>
            <w:hideMark/>
          </w:tcPr>
          <w:p w14:paraId="4239C258"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(0.003)</w:t>
            </w:r>
          </w:p>
        </w:tc>
        <w:tc>
          <w:tcPr>
            <w:tcW w:w="1276" w:type="dxa"/>
            <w:tcBorders>
              <w:top w:val="nil"/>
              <w:left w:val="nil"/>
              <w:bottom w:val="nil"/>
              <w:right w:val="nil"/>
            </w:tcBorders>
            <w:shd w:val="clear" w:color="auto" w:fill="auto"/>
            <w:noWrap/>
            <w:vAlign w:val="bottom"/>
            <w:hideMark/>
          </w:tcPr>
          <w:p w14:paraId="3CE17DAA"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319EB87A"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(0.003)</w:t>
            </w:r>
          </w:p>
        </w:tc>
        <w:tc>
          <w:tcPr>
            <w:tcW w:w="1134" w:type="dxa"/>
            <w:tcBorders>
              <w:top w:val="nil"/>
              <w:left w:val="nil"/>
              <w:bottom w:val="nil"/>
              <w:right w:val="nil"/>
            </w:tcBorders>
            <w:shd w:val="clear" w:color="auto" w:fill="auto"/>
            <w:noWrap/>
            <w:vAlign w:val="bottom"/>
            <w:hideMark/>
          </w:tcPr>
          <w:p w14:paraId="3117F25E"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7EB9D603"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(0.004)</w:t>
            </w:r>
          </w:p>
        </w:tc>
      </w:tr>
      <w:tr w:rsidR="008274E8" w:rsidRPr="00F06813" w14:paraId="47CC02A7" w14:textId="77777777" w:rsidTr="008D76C7">
        <w:trPr>
          <w:trHeight w:val="256"/>
        </w:trPr>
        <w:tc>
          <w:tcPr>
            <w:tcW w:w="1277" w:type="dxa"/>
            <w:tcBorders>
              <w:top w:val="nil"/>
              <w:left w:val="nil"/>
              <w:bottom w:val="nil"/>
              <w:right w:val="nil"/>
            </w:tcBorders>
            <w:shd w:val="clear" w:color="auto" w:fill="auto"/>
            <w:noWrap/>
            <w:vAlign w:val="bottom"/>
            <w:hideMark/>
          </w:tcPr>
          <w:p w14:paraId="4BDF9163" w14:textId="77777777" w:rsidR="008274E8" w:rsidRPr="00F06813" w:rsidRDefault="008274E8" w:rsidP="008D76C7">
            <w:pP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Black</w:t>
            </w:r>
          </w:p>
        </w:tc>
        <w:tc>
          <w:tcPr>
            <w:tcW w:w="1275" w:type="dxa"/>
            <w:tcBorders>
              <w:top w:val="nil"/>
              <w:left w:val="nil"/>
              <w:bottom w:val="nil"/>
              <w:right w:val="nil"/>
            </w:tcBorders>
            <w:shd w:val="clear" w:color="auto" w:fill="auto"/>
            <w:noWrap/>
            <w:vAlign w:val="bottom"/>
            <w:hideMark/>
          </w:tcPr>
          <w:p w14:paraId="5AD96AAA"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0.016***</w:t>
            </w:r>
          </w:p>
        </w:tc>
        <w:tc>
          <w:tcPr>
            <w:tcW w:w="1134" w:type="dxa"/>
            <w:tcBorders>
              <w:top w:val="nil"/>
              <w:left w:val="nil"/>
              <w:bottom w:val="nil"/>
              <w:right w:val="nil"/>
            </w:tcBorders>
            <w:shd w:val="clear" w:color="auto" w:fill="auto"/>
            <w:noWrap/>
            <w:vAlign w:val="bottom"/>
            <w:hideMark/>
          </w:tcPr>
          <w:p w14:paraId="61DDE495"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18970664"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-0.034***</w:t>
            </w:r>
          </w:p>
        </w:tc>
        <w:tc>
          <w:tcPr>
            <w:tcW w:w="1134" w:type="dxa"/>
            <w:gridSpan w:val="2"/>
            <w:tcBorders>
              <w:top w:val="nil"/>
              <w:left w:val="nil"/>
              <w:bottom w:val="nil"/>
              <w:right w:val="nil"/>
            </w:tcBorders>
            <w:shd w:val="clear" w:color="auto" w:fill="auto"/>
            <w:noWrap/>
            <w:vAlign w:val="bottom"/>
            <w:hideMark/>
          </w:tcPr>
          <w:p w14:paraId="74DCF122"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-0.032***</w:t>
            </w:r>
          </w:p>
        </w:tc>
        <w:tc>
          <w:tcPr>
            <w:tcW w:w="1276" w:type="dxa"/>
            <w:tcBorders>
              <w:top w:val="nil"/>
              <w:left w:val="nil"/>
              <w:bottom w:val="nil"/>
              <w:right w:val="nil"/>
            </w:tcBorders>
            <w:shd w:val="clear" w:color="auto" w:fill="auto"/>
            <w:noWrap/>
            <w:vAlign w:val="bottom"/>
            <w:hideMark/>
          </w:tcPr>
          <w:p w14:paraId="5B1B9824"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0.007***</w:t>
            </w:r>
          </w:p>
        </w:tc>
        <w:tc>
          <w:tcPr>
            <w:tcW w:w="1134" w:type="dxa"/>
            <w:tcBorders>
              <w:top w:val="nil"/>
              <w:left w:val="nil"/>
              <w:bottom w:val="nil"/>
              <w:right w:val="nil"/>
            </w:tcBorders>
            <w:shd w:val="clear" w:color="auto" w:fill="auto"/>
            <w:noWrap/>
            <w:vAlign w:val="bottom"/>
            <w:hideMark/>
          </w:tcPr>
          <w:p w14:paraId="4CA88168"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-0.027***</w:t>
            </w:r>
          </w:p>
        </w:tc>
        <w:tc>
          <w:tcPr>
            <w:tcW w:w="1134" w:type="dxa"/>
            <w:tcBorders>
              <w:top w:val="nil"/>
              <w:left w:val="nil"/>
              <w:bottom w:val="nil"/>
              <w:right w:val="nil"/>
            </w:tcBorders>
            <w:shd w:val="clear" w:color="auto" w:fill="auto"/>
            <w:noWrap/>
            <w:vAlign w:val="bottom"/>
            <w:hideMark/>
          </w:tcPr>
          <w:p w14:paraId="777954EF"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-0.028***</w:t>
            </w:r>
          </w:p>
        </w:tc>
        <w:tc>
          <w:tcPr>
            <w:tcW w:w="1134" w:type="dxa"/>
            <w:tcBorders>
              <w:top w:val="nil"/>
              <w:left w:val="nil"/>
              <w:bottom w:val="nil"/>
              <w:right w:val="nil"/>
            </w:tcBorders>
            <w:shd w:val="clear" w:color="auto" w:fill="auto"/>
            <w:noWrap/>
            <w:vAlign w:val="bottom"/>
            <w:hideMark/>
          </w:tcPr>
          <w:p w14:paraId="04BC5315"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-0.027***</w:t>
            </w:r>
          </w:p>
        </w:tc>
      </w:tr>
      <w:tr w:rsidR="008274E8" w:rsidRPr="00F06813" w14:paraId="5052760B" w14:textId="77777777" w:rsidTr="008D76C7">
        <w:trPr>
          <w:trHeight w:val="256"/>
        </w:trPr>
        <w:tc>
          <w:tcPr>
            <w:tcW w:w="1277" w:type="dxa"/>
            <w:tcBorders>
              <w:top w:val="nil"/>
              <w:left w:val="nil"/>
              <w:bottom w:val="nil"/>
              <w:right w:val="nil"/>
            </w:tcBorders>
            <w:shd w:val="clear" w:color="auto" w:fill="auto"/>
            <w:noWrap/>
            <w:vAlign w:val="bottom"/>
            <w:hideMark/>
          </w:tcPr>
          <w:p w14:paraId="788E9915" w14:textId="77777777" w:rsidR="008274E8" w:rsidRPr="00F06813" w:rsidRDefault="008274E8" w:rsidP="008D76C7">
            <w:pPr>
              <w:rPr>
                <w:rFonts w:ascii="Times New Roman" w:eastAsia="Times New Roman" w:hAnsi="Times New Roman" w:cs="Times New Roman"/>
                <w:sz w:val="20"/>
                <w:szCs w:val="20"/>
                <w:lang w:val="en-US"/>
              </w:rPr>
            </w:pPr>
          </w:p>
        </w:tc>
        <w:tc>
          <w:tcPr>
            <w:tcW w:w="1275" w:type="dxa"/>
            <w:tcBorders>
              <w:top w:val="nil"/>
              <w:left w:val="nil"/>
              <w:bottom w:val="nil"/>
              <w:right w:val="nil"/>
            </w:tcBorders>
            <w:shd w:val="clear" w:color="auto" w:fill="auto"/>
            <w:noWrap/>
            <w:vAlign w:val="bottom"/>
            <w:hideMark/>
          </w:tcPr>
          <w:p w14:paraId="1193A15C"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67A1FB18"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4C2ABC28"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gridSpan w:val="2"/>
            <w:tcBorders>
              <w:top w:val="nil"/>
              <w:left w:val="nil"/>
              <w:bottom w:val="nil"/>
              <w:right w:val="nil"/>
            </w:tcBorders>
            <w:shd w:val="clear" w:color="auto" w:fill="auto"/>
            <w:noWrap/>
            <w:vAlign w:val="bottom"/>
            <w:hideMark/>
          </w:tcPr>
          <w:p w14:paraId="1E812EB6"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276" w:type="dxa"/>
            <w:tcBorders>
              <w:top w:val="nil"/>
              <w:left w:val="nil"/>
              <w:bottom w:val="nil"/>
              <w:right w:val="nil"/>
            </w:tcBorders>
            <w:shd w:val="clear" w:color="auto" w:fill="auto"/>
            <w:noWrap/>
            <w:vAlign w:val="bottom"/>
            <w:hideMark/>
          </w:tcPr>
          <w:p w14:paraId="5CE9D056"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10EA5361"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088D6571"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3379522E"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(0.001)</w:t>
            </w:r>
          </w:p>
        </w:tc>
      </w:tr>
      <w:tr w:rsidR="008274E8" w:rsidRPr="00F06813" w14:paraId="32484327" w14:textId="77777777" w:rsidTr="008D76C7">
        <w:trPr>
          <w:trHeight w:val="256"/>
        </w:trPr>
        <w:tc>
          <w:tcPr>
            <w:tcW w:w="1277" w:type="dxa"/>
            <w:tcBorders>
              <w:top w:val="nil"/>
              <w:left w:val="nil"/>
              <w:bottom w:val="nil"/>
              <w:right w:val="nil"/>
            </w:tcBorders>
            <w:shd w:val="clear" w:color="auto" w:fill="auto"/>
            <w:noWrap/>
            <w:vAlign w:val="bottom"/>
            <w:hideMark/>
          </w:tcPr>
          <w:p w14:paraId="06875AD8" w14:textId="77777777" w:rsidR="008274E8" w:rsidRPr="00F06813" w:rsidRDefault="008274E8" w:rsidP="008D76C7">
            <w:pP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Formal</w:t>
            </w:r>
          </w:p>
        </w:tc>
        <w:tc>
          <w:tcPr>
            <w:tcW w:w="1275" w:type="dxa"/>
            <w:tcBorders>
              <w:top w:val="nil"/>
              <w:left w:val="nil"/>
              <w:bottom w:val="nil"/>
              <w:right w:val="nil"/>
            </w:tcBorders>
            <w:shd w:val="clear" w:color="auto" w:fill="auto"/>
            <w:noWrap/>
            <w:vAlign w:val="bottom"/>
            <w:hideMark/>
          </w:tcPr>
          <w:p w14:paraId="11B4B197"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-0.140***</w:t>
            </w:r>
          </w:p>
        </w:tc>
        <w:tc>
          <w:tcPr>
            <w:tcW w:w="1134" w:type="dxa"/>
            <w:tcBorders>
              <w:top w:val="nil"/>
              <w:left w:val="nil"/>
              <w:bottom w:val="nil"/>
              <w:right w:val="nil"/>
            </w:tcBorders>
            <w:shd w:val="clear" w:color="auto" w:fill="auto"/>
            <w:noWrap/>
            <w:vAlign w:val="bottom"/>
            <w:hideMark/>
          </w:tcPr>
          <w:p w14:paraId="5C0DAC45"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-0.014***</w:t>
            </w:r>
          </w:p>
        </w:tc>
        <w:tc>
          <w:tcPr>
            <w:tcW w:w="1134" w:type="dxa"/>
            <w:tcBorders>
              <w:top w:val="nil"/>
              <w:left w:val="nil"/>
              <w:bottom w:val="nil"/>
              <w:right w:val="nil"/>
            </w:tcBorders>
            <w:shd w:val="clear" w:color="auto" w:fill="auto"/>
            <w:noWrap/>
            <w:vAlign w:val="bottom"/>
            <w:hideMark/>
          </w:tcPr>
          <w:p w14:paraId="1396B8AC"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0.010***</w:t>
            </w:r>
          </w:p>
        </w:tc>
        <w:tc>
          <w:tcPr>
            <w:tcW w:w="1134" w:type="dxa"/>
            <w:gridSpan w:val="2"/>
            <w:tcBorders>
              <w:top w:val="nil"/>
              <w:left w:val="nil"/>
              <w:bottom w:val="nil"/>
              <w:right w:val="nil"/>
            </w:tcBorders>
            <w:shd w:val="clear" w:color="auto" w:fill="auto"/>
            <w:noWrap/>
            <w:vAlign w:val="bottom"/>
            <w:hideMark/>
          </w:tcPr>
          <w:p w14:paraId="18375DA7"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-0.026***</w:t>
            </w:r>
          </w:p>
        </w:tc>
        <w:tc>
          <w:tcPr>
            <w:tcW w:w="1276" w:type="dxa"/>
            <w:tcBorders>
              <w:top w:val="nil"/>
              <w:left w:val="nil"/>
              <w:bottom w:val="nil"/>
              <w:right w:val="nil"/>
            </w:tcBorders>
            <w:shd w:val="clear" w:color="auto" w:fill="auto"/>
            <w:noWrap/>
            <w:vAlign w:val="bottom"/>
            <w:hideMark/>
          </w:tcPr>
          <w:p w14:paraId="1F1087DE"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-0.102***</w:t>
            </w:r>
          </w:p>
        </w:tc>
        <w:tc>
          <w:tcPr>
            <w:tcW w:w="1134" w:type="dxa"/>
            <w:tcBorders>
              <w:top w:val="nil"/>
              <w:left w:val="nil"/>
              <w:bottom w:val="nil"/>
              <w:right w:val="nil"/>
            </w:tcBorders>
            <w:shd w:val="clear" w:color="auto" w:fill="auto"/>
            <w:noWrap/>
            <w:vAlign w:val="bottom"/>
            <w:hideMark/>
          </w:tcPr>
          <w:p w14:paraId="58390BF7"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-0.095***</w:t>
            </w:r>
          </w:p>
        </w:tc>
        <w:tc>
          <w:tcPr>
            <w:tcW w:w="1134" w:type="dxa"/>
            <w:tcBorders>
              <w:top w:val="nil"/>
              <w:left w:val="nil"/>
              <w:bottom w:val="nil"/>
              <w:right w:val="nil"/>
            </w:tcBorders>
            <w:shd w:val="clear" w:color="auto" w:fill="auto"/>
            <w:noWrap/>
            <w:vAlign w:val="bottom"/>
            <w:hideMark/>
          </w:tcPr>
          <w:p w14:paraId="1F8CE50A"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-0.065***</w:t>
            </w:r>
          </w:p>
        </w:tc>
        <w:tc>
          <w:tcPr>
            <w:tcW w:w="1134" w:type="dxa"/>
            <w:tcBorders>
              <w:top w:val="nil"/>
              <w:left w:val="nil"/>
              <w:bottom w:val="nil"/>
              <w:right w:val="nil"/>
            </w:tcBorders>
            <w:shd w:val="clear" w:color="auto" w:fill="auto"/>
            <w:noWrap/>
            <w:vAlign w:val="bottom"/>
            <w:hideMark/>
          </w:tcPr>
          <w:p w14:paraId="7B3B7018"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-0.150***</w:t>
            </w:r>
          </w:p>
        </w:tc>
      </w:tr>
      <w:tr w:rsidR="008274E8" w:rsidRPr="00F06813" w14:paraId="1D8AC25A" w14:textId="77777777" w:rsidTr="008D76C7">
        <w:trPr>
          <w:trHeight w:val="256"/>
        </w:trPr>
        <w:tc>
          <w:tcPr>
            <w:tcW w:w="1277" w:type="dxa"/>
            <w:tcBorders>
              <w:top w:val="nil"/>
              <w:left w:val="nil"/>
              <w:bottom w:val="nil"/>
              <w:right w:val="nil"/>
            </w:tcBorders>
            <w:shd w:val="clear" w:color="auto" w:fill="auto"/>
            <w:noWrap/>
            <w:vAlign w:val="bottom"/>
            <w:hideMark/>
          </w:tcPr>
          <w:p w14:paraId="19450184" w14:textId="77777777" w:rsidR="008274E8" w:rsidRPr="00F06813" w:rsidRDefault="008274E8" w:rsidP="008D76C7">
            <w:pPr>
              <w:rPr>
                <w:rFonts w:ascii="Times New Roman" w:eastAsia="Times New Roman" w:hAnsi="Times New Roman" w:cs="Times New Roman"/>
                <w:sz w:val="20"/>
                <w:szCs w:val="20"/>
                <w:lang w:val="en-US"/>
              </w:rPr>
            </w:pPr>
          </w:p>
        </w:tc>
        <w:tc>
          <w:tcPr>
            <w:tcW w:w="1275" w:type="dxa"/>
            <w:tcBorders>
              <w:top w:val="nil"/>
              <w:left w:val="nil"/>
              <w:bottom w:val="nil"/>
              <w:right w:val="nil"/>
            </w:tcBorders>
            <w:shd w:val="clear" w:color="auto" w:fill="auto"/>
            <w:noWrap/>
            <w:vAlign w:val="bottom"/>
            <w:hideMark/>
          </w:tcPr>
          <w:p w14:paraId="0757F056"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53ABBC60"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7E66A45C"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(0.002)</w:t>
            </w:r>
          </w:p>
        </w:tc>
        <w:tc>
          <w:tcPr>
            <w:tcW w:w="1134" w:type="dxa"/>
            <w:gridSpan w:val="2"/>
            <w:tcBorders>
              <w:top w:val="nil"/>
              <w:left w:val="nil"/>
              <w:bottom w:val="nil"/>
              <w:right w:val="nil"/>
            </w:tcBorders>
            <w:shd w:val="clear" w:color="auto" w:fill="auto"/>
            <w:noWrap/>
            <w:vAlign w:val="bottom"/>
            <w:hideMark/>
          </w:tcPr>
          <w:p w14:paraId="42BC566E"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(0.003)</w:t>
            </w:r>
          </w:p>
        </w:tc>
        <w:tc>
          <w:tcPr>
            <w:tcW w:w="1276" w:type="dxa"/>
            <w:tcBorders>
              <w:top w:val="nil"/>
              <w:left w:val="nil"/>
              <w:bottom w:val="nil"/>
              <w:right w:val="nil"/>
            </w:tcBorders>
            <w:shd w:val="clear" w:color="auto" w:fill="auto"/>
            <w:noWrap/>
            <w:vAlign w:val="bottom"/>
            <w:hideMark/>
          </w:tcPr>
          <w:p w14:paraId="4E4CA149"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6CD459DD"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29886627"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70C3AB2D"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(0.004)</w:t>
            </w:r>
          </w:p>
        </w:tc>
      </w:tr>
      <w:tr w:rsidR="008274E8" w:rsidRPr="00F06813" w14:paraId="32B9AB19" w14:textId="77777777" w:rsidTr="008D76C7">
        <w:trPr>
          <w:trHeight w:val="256"/>
        </w:trPr>
        <w:tc>
          <w:tcPr>
            <w:tcW w:w="1277" w:type="dxa"/>
            <w:tcBorders>
              <w:top w:val="nil"/>
              <w:left w:val="nil"/>
              <w:bottom w:val="nil"/>
              <w:right w:val="nil"/>
            </w:tcBorders>
            <w:shd w:val="clear" w:color="auto" w:fill="auto"/>
            <w:noWrap/>
            <w:vAlign w:val="bottom"/>
            <w:hideMark/>
          </w:tcPr>
          <w:p w14:paraId="6F4ECAD6" w14:textId="77777777" w:rsidR="008274E8" w:rsidRPr="00F06813" w:rsidRDefault="008274E8" w:rsidP="008D76C7">
            <w:pP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Others</w:t>
            </w:r>
          </w:p>
        </w:tc>
        <w:tc>
          <w:tcPr>
            <w:tcW w:w="1275" w:type="dxa"/>
            <w:tcBorders>
              <w:top w:val="nil"/>
              <w:left w:val="nil"/>
              <w:bottom w:val="nil"/>
              <w:right w:val="nil"/>
            </w:tcBorders>
            <w:shd w:val="clear" w:color="auto" w:fill="auto"/>
            <w:noWrap/>
            <w:vAlign w:val="bottom"/>
            <w:hideMark/>
          </w:tcPr>
          <w:p w14:paraId="3CC87345"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-0.054***</w:t>
            </w:r>
          </w:p>
        </w:tc>
        <w:tc>
          <w:tcPr>
            <w:tcW w:w="1134" w:type="dxa"/>
            <w:tcBorders>
              <w:top w:val="nil"/>
              <w:left w:val="nil"/>
              <w:bottom w:val="nil"/>
              <w:right w:val="nil"/>
            </w:tcBorders>
            <w:shd w:val="clear" w:color="auto" w:fill="auto"/>
            <w:noWrap/>
            <w:vAlign w:val="bottom"/>
            <w:hideMark/>
          </w:tcPr>
          <w:p w14:paraId="70FAFDE6"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0.017***</w:t>
            </w:r>
          </w:p>
        </w:tc>
        <w:tc>
          <w:tcPr>
            <w:tcW w:w="1134" w:type="dxa"/>
            <w:tcBorders>
              <w:top w:val="nil"/>
              <w:left w:val="nil"/>
              <w:bottom w:val="nil"/>
              <w:right w:val="nil"/>
            </w:tcBorders>
            <w:shd w:val="clear" w:color="auto" w:fill="auto"/>
            <w:noWrap/>
            <w:vAlign w:val="bottom"/>
            <w:hideMark/>
          </w:tcPr>
          <w:p w14:paraId="67EB469B"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-0.060***</w:t>
            </w:r>
          </w:p>
        </w:tc>
        <w:tc>
          <w:tcPr>
            <w:tcW w:w="1134" w:type="dxa"/>
            <w:gridSpan w:val="2"/>
            <w:tcBorders>
              <w:top w:val="nil"/>
              <w:left w:val="nil"/>
              <w:bottom w:val="nil"/>
              <w:right w:val="nil"/>
            </w:tcBorders>
            <w:shd w:val="clear" w:color="auto" w:fill="auto"/>
            <w:noWrap/>
            <w:vAlign w:val="bottom"/>
            <w:hideMark/>
          </w:tcPr>
          <w:p w14:paraId="4800916F"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-0.005</w:t>
            </w:r>
          </w:p>
        </w:tc>
        <w:tc>
          <w:tcPr>
            <w:tcW w:w="1276" w:type="dxa"/>
            <w:tcBorders>
              <w:top w:val="nil"/>
              <w:left w:val="nil"/>
              <w:bottom w:val="nil"/>
              <w:right w:val="nil"/>
            </w:tcBorders>
            <w:shd w:val="clear" w:color="auto" w:fill="auto"/>
            <w:noWrap/>
            <w:vAlign w:val="bottom"/>
            <w:hideMark/>
          </w:tcPr>
          <w:p w14:paraId="58D82318"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-0.122***</w:t>
            </w:r>
          </w:p>
        </w:tc>
        <w:tc>
          <w:tcPr>
            <w:tcW w:w="1134" w:type="dxa"/>
            <w:tcBorders>
              <w:top w:val="nil"/>
              <w:left w:val="nil"/>
              <w:bottom w:val="nil"/>
              <w:right w:val="nil"/>
            </w:tcBorders>
            <w:shd w:val="clear" w:color="auto" w:fill="auto"/>
            <w:noWrap/>
            <w:vAlign w:val="bottom"/>
            <w:hideMark/>
          </w:tcPr>
          <w:p w14:paraId="76C72C67"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-0.181***</w:t>
            </w:r>
          </w:p>
        </w:tc>
        <w:tc>
          <w:tcPr>
            <w:tcW w:w="1134" w:type="dxa"/>
            <w:tcBorders>
              <w:top w:val="nil"/>
              <w:left w:val="nil"/>
              <w:bottom w:val="nil"/>
              <w:right w:val="nil"/>
            </w:tcBorders>
            <w:shd w:val="clear" w:color="auto" w:fill="auto"/>
            <w:noWrap/>
            <w:vAlign w:val="bottom"/>
            <w:hideMark/>
          </w:tcPr>
          <w:p w14:paraId="51FF5FB5"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-0.110***</w:t>
            </w:r>
          </w:p>
        </w:tc>
        <w:tc>
          <w:tcPr>
            <w:tcW w:w="1134" w:type="dxa"/>
            <w:tcBorders>
              <w:top w:val="nil"/>
              <w:left w:val="nil"/>
              <w:bottom w:val="nil"/>
              <w:right w:val="nil"/>
            </w:tcBorders>
            <w:shd w:val="clear" w:color="auto" w:fill="auto"/>
            <w:noWrap/>
            <w:vAlign w:val="bottom"/>
            <w:hideMark/>
          </w:tcPr>
          <w:p w14:paraId="4D0778FF"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-0.088***</w:t>
            </w:r>
          </w:p>
        </w:tc>
      </w:tr>
      <w:tr w:rsidR="008274E8" w:rsidRPr="00F06813" w14:paraId="002A5E18" w14:textId="77777777" w:rsidTr="008D76C7">
        <w:trPr>
          <w:trHeight w:val="256"/>
        </w:trPr>
        <w:tc>
          <w:tcPr>
            <w:tcW w:w="1277" w:type="dxa"/>
            <w:tcBorders>
              <w:top w:val="nil"/>
              <w:left w:val="nil"/>
              <w:bottom w:val="nil"/>
              <w:right w:val="nil"/>
            </w:tcBorders>
            <w:shd w:val="clear" w:color="auto" w:fill="auto"/>
            <w:noWrap/>
            <w:vAlign w:val="bottom"/>
            <w:hideMark/>
          </w:tcPr>
          <w:p w14:paraId="17E5BD78" w14:textId="77777777" w:rsidR="008274E8" w:rsidRPr="00F06813" w:rsidRDefault="008274E8" w:rsidP="008D76C7">
            <w:pPr>
              <w:rPr>
                <w:rFonts w:ascii="Times New Roman" w:eastAsia="Times New Roman" w:hAnsi="Times New Roman" w:cs="Times New Roman"/>
                <w:sz w:val="20"/>
                <w:szCs w:val="20"/>
                <w:lang w:val="en-US"/>
              </w:rPr>
            </w:pPr>
          </w:p>
        </w:tc>
        <w:tc>
          <w:tcPr>
            <w:tcW w:w="1275" w:type="dxa"/>
            <w:tcBorders>
              <w:top w:val="nil"/>
              <w:left w:val="nil"/>
              <w:bottom w:val="nil"/>
              <w:right w:val="nil"/>
            </w:tcBorders>
            <w:shd w:val="clear" w:color="auto" w:fill="auto"/>
            <w:noWrap/>
            <w:vAlign w:val="bottom"/>
            <w:hideMark/>
          </w:tcPr>
          <w:p w14:paraId="63A260D6"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6769CD14"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60ED6236"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(0.003)</w:t>
            </w:r>
          </w:p>
        </w:tc>
        <w:tc>
          <w:tcPr>
            <w:tcW w:w="1134" w:type="dxa"/>
            <w:gridSpan w:val="2"/>
            <w:tcBorders>
              <w:top w:val="nil"/>
              <w:left w:val="nil"/>
              <w:bottom w:val="nil"/>
              <w:right w:val="nil"/>
            </w:tcBorders>
            <w:shd w:val="clear" w:color="auto" w:fill="auto"/>
            <w:noWrap/>
            <w:vAlign w:val="bottom"/>
            <w:hideMark/>
          </w:tcPr>
          <w:p w14:paraId="0DDDABAE"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(0.003)</w:t>
            </w:r>
          </w:p>
        </w:tc>
        <w:tc>
          <w:tcPr>
            <w:tcW w:w="1276" w:type="dxa"/>
            <w:tcBorders>
              <w:top w:val="nil"/>
              <w:left w:val="nil"/>
              <w:bottom w:val="nil"/>
              <w:right w:val="nil"/>
            </w:tcBorders>
            <w:shd w:val="clear" w:color="auto" w:fill="auto"/>
            <w:noWrap/>
            <w:vAlign w:val="bottom"/>
            <w:hideMark/>
          </w:tcPr>
          <w:p w14:paraId="0C0FE192"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(0.003)</w:t>
            </w:r>
          </w:p>
        </w:tc>
        <w:tc>
          <w:tcPr>
            <w:tcW w:w="1134" w:type="dxa"/>
            <w:tcBorders>
              <w:top w:val="nil"/>
              <w:left w:val="nil"/>
              <w:bottom w:val="nil"/>
              <w:right w:val="nil"/>
            </w:tcBorders>
            <w:shd w:val="clear" w:color="auto" w:fill="auto"/>
            <w:noWrap/>
            <w:vAlign w:val="bottom"/>
            <w:hideMark/>
          </w:tcPr>
          <w:p w14:paraId="584D49B9"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(0.003)</w:t>
            </w:r>
          </w:p>
        </w:tc>
        <w:tc>
          <w:tcPr>
            <w:tcW w:w="1134" w:type="dxa"/>
            <w:tcBorders>
              <w:top w:val="nil"/>
              <w:left w:val="nil"/>
              <w:bottom w:val="nil"/>
              <w:right w:val="nil"/>
            </w:tcBorders>
            <w:shd w:val="clear" w:color="auto" w:fill="auto"/>
            <w:noWrap/>
            <w:vAlign w:val="bottom"/>
            <w:hideMark/>
          </w:tcPr>
          <w:p w14:paraId="28121414"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5898FCE2"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(0.004)</w:t>
            </w:r>
          </w:p>
        </w:tc>
      </w:tr>
      <w:tr w:rsidR="008274E8" w:rsidRPr="00F06813" w14:paraId="6750F410" w14:textId="77777777" w:rsidTr="008D76C7">
        <w:trPr>
          <w:trHeight w:val="256"/>
        </w:trPr>
        <w:tc>
          <w:tcPr>
            <w:tcW w:w="1277" w:type="dxa"/>
            <w:tcBorders>
              <w:top w:val="nil"/>
              <w:left w:val="nil"/>
              <w:bottom w:val="nil"/>
              <w:right w:val="nil"/>
            </w:tcBorders>
            <w:shd w:val="clear" w:color="auto" w:fill="auto"/>
            <w:noWrap/>
            <w:vAlign w:val="bottom"/>
            <w:hideMark/>
          </w:tcPr>
          <w:p w14:paraId="74687916" w14:textId="77777777" w:rsidR="008274E8" w:rsidRPr="00F06813" w:rsidRDefault="008274E8" w:rsidP="008D76C7">
            <w:pP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Constant</w:t>
            </w:r>
          </w:p>
        </w:tc>
        <w:tc>
          <w:tcPr>
            <w:tcW w:w="1275" w:type="dxa"/>
            <w:tcBorders>
              <w:top w:val="nil"/>
              <w:left w:val="nil"/>
              <w:bottom w:val="nil"/>
              <w:right w:val="nil"/>
            </w:tcBorders>
            <w:shd w:val="clear" w:color="auto" w:fill="auto"/>
            <w:noWrap/>
            <w:vAlign w:val="bottom"/>
            <w:hideMark/>
          </w:tcPr>
          <w:p w14:paraId="66FA2DF0"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0.095***</w:t>
            </w:r>
          </w:p>
        </w:tc>
        <w:tc>
          <w:tcPr>
            <w:tcW w:w="1134" w:type="dxa"/>
            <w:tcBorders>
              <w:top w:val="nil"/>
              <w:left w:val="nil"/>
              <w:bottom w:val="nil"/>
              <w:right w:val="nil"/>
            </w:tcBorders>
            <w:shd w:val="clear" w:color="auto" w:fill="auto"/>
            <w:noWrap/>
            <w:vAlign w:val="bottom"/>
            <w:hideMark/>
          </w:tcPr>
          <w:p w14:paraId="26C13C76"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-0.003</w:t>
            </w:r>
          </w:p>
        </w:tc>
        <w:tc>
          <w:tcPr>
            <w:tcW w:w="1134" w:type="dxa"/>
            <w:tcBorders>
              <w:top w:val="nil"/>
              <w:left w:val="nil"/>
              <w:bottom w:val="nil"/>
              <w:right w:val="nil"/>
            </w:tcBorders>
            <w:shd w:val="clear" w:color="auto" w:fill="auto"/>
            <w:noWrap/>
            <w:vAlign w:val="bottom"/>
            <w:hideMark/>
          </w:tcPr>
          <w:p w14:paraId="5E394066"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0.126***</w:t>
            </w:r>
          </w:p>
        </w:tc>
        <w:tc>
          <w:tcPr>
            <w:tcW w:w="1134" w:type="dxa"/>
            <w:gridSpan w:val="2"/>
            <w:tcBorders>
              <w:top w:val="nil"/>
              <w:left w:val="nil"/>
              <w:bottom w:val="nil"/>
              <w:right w:val="nil"/>
            </w:tcBorders>
            <w:shd w:val="clear" w:color="auto" w:fill="auto"/>
            <w:noWrap/>
            <w:vAlign w:val="bottom"/>
            <w:hideMark/>
          </w:tcPr>
          <w:p w14:paraId="55687879"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0.235***</w:t>
            </w:r>
          </w:p>
        </w:tc>
        <w:tc>
          <w:tcPr>
            <w:tcW w:w="1276" w:type="dxa"/>
            <w:tcBorders>
              <w:top w:val="nil"/>
              <w:left w:val="nil"/>
              <w:bottom w:val="nil"/>
              <w:right w:val="nil"/>
            </w:tcBorders>
            <w:shd w:val="clear" w:color="auto" w:fill="auto"/>
            <w:noWrap/>
            <w:vAlign w:val="bottom"/>
            <w:hideMark/>
          </w:tcPr>
          <w:p w14:paraId="23E2979F"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0.173***</w:t>
            </w:r>
          </w:p>
        </w:tc>
        <w:tc>
          <w:tcPr>
            <w:tcW w:w="1134" w:type="dxa"/>
            <w:tcBorders>
              <w:top w:val="nil"/>
              <w:left w:val="nil"/>
              <w:bottom w:val="nil"/>
              <w:right w:val="nil"/>
            </w:tcBorders>
            <w:shd w:val="clear" w:color="auto" w:fill="auto"/>
            <w:noWrap/>
            <w:vAlign w:val="bottom"/>
            <w:hideMark/>
          </w:tcPr>
          <w:p w14:paraId="46DF642F"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0.107***</w:t>
            </w:r>
          </w:p>
        </w:tc>
        <w:tc>
          <w:tcPr>
            <w:tcW w:w="1134" w:type="dxa"/>
            <w:tcBorders>
              <w:top w:val="nil"/>
              <w:left w:val="nil"/>
              <w:bottom w:val="nil"/>
              <w:right w:val="nil"/>
            </w:tcBorders>
            <w:shd w:val="clear" w:color="auto" w:fill="auto"/>
            <w:noWrap/>
            <w:vAlign w:val="bottom"/>
            <w:hideMark/>
          </w:tcPr>
          <w:p w14:paraId="03134C79"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0.139***</w:t>
            </w:r>
          </w:p>
        </w:tc>
        <w:tc>
          <w:tcPr>
            <w:tcW w:w="1134" w:type="dxa"/>
            <w:tcBorders>
              <w:top w:val="nil"/>
              <w:left w:val="nil"/>
              <w:bottom w:val="nil"/>
              <w:right w:val="nil"/>
            </w:tcBorders>
            <w:shd w:val="clear" w:color="auto" w:fill="auto"/>
            <w:noWrap/>
            <w:vAlign w:val="bottom"/>
            <w:hideMark/>
          </w:tcPr>
          <w:p w14:paraId="166978EE"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0.425***</w:t>
            </w:r>
          </w:p>
        </w:tc>
      </w:tr>
      <w:tr w:rsidR="008274E8" w:rsidRPr="00F06813" w14:paraId="21C981CC" w14:textId="77777777" w:rsidTr="008D76C7">
        <w:trPr>
          <w:trHeight w:val="256"/>
        </w:trPr>
        <w:tc>
          <w:tcPr>
            <w:tcW w:w="1277" w:type="dxa"/>
            <w:tcBorders>
              <w:top w:val="nil"/>
              <w:left w:val="nil"/>
              <w:bottom w:val="single" w:sz="4" w:space="0" w:color="auto"/>
              <w:right w:val="nil"/>
            </w:tcBorders>
            <w:shd w:val="clear" w:color="auto" w:fill="auto"/>
            <w:noWrap/>
            <w:vAlign w:val="bottom"/>
            <w:hideMark/>
          </w:tcPr>
          <w:p w14:paraId="27B00419" w14:textId="77777777" w:rsidR="008274E8" w:rsidRPr="00F06813" w:rsidRDefault="008274E8" w:rsidP="008D76C7">
            <w:pP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 </w:t>
            </w:r>
          </w:p>
        </w:tc>
        <w:tc>
          <w:tcPr>
            <w:tcW w:w="1275" w:type="dxa"/>
            <w:tcBorders>
              <w:top w:val="nil"/>
              <w:left w:val="nil"/>
              <w:bottom w:val="single" w:sz="4" w:space="0" w:color="auto"/>
              <w:right w:val="nil"/>
            </w:tcBorders>
            <w:shd w:val="clear" w:color="auto" w:fill="auto"/>
            <w:noWrap/>
            <w:vAlign w:val="bottom"/>
            <w:hideMark/>
          </w:tcPr>
          <w:p w14:paraId="2699F758"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(0.005)</w:t>
            </w:r>
          </w:p>
        </w:tc>
        <w:tc>
          <w:tcPr>
            <w:tcW w:w="1134" w:type="dxa"/>
            <w:tcBorders>
              <w:top w:val="nil"/>
              <w:left w:val="nil"/>
              <w:bottom w:val="single" w:sz="4" w:space="0" w:color="auto"/>
              <w:right w:val="nil"/>
            </w:tcBorders>
            <w:shd w:val="clear" w:color="auto" w:fill="auto"/>
            <w:noWrap/>
            <w:vAlign w:val="bottom"/>
            <w:hideMark/>
          </w:tcPr>
          <w:p w14:paraId="7BB2B0A6"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(0.005)</w:t>
            </w:r>
          </w:p>
        </w:tc>
        <w:tc>
          <w:tcPr>
            <w:tcW w:w="1134" w:type="dxa"/>
            <w:tcBorders>
              <w:top w:val="nil"/>
              <w:left w:val="nil"/>
              <w:bottom w:val="single" w:sz="4" w:space="0" w:color="auto"/>
              <w:right w:val="nil"/>
            </w:tcBorders>
            <w:shd w:val="clear" w:color="auto" w:fill="auto"/>
            <w:noWrap/>
            <w:vAlign w:val="bottom"/>
            <w:hideMark/>
          </w:tcPr>
          <w:p w14:paraId="112FCDAA"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(0.005)</w:t>
            </w:r>
          </w:p>
        </w:tc>
        <w:tc>
          <w:tcPr>
            <w:tcW w:w="1134" w:type="dxa"/>
            <w:gridSpan w:val="2"/>
            <w:tcBorders>
              <w:top w:val="nil"/>
              <w:left w:val="nil"/>
              <w:bottom w:val="single" w:sz="4" w:space="0" w:color="auto"/>
              <w:right w:val="nil"/>
            </w:tcBorders>
            <w:shd w:val="clear" w:color="auto" w:fill="auto"/>
            <w:noWrap/>
            <w:vAlign w:val="bottom"/>
            <w:hideMark/>
          </w:tcPr>
          <w:p w14:paraId="71F1A1E3"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(0.007)</w:t>
            </w:r>
          </w:p>
        </w:tc>
        <w:tc>
          <w:tcPr>
            <w:tcW w:w="1276" w:type="dxa"/>
            <w:tcBorders>
              <w:top w:val="nil"/>
              <w:left w:val="nil"/>
              <w:bottom w:val="single" w:sz="4" w:space="0" w:color="auto"/>
              <w:right w:val="nil"/>
            </w:tcBorders>
            <w:shd w:val="clear" w:color="auto" w:fill="auto"/>
            <w:noWrap/>
            <w:vAlign w:val="bottom"/>
            <w:hideMark/>
          </w:tcPr>
          <w:p w14:paraId="5DDC64F8"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(0.005)</w:t>
            </w:r>
          </w:p>
        </w:tc>
        <w:tc>
          <w:tcPr>
            <w:tcW w:w="1134" w:type="dxa"/>
            <w:tcBorders>
              <w:top w:val="nil"/>
              <w:left w:val="nil"/>
              <w:bottom w:val="single" w:sz="4" w:space="0" w:color="auto"/>
              <w:right w:val="nil"/>
            </w:tcBorders>
            <w:shd w:val="clear" w:color="auto" w:fill="auto"/>
            <w:noWrap/>
            <w:vAlign w:val="bottom"/>
            <w:hideMark/>
          </w:tcPr>
          <w:p w14:paraId="6B1A6053"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(0.006)</w:t>
            </w:r>
          </w:p>
        </w:tc>
        <w:tc>
          <w:tcPr>
            <w:tcW w:w="1134" w:type="dxa"/>
            <w:tcBorders>
              <w:top w:val="nil"/>
              <w:left w:val="nil"/>
              <w:bottom w:val="single" w:sz="4" w:space="0" w:color="auto"/>
              <w:right w:val="nil"/>
            </w:tcBorders>
            <w:shd w:val="clear" w:color="auto" w:fill="auto"/>
            <w:noWrap/>
            <w:vAlign w:val="bottom"/>
            <w:hideMark/>
          </w:tcPr>
          <w:p w14:paraId="6DEE2F02"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(0.006)</w:t>
            </w:r>
          </w:p>
        </w:tc>
        <w:tc>
          <w:tcPr>
            <w:tcW w:w="1134" w:type="dxa"/>
            <w:tcBorders>
              <w:top w:val="nil"/>
              <w:left w:val="nil"/>
              <w:bottom w:val="single" w:sz="4" w:space="0" w:color="auto"/>
              <w:right w:val="nil"/>
            </w:tcBorders>
            <w:shd w:val="clear" w:color="auto" w:fill="auto"/>
            <w:noWrap/>
            <w:vAlign w:val="bottom"/>
            <w:hideMark/>
          </w:tcPr>
          <w:p w14:paraId="658E5E6E" w14:textId="77777777" w:rsidR="008274E8" w:rsidRPr="00F06813" w:rsidRDefault="008274E8" w:rsidP="008D76C7">
            <w:pPr>
              <w:jc w:val="center"/>
              <w:rPr>
                <w:rFonts w:ascii="Times New Roman" w:eastAsia="Times New Roman" w:hAnsi="Times New Roman" w:cs="Times New Roman"/>
                <w:sz w:val="20"/>
                <w:szCs w:val="20"/>
                <w:lang w:val="en-US"/>
              </w:rPr>
            </w:pPr>
            <w:r w:rsidRPr="00F06813">
              <w:rPr>
                <w:rFonts w:ascii="Times New Roman" w:eastAsia="Times New Roman" w:hAnsi="Times New Roman" w:cs="Times New Roman"/>
                <w:sz w:val="20"/>
                <w:szCs w:val="20"/>
                <w:lang w:val="en-US"/>
              </w:rPr>
              <w:t>(0.008)</w:t>
            </w:r>
          </w:p>
        </w:tc>
      </w:tr>
    </w:tbl>
    <w:p w14:paraId="4A852ECC" w14:textId="77777777" w:rsidR="008274E8" w:rsidRPr="00301083" w:rsidRDefault="008274E8" w:rsidP="008274E8">
      <w:pPr>
        <w:jc w:val="both"/>
        <w:rPr>
          <w:rFonts w:ascii="Times New Roman" w:hAnsi="Times New Roman" w:cs="Times New Roman"/>
          <w:color w:val="000000" w:themeColor="text1"/>
          <w:sz w:val="20"/>
          <w:szCs w:val="20"/>
          <w:lang w:val="en-US"/>
        </w:rPr>
      </w:pPr>
      <w:r w:rsidRPr="00301083">
        <w:rPr>
          <w:rFonts w:ascii="Times New Roman" w:hAnsi="Times New Roman" w:cs="Times New Roman"/>
          <w:color w:val="000000" w:themeColor="text1"/>
          <w:sz w:val="20"/>
          <w:szCs w:val="20"/>
          <w:lang w:val="en-US"/>
        </w:rPr>
        <w:t>Note: Detailed decomposition using</w:t>
      </w:r>
      <w:r>
        <w:rPr>
          <w:rFonts w:ascii="Times New Roman" w:hAnsi="Times New Roman" w:cs="Times New Roman"/>
          <w:color w:val="000000" w:themeColor="text1"/>
          <w:sz w:val="20"/>
          <w:szCs w:val="20"/>
          <w:lang w:val="en-US"/>
        </w:rPr>
        <w:t xml:space="preserve"> </w:t>
      </w:r>
      <w:proofErr w:type="spellStart"/>
      <w:r>
        <w:rPr>
          <w:rFonts w:ascii="Times New Roman" w:hAnsi="Times New Roman" w:cs="Times New Roman"/>
          <w:color w:val="000000" w:themeColor="text1"/>
          <w:sz w:val="20"/>
          <w:szCs w:val="20"/>
          <w:lang w:val="en-US"/>
        </w:rPr>
        <w:t>recentered</w:t>
      </w:r>
      <w:proofErr w:type="spellEnd"/>
      <w:r>
        <w:rPr>
          <w:rFonts w:ascii="Times New Roman" w:hAnsi="Times New Roman" w:cs="Times New Roman"/>
          <w:color w:val="000000" w:themeColor="text1"/>
          <w:sz w:val="20"/>
          <w:szCs w:val="20"/>
          <w:lang w:val="en-US"/>
        </w:rPr>
        <w:t xml:space="preserve"> influence functions. </w:t>
      </w:r>
      <w:r w:rsidRPr="00301083">
        <w:rPr>
          <w:rFonts w:ascii="Times New Roman" w:hAnsi="Times New Roman" w:cs="Times New Roman"/>
          <w:color w:val="000000" w:themeColor="text1"/>
          <w:sz w:val="20"/>
          <w:szCs w:val="20"/>
          <w:lang w:val="en-US"/>
        </w:rPr>
        <w:t>Robust Standard Errors at Parenthesis. *** and ** indicate, respectively, p-value&lt;0.01 and p-value &lt; 0.05.</w:t>
      </w:r>
      <w:r>
        <w:rPr>
          <w:rFonts w:ascii="Times New Roman" w:hAnsi="Times New Roman" w:cs="Times New Roman"/>
          <w:color w:val="000000" w:themeColor="text1"/>
          <w:sz w:val="20"/>
          <w:szCs w:val="20"/>
          <w:lang w:val="en-US"/>
        </w:rPr>
        <w:t xml:space="preserve"> “Sectors” represents the effects of economic activities variables and “Others” includes the effects of family size and married.</w:t>
      </w:r>
    </w:p>
    <w:p w14:paraId="72613115" w14:textId="77777777" w:rsidR="008274E8" w:rsidRDefault="008274E8" w:rsidP="008274E8">
      <w:pPr>
        <w:jc w:val="both"/>
        <w:rPr>
          <w:rFonts w:ascii="Times New Roman" w:hAnsi="Times New Roman" w:cs="Times New Roman"/>
          <w:color w:val="000000" w:themeColor="text1"/>
          <w:lang w:val="en-US"/>
        </w:rPr>
      </w:pPr>
    </w:p>
    <w:p w14:paraId="15A4DED4" w14:textId="77777777" w:rsidR="008274E8" w:rsidRDefault="008274E8" w:rsidP="008274E8">
      <w:pPr>
        <w:jc w:val="both"/>
        <w:rPr>
          <w:rFonts w:ascii="Times New Roman" w:hAnsi="Times New Roman" w:cs="Times New Roman"/>
          <w:color w:val="000000" w:themeColor="text1"/>
          <w:lang w:val="en-US"/>
        </w:rPr>
      </w:pPr>
    </w:p>
    <w:p w14:paraId="71052994" w14:textId="77777777" w:rsidR="008274E8" w:rsidRPr="002B48CF" w:rsidRDefault="008274E8" w:rsidP="008274E8">
      <w:pPr>
        <w:jc w:val="both"/>
        <w:rPr>
          <w:rFonts w:ascii="Times New Roman" w:hAnsi="Times New Roman" w:cs="Times New Roman"/>
          <w:lang w:val="en-US"/>
        </w:rPr>
      </w:pPr>
      <w:r>
        <w:rPr>
          <w:rFonts w:ascii="Times New Roman" w:hAnsi="Times New Roman" w:cs="Times New Roman"/>
          <w:lang w:val="en-US"/>
        </w:rPr>
        <w:t xml:space="preserve">Table 6 – Detailed Decomposition of regional differential – São Paulo and the Brazilian Northern metropolitan regions - </w:t>
      </w:r>
      <w:r w:rsidRPr="00521426">
        <w:rPr>
          <w:rFonts w:ascii="Times New Roman" w:eastAsia="Times New Roman" w:hAnsi="Times New Roman" w:cs="Times New Roman"/>
          <w:sz w:val="20"/>
          <w:szCs w:val="20"/>
          <w:lang w:val="en-US"/>
        </w:rPr>
        <w:t xml:space="preserve">Quantile </w:t>
      </w:r>
      <w:r>
        <w:rPr>
          <w:rFonts w:ascii="Times New Roman" w:eastAsia="Times New Roman" w:hAnsi="Times New Roman" w:cs="Times New Roman"/>
          <w:sz w:val="20"/>
          <w:szCs w:val="20"/>
          <w:lang w:val="en-US"/>
        </w:rPr>
        <w:t>0.</w:t>
      </w:r>
      <w:r w:rsidRPr="00521426">
        <w:rPr>
          <w:rFonts w:ascii="Times New Roman" w:eastAsia="Times New Roman" w:hAnsi="Times New Roman" w:cs="Times New Roman"/>
          <w:sz w:val="20"/>
          <w:szCs w:val="20"/>
          <w:lang w:val="en-US"/>
        </w:rPr>
        <w:t>1</w:t>
      </w:r>
      <w:r>
        <w:rPr>
          <w:rFonts w:ascii="Times New Roman" w:eastAsia="Times New Roman" w:hAnsi="Times New Roman" w:cs="Times New Roman"/>
          <w:sz w:val="20"/>
          <w:szCs w:val="20"/>
          <w:lang w:val="en-US"/>
        </w:rPr>
        <w:t>.</w:t>
      </w:r>
    </w:p>
    <w:tbl>
      <w:tblPr>
        <w:tblW w:w="10348" w:type="dxa"/>
        <w:tblInd w:w="-34" w:type="dxa"/>
        <w:tblLayout w:type="fixed"/>
        <w:tblLook w:val="04A0" w:firstRow="1" w:lastRow="0" w:firstColumn="1" w:lastColumn="0" w:noHBand="0" w:noVBand="1"/>
      </w:tblPr>
      <w:tblGrid>
        <w:gridCol w:w="1276"/>
        <w:gridCol w:w="1134"/>
        <w:gridCol w:w="1134"/>
        <w:gridCol w:w="1134"/>
        <w:gridCol w:w="1134"/>
        <w:gridCol w:w="1134"/>
        <w:gridCol w:w="1134"/>
        <w:gridCol w:w="1134"/>
        <w:gridCol w:w="1134"/>
      </w:tblGrid>
      <w:tr w:rsidR="008274E8" w:rsidRPr="00521426" w14:paraId="05131BD5" w14:textId="77777777" w:rsidTr="008D76C7">
        <w:trPr>
          <w:trHeight w:val="262"/>
        </w:trPr>
        <w:tc>
          <w:tcPr>
            <w:tcW w:w="1276" w:type="dxa"/>
            <w:tcBorders>
              <w:top w:val="single" w:sz="4" w:space="0" w:color="auto"/>
              <w:left w:val="nil"/>
              <w:bottom w:val="single" w:sz="4" w:space="0" w:color="auto"/>
              <w:right w:val="nil"/>
            </w:tcBorders>
            <w:shd w:val="clear" w:color="auto" w:fill="auto"/>
            <w:noWrap/>
            <w:vAlign w:val="bottom"/>
            <w:hideMark/>
          </w:tcPr>
          <w:p w14:paraId="6E19064D"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 </w:t>
            </w:r>
          </w:p>
        </w:tc>
        <w:tc>
          <w:tcPr>
            <w:tcW w:w="4536" w:type="dxa"/>
            <w:gridSpan w:val="4"/>
            <w:tcBorders>
              <w:top w:val="single" w:sz="4" w:space="0" w:color="auto"/>
              <w:left w:val="nil"/>
              <w:bottom w:val="single" w:sz="4" w:space="0" w:color="auto"/>
              <w:right w:val="nil"/>
            </w:tcBorders>
            <w:shd w:val="clear" w:color="auto" w:fill="auto"/>
            <w:noWrap/>
            <w:vAlign w:val="bottom"/>
            <w:hideMark/>
          </w:tcPr>
          <w:p w14:paraId="5113BBC5"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Men</w:t>
            </w:r>
          </w:p>
        </w:tc>
        <w:tc>
          <w:tcPr>
            <w:tcW w:w="4536" w:type="dxa"/>
            <w:gridSpan w:val="4"/>
            <w:tcBorders>
              <w:top w:val="single" w:sz="4" w:space="0" w:color="auto"/>
              <w:left w:val="nil"/>
              <w:bottom w:val="single" w:sz="4" w:space="0" w:color="auto"/>
              <w:right w:val="nil"/>
            </w:tcBorders>
            <w:shd w:val="clear" w:color="auto" w:fill="auto"/>
            <w:noWrap/>
            <w:vAlign w:val="bottom"/>
            <w:hideMark/>
          </w:tcPr>
          <w:p w14:paraId="7D1761E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Women</w:t>
            </w:r>
          </w:p>
        </w:tc>
      </w:tr>
      <w:tr w:rsidR="008274E8" w:rsidRPr="00521426" w14:paraId="5BB29A44" w14:textId="77777777" w:rsidTr="008D76C7">
        <w:trPr>
          <w:trHeight w:val="262"/>
        </w:trPr>
        <w:tc>
          <w:tcPr>
            <w:tcW w:w="1276" w:type="dxa"/>
            <w:tcBorders>
              <w:top w:val="nil"/>
              <w:left w:val="nil"/>
              <w:bottom w:val="single" w:sz="4" w:space="0" w:color="auto"/>
              <w:right w:val="nil"/>
            </w:tcBorders>
            <w:shd w:val="clear" w:color="auto" w:fill="auto"/>
            <w:noWrap/>
            <w:vAlign w:val="bottom"/>
            <w:hideMark/>
          </w:tcPr>
          <w:p w14:paraId="491F7041"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 </w:t>
            </w:r>
          </w:p>
        </w:tc>
        <w:tc>
          <w:tcPr>
            <w:tcW w:w="1134" w:type="dxa"/>
            <w:tcBorders>
              <w:top w:val="nil"/>
              <w:left w:val="nil"/>
              <w:bottom w:val="single" w:sz="4" w:space="0" w:color="auto"/>
              <w:right w:val="nil"/>
            </w:tcBorders>
            <w:shd w:val="clear" w:color="auto" w:fill="auto"/>
            <w:noWrap/>
            <w:vAlign w:val="bottom"/>
            <w:hideMark/>
          </w:tcPr>
          <w:p w14:paraId="56223817"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Salvador</w:t>
            </w:r>
          </w:p>
        </w:tc>
        <w:tc>
          <w:tcPr>
            <w:tcW w:w="1134" w:type="dxa"/>
            <w:tcBorders>
              <w:top w:val="nil"/>
              <w:left w:val="nil"/>
              <w:bottom w:val="single" w:sz="4" w:space="0" w:color="auto"/>
              <w:right w:val="nil"/>
            </w:tcBorders>
            <w:shd w:val="clear" w:color="auto" w:fill="auto"/>
            <w:noWrap/>
            <w:vAlign w:val="bottom"/>
            <w:hideMark/>
          </w:tcPr>
          <w:p w14:paraId="79CEB952"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Recife</w:t>
            </w:r>
          </w:p>
        </w:tc>
        <w:tc>
          <w:tcPr>
            <w:tcW w:w="1134" w:type="dxa"/>
            <w:tcBorders>
              <w:top w:val="nil"/>
              <w:left w:val="nil"/>
              <w:bottom w:val="single" w:sz="4" w:space="0" w:color="auto"/>
              <w:right w:val="nil"/>
            </w:tcBorders>
            <w:shd w:val="clear" w:color="auto" w:fill="auto"/>
            <w:noWrap/>
            <w:vAlign w:val="bottom"/>
            <w:hideMark/>
          </w:tcPr>
          <w:p w14:paraId="0AA87F5F"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Fortaleza</w:t>
            </w:r>
          </w:p>
        </w:tc>
        <w:tc>
          <w:tcPr>
            <w:tcW w:w="1134" w:type="dxa"/>
            <w:tcBorders>
              <w:top w:val="nil"/>
              <w:left w:val="nil"/>
              <w:bottom w:val="single" w:sz="4" w:space="0" w:color="auto"/>
              <w:right w:val="nil"/>
            </w:tcBorders>
            <w:shd w:val="clear" w:color="auto" w:fill="auto"/>
            <w:noWrap/>
            <w:vAlign w:val="bottom"/>
            <w:hideMark/>
          </w:tcPr>
          <w:p w14:paraId="7D2B074C" w14:textId="77777777" w:rsidR="008274E8" w:rsidRPr="00521426" w:rsidRDefault="008274E8" w:rsidP="008D76C7">
            <w:pPr>
              <w:rPr>
                <w:rFonts w:ascii="Times New Roman" w:eastAsia="Times New Roman" w:hAnsi="Times New Roman" w:cs="Times New Roman"/>
                <w:sz w:val="20"/>
                <w:szCs w:val="20"/>
                <w:lang w:val="en-US"/>
              </w:rPr>
            </w:pPr>
            <w:proofErr w:type="spellStart"/>
            <w:r w:rsidRPr="00521426">
              <w:rPr>
                <w:rFonts w:ascii="Times New Roman" w:eastAsia="Times New Roman" w:hAnsi="Times New Roman" w:cs="Times New Roman"/>
                <w:sz w:val="20"/>
                <w:szCs w:val="20"/>
                <w:lang w:val="en-US"/>
              </w:rPr>
              <w:t>Belém</w:t>
            </w:r>
            <w:proofErr w:type="spellEnd"/>
          </w:p>
        </w:tc>
        <w:tc>
          <w:tcPr>
            <w:tcW w:w="1134" w:type="dxa"/>
            <w:tcBorders>
              <w:top w:val="nil"/>
              <w:left w:val="nil"/>
              <w:bottom w:val="single" w:sz="4" w:space="0" w:color="auto"/>
              <w:right w:val="nil"/>
            </w:tcBorders>
            <w:shd w:val="clear" w:color="auto" w:fill="auto"/>
            <w:noWrap/>
            <w:vAlign w:val="bottom"/>
            <w:hideMark/>
          </w:tcPr>
          <w:p w14:paraId="76C3D9C1"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Salvador</w:t>
            </w:r>
          </w:p>
        </w:tc>
        <w:tc>
          <w:tcPr>
            <w:tcW w:w="1134" w:type="dxa"/>
            <w:tcBorders>
              <w:top w:val="nil"/>
              <w:left w:val="nil"/>
              <w:bottom w:val="single" w:sz="4" w:space="0" w:color="auto"/>
              <w:right w:val="nil"/>
            </w:tcBorders>
            <w:shd w:val="clear" w:color="auto" w:fill="auto"/>
            <w:noWrap/>
            <w:vAlign w:val="bottom"/>
            <w:hideMark/>
          </w:tcPr>
          <w:p w14:paraId="5285B7B9"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Recife</w:t>
            </w:r>
          </w:p>
        </w:tc>
        <w:tc>
          <w:tcPr>
            <w:tcW w:w="1134" w:type="dxa"/>
            <w:tcBorders>
              <w:top w:val="nil"/>
              <w:left w:val="nil"/>
              <w:bottom w:val="single" w:sz="4" w:space="0" w:color="auto"/>
              <w:right w:val="nil"/>
            </w:tcBorders>
            <w:shd w:val="clear" w:color="auto" w:fill="auto"/>
            <w:noWrap/>
            <w:vAlign w:val="bottom"/>
            <w:hideMark/>
          </w:tcPr>
          <w:p w14:paraId="6EE622B9"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Fortaleza</w:t>
            </w:r>
          </w:p>
        </w:tc>
        <w:tc>
          <w:tcPr>
            <w:tcW w:w="1134" w:type="dxa"/>
            <w:tcBorders>
              <w:top w:val="nil"/>
              <w:left w:val="nil"/>
              <w:bottom w:val="single" w:sz="4" w:space="0" w:color="auto"/>
              <w:right w:val="nil"/>
            </w:tcBorders>
            <w:shd w:val="clear" w:color="auto" w:fill="auto"/>
            <w:noWrap/>
            <w:vAlign w:val="bottom"/>
            <w:hideMark/>
          </w:tcPr>
          <w:p w14:paraId="0DCF1057" w14:textId="77777777" w:rsidR="008274E8" w:rsidRPr="00521426" w:rsidRDefault="008274E8" w:rsidP="008D76C7">
            <w:pPr>
              <w:rPr>
                <w:rFonts w:ascii="Times New Roman" w:eastAsia="Times New Roman" w:hAnsi="Times New Roman" w:cs="Times New Roman"/>
                <w:sz w:val="20"/>
                <w:szCs w:val="20"/>
                <w:lang w:val="en-US"/>
              </w:rPr>
            </w:pPr>
            <w:proofErr w:type="spellStart"/>
            <w:r w:rsidRPr="00521426">
              <w:rPr>
                <w:rFonts w:ascii="Times New Roman" w:eastAsia="Times New Roman" w:hAnsi="Times New Roman" w:cs="Times New Roman"/>
                <w:sz w:val="20"/>
                <w:szCs w:val="20"/>
                <w:lang w:val="en-US"/>
              </w:rPr>
              <w:t>Belém</w:t>
            </w:r>
            <w:proofErr w:type="spellEnd"/>
          </w:p>
        </w:tc>
      </w:tr>
      <w:tr w:rsidR="008274E8" w:rsidRPr="00521426" w14:paraId="7A9F0C74" w14:textId="77777777" w:rsidTr="008D76C7">
        <w:trPr>
          <w:trHeight w:val="262"/>
        </w:trPr>
        <w:tc>
          <w:tcPr>
            <w:tcW w:w="1276" w:type="dxa"/>
            <w:tcBorders>
              <w:top w:val="nil"/>
              <w:left w:val="nil"/>
              <w:bottom w:val="nil"/>
              <w:right w:val="nil"/>
            </w:tcBorders>
            <w:shd w:val="clear" w:color="auto" w:fill="auto"/>
            <w:noWrap/>
            <w:vAlign w:val="bottom"/>
            <w:hideMark/>
          </w:tcPr>
          <w:p w14:paraId="6DD51989" w14:textId="77777777" w:rsidR="008274E8" w:rsidRPr="002B48CF" w:rsidRDefault="008274E8" w:rsidP="008D76C7">
            <w:pPr>
              <w:rPr>
                <w:rFonts w:ascii="Times New Roman" w:eastAsia="Times New Roman" w:hAnsi="Times New Roman" w:cs="Times New Roman"/>
                <w:i/>
                <w:sz w:val="20"/>
                <w:szCs w:val="20"/>
                <w:lang w:val="en-US"/>
              </w:rPr>
            </w:pPr>
            <w:r w:rsidRPr="002B48CF">
              <w:rPr>
                <w:rFonts w:ascii="Times New Roman" w:eastAsia="Times New Roman" w:hAnsi="Times New Roman" w:cs="Times New Roman"/>
                <w:i/>
                <w:sz w:val="20"/>
                <w:szCs w:val="20"/>
                <w:lang w:val="en-US"/>
              </w:rPr>
              <w:t>Comp. Effect</w:t>
            </w:r>
          </w:p>
        </w:tc>
        <w:tc>
          <w:tcPr>
            <w:tcW w:w="1134" w:type="dxa"/>
            <w:tcBorders>
              <w:top w:val="nil"/>
              <w:left w:val="nil"/>
              <w:bottom w:val="nil"/>
              <w:right w:val="nil"/>
            </w:tcBorders>
            <w:shd w:val="clear" w:color="auto" w:fill="auto"/>
            <w:noWrap/>
            <w:vAlign w:val="bottom"/>
            <w:hideMark/>
          </w:tcPr>
          <w:p w14:paraId="2341A01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0.041***</w:t>
            </w:r>
          </w:p>
        </w:tc>
        <w:tc>
          <w:tcPr>
            <w:tcW w:w="1134" w:type="dxa"/>
            <w:tcBorders>
              <w:top w:val="nil"/>
              <w:left w:val="nil"/>
              <w:bottom w:val="nil"/>
              <w:right w:val="nil"/>
            </w:tcBorders>
            <w:shd w:val="clear" w:color="auto" w:fill="auto"/>
            <w:noWrap/>
            <w:vAlign w:val="bottom"/>
            <w:hideMark/>
          </w:tcPr>
          <w:p w14:paraId="27A888C6"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0.004***</w:t>
            </w:r>
          </w:p>
        </w:tc>
        <w:tc>
          <w:tcPr>
            <w:tcW w:w="1134" w:type="dxa"/>
            <w:tcBorders>
              <w:top w:val="nil"/>
              <w:left w:val="nil"/>
              <w:bottom w:val="nil"/>
              <w:right w:val="nil"/>
            </w:tcBorders>
            <w:shd w:val="clear" w:color="auto" w:fill="auto"/>
            <w:noWrap/>
            <w:vAlign w:val="bottom"/>
            <w:hideMark/>
          </w:tcPr>
          <w:p w14:paraId="0793E0A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0.036***</w:t>
            </w:r>
          </w:p>
        </w:tc>
        <w:tc>
          <w:tcPr>
            <w:tcW w:w="1134" w:type="dxa"/>
            <w:tcBorders>
              <w:top w:val="nil"/>
              <w:left w:val="nil"/>
              <w:bottom w:val="nil"/>
              <w:right w:val="nil"/>
            </w:tcBorders>
            <w:shd w:val="clear" w:color="auto" w:fill="auto"/>
            <w:noWrap/>
            <w:vAlign w:val="bottom"/>
            <w:hideMark/>
          </w:tcPr>
          <w:p w14:paraId="4F1E66D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0.016***</w:t>
            </w:r>
          </w:p>
        </w:tc>
        <w:tc>
          <w:tcPr>
            <w:tcW w:w="1134" w:type="dxa"/>
            <w:tcBorders>
              <w:top w:val="nil"/>
              <w:left w:val="nil"/>
              <w:bottom w:val="nil"/>
              <w:right w:val="nil"/>
            </w:tcBorders>
            <w:shd w:val="clear" w:color="auto" w:fill="auto"/>
            <w:noWrap/>
            <w:vAlign w:val="bottom"/>
            <w:hideMark/>
          </w:tcPr>
          <w:p w14:paraId="5C5D4AA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0.030***</w:t>
            </w:r>
          </w:p>
        </w:tc>
        <w:tc>
          <w:tcPr>
            <w:tcW w:w="1134" w:type="dxa"/>
            <w:tcBorders>
              <w:top w:val="nil"/>
              <w:left w:val="nil"/>
              <w:bottom w:val="nil"/>
              <w:right w:val="nil"/>
            </w:tcBorders>
            <w:shd w:val="clear" w:color="auto" w:fill="auto"/>
            <w:noWrap/>
            <w:vAlign w:val="bottom"/>
            <w:hideMark/>
          </w:tcPr>
          <w:p w14:paraId="0206F4F8"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-0.047***</w:t>
            </w:r>
          </w:p>
        </w:tc>
        <w:tc>
          <w:tcPr>
            <w:tcW w:w="1134" w:type="dxa"/>
            <w:tcBorders>
              <w:top w:val="nil"/>
              <w:left w:val="nil"/>
              <w:bottom w:val="nil"/>
              <w:right w:val="nil"/>
            </w:tcBorders>
            <w:shd w:val="clear" w:color="auto" w:fill="auto"/>
            <w:noWrap/>
            <w:vAlign w:val="bottom"/>
            <w:hideMark/>
          </w:tcPr>
          <w:p w14:paraId="5FF075F4"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0.048***</w:t>
            </w:r>
          </w:p>
        </w:tc>
        <w:tc>
          <w:tcPr>
            <w:tcW w:w="1134" w:type="dxa"/>
            <w:tcBorders>
              <w:top w:val="nil"/>
              <w:left w:val="nil"/>
              <w:bottom w:val="nil"/>
              <w:right w:val="nil"/>
            </w:tcBorders>
            <w:shd w:val="clear" w:color="auto" w:fill="auto"/>
            <w:noWrap/>
            <w:vAlign w:val="bottom"/>
            <w:hideMark/>
          </w:tcPr>
          <w:p w14:paraId="26EA03C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0.016***</w:t>
            </w:r>
          </w:p>
        </w:tc>
      </w:tr>
      <w:tr w:rsidR="008274E8" w:rsidRPr="00521426" w14:paraId="28DE4503" w14:textId="77777777" w:rsidTr="008D76C7">
        <w:trPr>
          <w:trHeight w:val="262"/>
        </w:trPr>
        <w:tc>
          <w:tcPr>
            <w:tcW w:w="1276" w:type="dxa"/>
            <w:tcBorders>
              <w:top w:val="nil"/>
              <w:left w:val="nil"/>
              <w:bottom w:val="nil"/>
              <w:right w:val="nil"/>
            </w:tcBorders>
            <w:shd w:val="clear" w:color="auto" w:fill="auto"/>
            <w:noWrap/>
            <w:vAlign w:val="bottom"/>
            <w:hideMark/>
          </w:tcPr>
          <w:p w14:paraId="42ADBC52" w14:textId="77777777" w:rsidR="008274E8" w:rsidRPr="00521426" w:rsidRDefault="008274E8" w:rsidP="008D76C7">
            <w:pPr>
              <w:rPr>
                <w:rFonts w:ascii="Times New Roman" w:eastAsia="Times New Roman" w:hAnsi="Times New Roman" w:cs="Times New Roman"/>
                <w:sz w:val="20"/>
                <w:szCs w:val="20"/>
                <w:lang w:val="en-US"/>
              </w:rPr>
            </w:pPr>
          </w:p>
        </w:tc>
        <w:tc>
          <w:tcPr>
            <w:tcW w:w="1134" w:type="dxa"/>
            <w:tcBorders>
              <w:top w:val="nil"/>
              <w:left w:val="nil"/>
              <w:bottom w:val="nil"/>
              <w:right w:val="nil"/>
            </w:tcBorders>
            <w:shd w:val="clear" w:color="auto" w:fill="auto"/>
            <w:noWrap/>
            <w:vAlign w:val="bottom"/>
            <w:hideMark/>
          </w:tcPr>
          <w:p w14:paraId="1E1E6B2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1000CCE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09C23DD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7BCB659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4504BE0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61F9DABE"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-0.009***</w:t>
            </w:r>
          </w:p>
        </w:tc>
        <w:tc>
          <w:tcPr>
            <w:tcW w:w="1134" w:type="dxa"/>
            <w:tcBorders>
              <w:top w:val="nil"/>
              <w:left w:val="nil"/>
              <w:bottom w:val="nil"/>
              <w:right w:val="nil"/>
            </w:tcBorders>
            <w:shd w:val="clear" w:color="auto" w:fill="auto"/>
            <w:noWrap/>
            <w:vAlign w:val="bottom"/>
            <w:hideMark/>
          </w:tcPr>
          <w:p w14:paraId="4949959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26FBE71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r>
      <w:tr w:rsidR="008274E8" w:rsidRPr="00521426" w14:paraId="1DDF7D0D" w14:textId="77777777" w:rsidTr="008D76C7">
        <w:trPr>
          <w:trHeight w:val="262"/>
        </w:trPr>
        <w:tc>
          <w:tcPr>
            <w:tcW w:w="1276" w:type="dxa"/>
            <w:tcBorders>
              <w:top w:val="nil"/>
              <w:left w:val="nil"/>
              <w:bottom w:val="nil"/>
              <w:right w:val="nil"/>
            </w:tcBorders>
            <w:shd w:val="clear" w:color="auto" w:fill="auto"/>
            <w:noWrap/>
            <w:vAlign w:val="bottom"/>
            <w:hideMark/>
          </w:tcPr>
          <w:p w14:paraId="720A5921"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High School</w:t>
            </w:r>
          </w:p>
        </w:tc>
        <w:tc>
          <w:tcPr>
            <w:tcW w:w="1134" w:type="dxa"/>
            <w:tcBorders>
              <w:top w:val="nil"/>
              <w:left w:val="nil"/>
              <w:bottom w:val="nil"/>
              <w:right w:val="nil"/>
            </w:tcBorders>
            <w:shd w:val="clear" w:color="auto" w:fill="auto"/>
            <w:noWrap/>
            <w:vAlign w:val="bottom"/>
            <w:hideMark/>
          </w:tcPr>
          <w:p w14:paraId="120A4D6A"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-0.006***</w:t>
            </w:r>
          </w:p>
        </w:tc>
        <w:tc>
          <w:tcPr>
            <w:tcW w:w="1134" w:type="dxa"/>
            <w:tcBorders>
              <w:top w:val="nil"/>
              <w:left w:val="nil"/>
              <w:bottom w:val="nil"/>
              <w:right w:val="nil"/>
            </w:tcBorders>
            <w:shd w:val="clear" w:color="auto" w:fill="auto"/>
            <w:noWrap/>
            <w:vAlign w:val="bottom"/>
            <w:hideMark/>
          </w:tcPr>
          <w:p w14:paraId="304889E4"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69DEB40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1FACBC2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-0.005***</w:t>
            </w:r>
          </w:p>
        </w:tc>
        <w:tc>
          <w:tcPr>
            <w:tcW w:w="1134" w:type="dxa"/>
            <w:tcBorders>
              <w:top w:val="nil"/>
              <w:left w:val="nil"/>
              <w:bottom w:val="nil"/>
              <w:right w:val="nil"/>
            </w:tcBorders>
            <w:shd w:val="clear" w:color="auto" w:fill="auto"/>
            <w:noWrap/>
            <w:vAlign w:val="bottom"/>
            <w:hideMark/>
          </w:tcPr>
          <w:p w14:paraId="40BB98B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-0.015***</w:t>
            </w:r>
          </w:p>
        </w:tc>
        <w:tc>
          <w:tcPr>
            <w:tcW w:w="1134" w:type="dxa"/>
            <w:tcBorders>
              <w:top w:val="nil"/>
              <w:left w:val="nil"/>
              <w:bottom w:val="nil"/>
              <w:right w:val="nil"/>
            </w:tcBorders>
            <w:shd w:val="clear" w:color="auto" w:fill="auto"/>
            <w:noWrap/>
            <w:vAlign w:val="bottom"/>
            <w:hideMark/>
          </w:tcPr>
          <w:p w14:paraId="77DF3956"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-0.009***</w:t>
            </w:r>
          </w:p>
        </w:tc>
        <w:tc>
          <w:tcPr>
            <w:tcW w:w="1134" w:type="dxa"/>
            <w:tcBorders>
              <w:top w:val="nil"/>
              <w:left w:val="nil"/>
              <w:bottom w:val="nil"/>
              <w:right w:val="nil"/>
            </w:tcBorders>
            <w:shd w:val="clear" w:color="auto" w:fill="auto"/>
            <w:noWrap/>
            <w:vAlign w:val="bottom"/>
            <w:hideMark/>
          </w:tcPr>
          <w:p w14:paraId="49A79EAA"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-0.004***</w:t>
            </w:r>
          </w:p>
        </w:tc>
        <w:tc>
          <w:tcPr>
            <w:tcW w:w="1134" w:type="dxa"/>
            <w:tcBorders>
              <w:top w:val="nil"/>
              <w:left w:val="nil"/>
              <w:bottom w:val="nil"/>
              <w:right w:val="nil"/>
            </w:tcBorders>
            <w:shd w:val="clear" w:color="auto" w:fill="auto"/>
            <w:noWrap/>
            <w:vAlign w:val="bottom"/>
            <w:hideMark/>
          </w:tcPr>
          <w:p w14:paraId="3E7EB481"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-0.027***</w:t>
            </w:r>
          </w:p>
        </w:tc>
      </w:tr>
      <w:tr w:rsidR="008274E8" w:rsidRPr="00521426" w14:paraId="49C641C8" w14:textId="77777777" w:rsidTr="008D76C7">
        <w:trPr>
          <w:trHeight w:val="262"/>
        </w:trPr>
        <w:tc>
          <w:tcPr>
            <w:tcW w:w="1276" w:type="dxa"/>
            <w:tcBorders>
              <w:top w:val="nil"/>
              <w:left w:val="nil"/>
              <w:bottom w:val="nil"/>
              <w:right w:val="nil"/>
            </w:tcBorders>
            <w:shd w:val="clear" w:color="auto" w:fill="auto"/>
            <w:noWrap/>
            <w:vAlign w:val="bottom"/>
            <w:hideMark/>
          </w:tcPr>
          <w:p w14:paraId="21CD1A71" w14:textId="77777777" w:rsidR="008274E8" w:rsidRPr="00521426" w:rsidRDefault="008274E8" w:rsidP="008D76C7">
            <w:pPr>
              <w:rPr>
                <w:rFonts w:ascii="Times New Roman" w:eastAsia="Times New Roman" w:hAnsi="Times New Roman" w:cs="Times New Roman"/>
                <w:sz w:val="20"/>
                <w:szCs w:val="20"/>
                <w:lang w:val="en-US"/>
              </w:rPr>
            </w:pPr>
          </w:p>
        </w:tc>
        <w:tc>
          <w:tcPr>
            <w:tcW w:w="1134" w:type="dxa"/>
            <w:tcBorders>
              <w:top w:val="nil"/>
              <w:left w:val="nil"/>
              <w:bottom w:val="nil"/>
              <w:right w:val="nil"/>
            </w:tcBorders>
            <w:shd w:val="clear" w:color="auto" w:fill="auto"/>
            <w:noWrap/>
            <w:vAlign w:val="bottom"/>
            <w:hideMark/>
          </w:tcPr>
          <w:p w14:paraId="547C15C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375D2E84"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0CCE5E04"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63F96DA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72F1AF2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3CDA8B65"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27227C2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7100E10A"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r>
      <w:tr w:rsidR="008274E8" w:rsidRPr="00521426" w14:paraId="297AF6DD" w14:textId="77777777" w:rsidTr="008D76C7">
        <w:trPr>
          <w:trHeight w:val="262"/>
        </w:trPr>
        <w:tc>
          <w:tcPr>
            <w:tcW w:w="1276" w:type="dxa"/>
            <w:tcBorders>
              <w:top w:val="nil"/>
              <w:left w:val="nil"/>
              <w:bottom w:val="nil"/>
              <w:right w:val="nil"/>
            </w:tcBorders>
            <w:shd w:val="clear" w:color="auto" w:fill="auto"/>
            <w:noWrap/>
            <w:vAlign w:val="bottom"/>
            <w:hideMark/>
          </w:tcPr>
          <w:p w14:paraId="55D666F4"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University</w:t>
            </w:r>
          </w:p>
        </w:tc>
        <w:tc>
          <w:tcPr>
            <w:tcW w:w="1134" w:type="dxa"/>
            <w:tcBorders>
              <w:top w:val="nil"/>
              <w:left w:val="nil"/>
              <w:bottom w:val="nil"/>
              <w:right w:val="nil"/>
            </w:tcBorders>
            <w:shd w:val="clear" w:color="auto" w:fill="auto"/>
            <w:noWrap/>
            <w:vAlign w:val="bottom"/>
            <w:hideMark/>
          </w:tcPr>
          <w:p w14:paraId="1D387B8E"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0.015***</w:t>
            </w:r>
          </w:p>
        </w:tc>
        <w:tc>
          <w:tcPr>
            <w:tcW w:w="1134" w:type="dxa"/>
            <w:tcBorders>
              <w:top w:val="nil"/>
              <w:left w:val="nil"/>
              <w:bottom w:val="nil"/>
              <w:right w:val="nil"/>
            </w:tcBorders>
            <w:shd w:val="clear" w:color="auto" w:fill="auto"/>
            <w:noWrap/>
            <w:vAlign w:val="bottom"/>
            <w:hideMark/>
          </w:tcPr>
          <w:p w14:paraId="1AE8B30E"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0.011***</w:t>
            </w:r>
          </w:p>
        </w:tc>
        <w:tc>
          <w:tcPr>
            <w:tcW w:w="1134" w:type="dxa"/>
            <w:tcBorders>
              <w:top w:val="nil"/>
              <w:left w:val="nil"/>
              <w:bottom w:val="nil"/>
              <w:right w:val="nil"/>
            </w:tcBorders>
            <w:shd w:val="clear" w:color="auto" w:fill="auto"/>
            <w:noWrap/>
            <w:vAlign w:val="bottom"/>
            <w:hideMark/>
          </w:tcPr>
          <w:p w14:paraId="6C29E9F6"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0.012***</w:t>
            </w:r>
          </w:p>
        </w:tc>
        <w:tc>
          <w:tcPr>
            <w:tcW w:w="1134" w:type="dxa"/>
            <w:tcBorders>
              <w:top w:val="nil"/>
              <w:left w:val="nil"/>
              <w:bottom w:val="nil"/>
              <w:right w:val="nil"/>
            </w:tcBorders>
            <w:shd w:val="clear" w:color="auto" w:fill="auto"/>
            <w:noWrap/>
            <w:vAlign w:val="bottom"/>
            <w:hideMark/>
          </w:tcPr>
          <w:p w14:paraId="1F018651"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0.011***</w:t>
            </w:r>
          </w:p>
        </w:tc>
        <w:tc>
          <w:tcPr>
            <w:tcW w:w="1134" w:type="dxa"/>
            <w:tcBorders>
              <w:top w:val="nil"/>
              <w:left w:val="nil"/>
              <w:bottom w:val="nil"/>
              <w:right w:val="nil"/>
            </w:tcBorders>
            <w:shd w:val="clear" w:color="auto" w:fill="auto"/>
            <w:noWrap/>
            <w:vAlign w:val="bottom"/>
            <w:hideMark/>
          </w:tcPr>
          <w:p w14:paraId="188AA65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0.015***</w:t>
            </w:r>
          </w:p>
        </w:tc>
        <w:tc>
          <w:tcPr>
            <w:tcW w:w="1134" w:type="dxa"/>
            <w:tcBorders>
              <w:top w:val="nil"/>
              <w:left w:val="nil"/>
              <w:bottom w:val="nil"/>
              <w:right w:val="nil"/>
            </w:tcBorders>
            <w:shd w:val="clear" w:color="auto" w:fill="auto"/>
            <w:noWrap/>
            <w:vAlign w:val="bottom"/>
            <w:hideMark/>
          </w:tcPr>
          <w:p w14:paraId="1A1B69EA"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0.007***</w:t>
            </w:r>
          </w:p>
        </w:tc>
        <w:tc>
          <w:tcPr>
            <w:tcW w:w="1134" w:type="dxa"/>
            <w:tcBorders>
              <w:top w:val="nil"/>
              <w:left w:val="nil"/>
              <w:bottom w:val="nil"/>
              <w:right w:val="nil"/>
            </w:tcBorders>
            <w:shd w:val="clear" w:color="auto" w:fill="auto"/>
            <w:noWrap/>
            <w:vAlign w:val="bottom"/>
            <w:hideMark/>
          </w:tcPr>
          <w:p w14:paraId="28BAEC7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0.011***</w:t>
            </w:r>
          </w:p>
        </w:tc>
        <w:tc>
          <w:tcPr>
            <w:tcW w:w="1134" w:type="dxa"/>
            <w:tcBorders>
              <w:top w:val="nil"/>
              <w:left w:val="nil"/>
              <w:bottom w:val="nil"/>
              <w:right w:val="nil"/>
            </w:tcBorders>
            <w:shd w:val="clear" w:color="auto" w:fill="auto"/>
            <w:noWrap/>
            <w:vAlign w:val="bottom"/>
            <w:hideMark/>
          </w:tcPr>
          <w:p w14:paraId="260F068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0.014***</w:t>
            </w:r>
          </w:p>
        </w:tc>
      </w:tr>
      <w:tr w:rsidR="008274E8" w:rsidRPr="00521426" w14:paraId="4C53CCF3" w14:textId="77777777" w:rsidTr="008D76C7">
        <w:trPr>
          <w:trHeight w:val="262"/>
        </w:trPr>
        <w:tc>
          <w:tcPr>
            <w:tcW w:w="1276" w:type="dxa"/>
            <w:tcBorders>
              <w:top w:val="nil"/>
              <w:left w:val="nil"/>
              <w:bottom w:val="nil"/>
              <w:right w:val="nil"/>
            </w:tcBorders>
            <w:shd w:val="clear" w:color="auto" w:fill="auto"/>
            <w:noWrap/>
            <w:vAlign w:val="bottom"/>
            <w:hideMark/>
          </w:tcPr>
          <w:p w14:paraId="6D5D3321" w14:textId="77777777" w:rsidR="008274E8" w:rsidRPr="00521426" w:rsidRDefault="008274E8" w:rsidP="008D76C7">
            <w:pPr>
              <w:rPr>
                <w:rFonts w:ascii="Times New Roman" w:eastAsia="Times New Roman" w:hAnsi="Times New Roman" w:cs="Times New Roman"/>
                <w:sz w:val="20"/>
                <w:szCs w:val="20"/>
                <w:lang w:val="en-US"/>
              </w:rPr>
            </w:pPr>
          </w:p>
        </w:tc>
        <w:tc>
          <w:tcPr>
            <w:tcW w:w="1134" w:type="dxa"/>
            <w:tcBorders>
              <w:top w:val="nil"/>
              <w:left w:val="nil"/>
              <w:bottom w:val="nil"/>
              <w:right w:val="nil"/>
            </w:tcBorders>
            <w:shd w:val="clear" w:color="auto" w:fill="auto"/>
            <w:noWrap/>
            <w:vAlign w:val="bottom"/>
            <w:hideMark/>
          </w:tcPr>
          <w:p w14:paraId="2B7F77B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541FA12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5C757B67"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220C0765"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42847386"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6E50C09B"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2AF9EDDA"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51267B44"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r>
      <w:tr w:rsidR="008274E8" w:rsidRPr="00521426" w14:paraId="549A222E" w14:textId="77777777" w:rsidTr="008D76C7">
        <w:trPr>
          <w:trHeight w:val="262"/>
        </w:trPr>
        <w:tc>
          <w:tcPr>
            <w:tcW w:w="1276" w:type="dxa"/>
            <w:tcBorders>
              <w:top w:val="nil"/>
              <w:left w:val="nil"/>
              <w:bottom w:val="nil"/>
              <w:right w:val="nil"/>
            </w:tcBorders>
            <w:shd w:val="clear" w:color="auto" w:fill="auto"/>
            <w:noWrap/>
            <w:vAlign w:val="bottom"/>
            <w:hideMark/>
          </w:tcPr>
          <w:p w14:paraId="45EA59AC"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Sectors</w:t>
            </w:r>
          </w:p>
        </w:tc>
        <w:tc>
          <w:tcPr>
            <w:tcW w:w="1134" w:type="dxa"/>
            <w:tcBorders>
              <w:top w:val="nil"/>
              <w:left w:val="nil"/>
              <w:bottom w:val="nil"/>
              <w:right w:val="nil"/>
            </w:tcBorders>
            <w:shd w:val="clear" w:color="auto" w:fill="auto"/>
            <w:noWrap/>
            <w:vAlign w:val="bottom"/>
            <w:hideMark/>
          </w:tcPr>
          <w:p w14:paraId="4A7EFBB1"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048A97D6"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-0.008***</w:t>
            </w:r>
          </w:p>
        </w:tc>
        <w:tc>
          <w:tcPr>
            <w:tcW w:w="1134" w:type="dxa"/>
            <w:tcBorders>
              <w:top w:val="nil"/>
              <w:left w:val="nil"/>
              <w:bottom w:val="nil"/>
              <w:right w:val="nil"/>
            </w:tcBorders>
            <w:shd w:val="clear" w:color="auto" w:fill="auto"/>
            <w:noWrap/>
            <w:vAlign w:val="bottom"/>
            <w:hideMark/>
          </w:tcPr>
          <w:p w14:paraId="53EF9AB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0.005***</w:t>
            </w:r>
          </w:p>
        </w:tc>
        <w:tc>
          <w:tcPr>
            <w:tcW w:w="1134" w:type="dxa"/>
            <w:tcBorders>
              <w:top w:val="nil"/>
              <w:left w:val="nil"/>
              <w:bottom w:val="nil"/>
              <w:right w:val="nil"/>
            </w:tcBorders>
            <w:shd w:val="clear" w:color="auto" w:fill="auto"/>
            <w:noWrap/>
            <w:vAlign w:val="bottom"/>
            <w:hideMark/>
          </w:tcPr>
          <w:p w14:paraId="2A107F75"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55F67ED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6C6C3DE4"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0F8F3A7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0.009***</w:t>
            </w:r>
          </w:p>
        </w:tc>
        <w:tc>
          <w:tcPr>
            <w:tcW w:w="1134" w:type="dxa"/>
            <w:tcBorders>
              <w:top w:val="nil"/>
              <w:left w:val="nil"/>
              <w:bottom w:val="nil"/>
              <w:right w:val="nil"/>
            </w:tcBorders>
            <w:shd w:val="clear" w:color="auto" w:fill="auto"/>
            <w:noWrap/>
            <w:vAlign w:val="bottom"/>
            <w:hideMark/>
          </w:tcPr>
          <w:p w14:paraId="04C354D5"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-0.006***</w:t>
            </w:r>
          </w:p>
        </w:tc>
      </w:tr>
      <w:tr w:rsidR="008274E8" w:rsidRPr="00521426" w14:paraId="384016E9" w14:textId="77777777" w:rsidTr="008D76C7">
        <w:trPr>
          <w:trHeight w:val="262"/>
        </w:trPr>
        <w:tc>
          <w:tcPr>
            <w:tcW w:w="1276" w:type="dxa"/>
            <w:tcBorders>
              <w:top w:val="nil"/>
              <w:left w:val="nil"/>
              <w:bottom w:val="nil"/>
              <w:right w:val="nil"/>
            </w:tcBorders>
            <w:shd w:val="clear" w:color="auto" w:fill="auto"/>
            <w:noWrap/>
            <w:vAlign w:val="bottom"/>
            <w:hideMark/>
          </w:tcPr>
          <w:p w14:paraId="381E1E65" w14:textId="77777777" w:rsidR="008274E8" w:rsidRPr="00521426" w:rsidRDefault="008274E8" w:rsidP="008D76C7">
            <w:pPr>
              <w:rPr>
                <w:rFonts w:ascii="Times New Roman" w:eastAsia="Times New Roman" w:hAnsi="Times New Roman" w:cs="Times New Roman"/>
                <w:sz w:val="20"/>
                <w:szCs w:val="20"/>
                <w:lang w:val="en-US"/>
              </w:rPr>
            </w:pPr>
          </w:p>
        </w:tc>
        <w:tc>
          <w:tcPr>
            <w:tcW w:w="1134" w:type="dxa"/>
            <w:tcBorders>
              <w:top w:val="nil"/>
              <w:left w:val="nil"/>
              <w:bottom w:val="nil"/>
              <w:right w:val="nil"/>
            </w:tcBorders>
            <w:shd w:val="clear" w:color="auto" w:fill="auto"/>
            <w:noWrap/>
            <w:vAlign w:val="bottom"/>
            <w:hideMark/>
          </w:tcPr>
          <w:p w14:paraId="7680E0CE"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493D300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4B694E3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21EB9377"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6585082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3B95DA44"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7EE33B57"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6E68743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r>
      <w:tr w:rsidR="008274E8" w:rsidRPr="00521426" w14:paraId="5105287D" w14:textId="77777777" w:rsidTr="008D76C7">
        <w:trPr>
          <w:trHeight w:val="262"/>
        </w:trPr>
        <w:tc>
          <w:tcPr>
            <w:tcW w:w="1276" w:type="dxa"/>
            <w:tcBorders>
              <w:top w:val="nil"/>
              <w:left w:val="nil"/>
              <w:bottom w:val="nil"/>
              <w:right w:val="nil"/>
            </w:tcBorders>
            <w:shd w:val="clear" w:color="auto" w:fill="auto"/>
            <w:noWrap/>
            <w:vAlign w:val="bottom"/>
            <w:hideMark/>
          </w:tcPr>
          <w:p w14:paraId="0DBBBEE4"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Experience</w:t>
            </w:r>
          </w:p>
        </w:tc>
        <w:tc>
          <w:tcPr>
            <w:tcW w:w="1134" w:type="dxa"/>
            <w:tcBorders>
              <w:top w:val="nil"/>
              <w:left w:val="nil"/>
              <w:bottom w:val="nil"/>
              <w:right w:val="nil"/>
            </w:tcBorders>
            <w:shd w:val="clear" w:color="auto" w:fill="auto"/>
            <w:noWrap/>
            <w:vAlign w:val="bottom"/>
            <w:hideMark/>
          </w:tcPr>
          <w:p w14:paraId="7696E6E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-0.006***</w:t>
            </w:r>
          </w:p>
        </w:tc>
        <w:tc>
          <w:tcPr>
            <w:tcW w:w="1134" w:type="dxa"/>
            <w:tcBorders>
              <w:top w:val="nil"/>
              <w:left w:val="nil"/>
              <w:bottom w:val="nil"/>
              <w:right w:val="nil"/>
            </w:tcBorders>
            <w:shd w:val="clear" w:color="auto" w:fill="auto"/>
            <w:noWrap/>
            <w:vAlign w:val="bottom"/>
            <w:hideMark/>
          </w:tcPr>
          <w:p w14:paraId="1625F17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-0.008***</w:t>
            </w:r>
          </w:p>
        </w:tc>
        <w:tc>
          <w:tcPr>
            <w:tcW w:w="1134" w:type="dxa"/>
            <w:tcBorders>
              <w:top w:val="nil"/>
              <w:left w:val="nil"/>
              <w:bottom w:val="nil"/>
              <w:right w:val="nil"/>
            </w:tcBorders>
            <w:shd w:val="clear" w:color="auto" w:fill="auto"/>
            <w:noWrap/>
            <w:vAlign w:val="bottom"/>
            <w:hideMark/>
          </w:tcPr>
          <w:p w14:paraId="48ADDE5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51387817"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-0.009***</w:t>
            </w:r>
          </w:p>
        </w:tc>
        <w:tc>
          <w:tcPr>
            <w:tcW w:w="1134" w:type="dxa"/>
            <w:tcBorders>
              <w:top w:val="nil"/>
              <w:left w:val="nil"/>
              <w:bottom w:val="nil"/>
              <w:right w:val="nil"/>
            </w:tcBorders>
            <w:shd w:val="clear" w:color="auto" w:fill="auto"/>
            <w:noWrap/>
            <w:vAlign w:val="bottom"/>
            <w:hideMark/>
          </w:tcPr>
          <w:p w14:paraId="7E63F02E"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-0.004***</w:t>
            </w:r>
          </w:p>
        </w:tc>
        <w:tc>
          <w:tcPr>
            <w:tcW w:w="1134" w:type="dxa"/>
            <w:tcBorders>
              <w:top w:val="nil"/>
              <w:left w:val="nil"/>
              <w:bottom w:val="nil"/>
              <w:right w:val="nil"/>
            </w:tcBorders>
            <w:shd w:val="clear" w:color="auto" w:fill="auto"/>
            <w:noWrap/>
            <w:vAlign w:val="bottom"/>
            <w:hideMark/>
          </w:tcPr>
          <w:p w14:paraId="5B020F24"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790BD0C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5555A0C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r>
      <w:tr w:rsidR="008274E8" w:rsidRPr="00521426" w14:paraId="2CEBD53E" w14:textId="77777777" w:rsidTr="008D76C7">
        <w:trPr>
          <w:trHeight w:val="262"/>
        </w:trPr>
        <w:tc>
          <w:tcPr>
            <w:tcW w:w="1276" w:type="dxa"/>
            <w:tcBorders>
              <w:top w:val="nil"/>
              <w:left w:val="nil"/>
              <w:bottom w:val="nil"/>
              <w:right w:val="nil"/>
            </w:tcBorders>
            <w:shd w:val="clear" w:color="auto" w:fill="auto"/>
            <w:noWrap/>
            <w:vAlign w:val="bottom"/>
            <w:hideMark/>
          </w:tcPr>
          <w:p w14:paraId="4DEF2078" w14:textId="77777777" w:rsidR="008274E8" w:rsidRPr="00521426" w:rsidRDefault="008274E8" w:rsidP="008D76C7">
            <w:pPr>
              <w:rPr>
                <w:rFonts w:ascii="Times New Roman" w:eastAsia="Times New Roman" w:hAnsi="Times New Roman" w:cs="Times New Roman"/>
                <w:sz w:val="20"/>
                <w:szCs w:val="20"/>
                <w:lang w:val="en-US"/>
              </w:rPr>
            </w:pPr>
          </w:p>
        </w:tc>
        <w:tc>
          <w:tcPr>
            <w:tcW w:w="1134" w:type="dxa"/>
            <w:tcBorders>
              <w:top w:val="nil"/>
              <w:left w:val="nil"/>
              <w:bottom w:val="nil"/>
              <w:right w:val="nil"/>
            </w:tcBorders>
            <w:shd w:val="clear" w:color="auto" w:fill="auto"/>
            <w:noWrap/>
            <w:vAlign w:val="bottom"/>
            <w:hideMark/>
          </w:tcPr>
          <w:p w14:paraId="69BD8C5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27BE8D6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54444691"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5A541CD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67E2463B"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6EAD2A2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04365F5A"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34F4C30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r>
      <w:tr w:rsidR="008274E8" w:rsidRPr="00521426" w14:paraId="636F800B" w14:textId="77777777" w:rsidTr="008D76C7">
        <w:trPr>
          <w:trHeight w:val="262"/>
        </w:trPr>
        <w:tc>
          <w:tcPr>
            <w:tcW w:w="1276" w:type="dxa"/>
            <w:tcBorders>
              <w:top w:val="nil"/>
              <w:left w:val="nil"/>
              <w:bottom w:val="nil"/>
              <w:right w:val="nil"/>
            </w:tcBorders>
            <w:shd w:val="clear" w:color="auto" w:fill="auto"/>
            <w:noWrap/>
            <w:vAlign w:val="bottom"/>
            <w:hideMark/>
          </w:tcPr>
          <w:p w14:paraId="6E60673D"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Black</w:t>
            </w:r>
          </w:p>
        </w:tc>
        <w:tc>
          <w:tcPr>
            <w:tcW w:w="1134" w:type="dxa"/>
            <w:tcBorders>
              <w:top w:val="nil"/>
              <w:left w:val="nil"/>
              <w:bottom w:val="nil"/>
              <w:right w:val="nil"/>
            </w:tcBorders>
            <w:shd w:val="clear" w:color="auto" w:fill="auto"/>
            <w:noWrap/>
            <w:vAlign w:val="bottom"/>
            <w:hideMark/>
          </w:tcPr>
          <w:p w14:paraId="0365867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0.036***</w:t>
            </w:r>
          </w:p>
        </w:tc>
        <w:tc>
          <w:tcPr>
            <w:tcW w:w="1134" w:type="dxa"/>
            <w:tcBorders>
              <w:top w:val="nil"/>
              <w:left w:val="nil"/>
              <w:bottom w:val="nil"/>
              <w:right w:val="nil"/>
            </w:tcBorders>
            <w:shd w:val="clear" w:color="auto" w:fill="auto"/>
            <w:noWrap/>
            <w:vAlign w:val="bottom"/>
            <w:hideMark/>
          </w:tcPr>
          <w:p w14:paraId="68E3A3D8"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0.010***</w:t>
            </w:r>
          </w:p>
        </w:tc>
        <w:tc>
          <w:tcPr>
            <w:tcW w:w="1134" w:type="dxa"/>
            <w:tcBorders>
              <w:top w:val="nil"/>
              <w:left w:val="nil"/>
              <w:bottom w:val="nil"/>
              <w:right w:val="nil"/>
            </w:tcBorders>
            <w:shd w:val="clear" w:color="auto" w:fill="auto"/>
            <w:noWrap/>
            <w:vAlign w:val="bottom"/>
            <w:hideMark/>
          </w:tcPr>
          <w:p w14:paraId="00118CE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0.003***</w:t>
            </w:r>
          </w:p>
        </w:tc>
        <w:tc>
          <w:tcPr>
            <w:tcW w:w="1134" w:type="dxa"/>
            <w:tcBorders>
              <w:top w:val="nil"/>
              <w:left w:val="nil"/>
              <w:bottom w:val="nil"/>
              <w:right w:val="nil"/>
            </w:tcBorders>
            <w:shd w:val="clear" w:color="auto" w:fill="auto"/>
            <w:noWrap/>
            <w:vAlign w:val="bottom"/>
            <w:hideMark/>
          </w:tcPr>
          <w:p w14:paraId="3C57684A"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0.003***</w:t>
            </w:r>
          </w:p>
        </w:tc>
        <w:tc>
          <w:tcPr>
            <w:tcW w:w="1134" w:type="dxa"/>
            <w:tcBorders>
              <w:top w:val="nil"/>
              <w:left w:val="nil"/>
              <w:bottom w:val="nil"/>
              <w:right w:val="nil"/>
            </w:tcBorders>
            <w:shd w:val="clear" w:color="auto" w:fill="auto"/>
            <w:noWrap/>
            <w:vAlign w:val="bottom"/>
            <w:hideMark/>
          </w:tcPr>
          <w:p w14:paraId="0048A7B8"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0.019***</w:t>
            </w:r>
          </w:p>
        </w:tc>
        <w:tc>
          <w:tcPr>
            <w:tcW w:w="1134" w:type="dxa"/>
            <w:tcBorders>
              <w:top w:val="nil"/>
              <w:left w:val="nil"/>
              <w:bottom w:val="nil"/>
              <w:right w:val="nil"/>
            </w:tcBorders>
            <w:shd w:val="clear" w:color="auto" w:fill="auto"/>
            <w:noWrap/>
            <w:vAlign w:val="bottom"/>
            <w:hideMark/>
          </w:tcPr>
          <w:p w14:paraId="7E56EDD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0.003***</w:t>
            </w:r>
          </w:p>
        </w:tc>
        <w:tc>
          <w:tcPr>
            <w:tcW w:w="1134" w:type="dxa"/>
            <w:tcBorders>
              <w:top w:val="nil"/>
              <w:left w:val="nil"/>
              <w:bottom w:val="nil"/>
              <w:right w:val="nil"/>
            </w:tcBorders>
            <w:shd w:val="clear" w:color="auto" w:fill="auto"/>
            <w:noWrap/>
            <w:vAlign w:val="bottom"/>
            <w:hideMark/>
          </w:tcPr>
          <w:p w14:paraId="67F06E6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0.008***</w:t>
            </w:r>
          </w:p>
        </w:tc>
        <w:tc>
          <w:tcPr>
            <w:tcW w:w="1134" w:type="dxa"/>
            <w:tcBorders>
              <w:top w:val="nil"/>
              <w:left w:val="nil"/>
              <w:bottom w:val="nil"/>
              <w:right w:val="nil"/>
            </w:tcBorders>
            <w:shd w:val="clear" w:color="auto" w:fill="auto"/>
            <w:noWrap/>
            <w:vAlign w:val="bottom"/>
            <w:hideMark/>
          </w:tcPr>
          <w:p w14:paraId="0DC897A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0.014***</w:t>
            </w:r>
          </w:p>
        </w:tc>
      </w:tr>
      <w:tr w:rsidR="008274E8" w:rsidRPr="00521426" w14:paraId="0E8199C5" w14:textId="77777777" w:rsidTr="008D76C7">
        <w:trPr>
          <w:trHeight w:val="262"/>
        </w:trPr>
        <w:tc>
          <w:tcPr>
            <w:tcW w:w="1276" w:type="dxa"/>
            <w:tcBorders>
              <w:top w:val="nil"/>
              <w:left w:val="nil"/>
              <w:bottom w:val="nil"/>
              <w:right w:val="nil"/>
            </w:tcBorders>
            <w:shd w:val="clear" w:color="auto" w:fill="auto"/>
            <w:noWrap/>
            <w:vAlign w:val="bottom"/>
            <w:hideMark/>
          </w:tcPr>
          <w:p w14:paraId="479008AD" w14:textId="77777777" w:rsidR="008274E8" w:rsidRPr="00521426" w:rsidRDefault="008274E8" w:rsidP="008D76C7">
            <w:pPr>
              <w:rPr>
                <w:rFonts w:ascii="Times New Roman" w:eastAsia="Times New Roman" w:hAnsi="Times New Roman" w:cs="Times New Roman"/>
                <w:sz w:val="20"/>
                <w:szCs w:val="20"/>
                <w:lang w:val="en-US"/>
              </w:rPr>
            </w:pPr>
          </w:p>
        </w:tc>
        <w:tc>
          <w:tcPr>
            <w:tcW w:w="1134" w:type="dxa"/>
            <w:tcBorders>
              <w:top w:val="nil"/>
              <w:left w:val="nil"/>
              <w:bottom w:val="nil"/>
              <w:right w:val="nil"/>
            </w:tcBorders>
            <w:shd w:val="clear" w:color="auto" w:fill="auto"/>
            <w:noWrap/>
            <w:vAlign w:val="bottom"/>
            <w:hideMark/>
          </w:tcPr>
          <w:p w14:paraId="7BA9B726"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38E438F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266B62C8"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00B96BD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646A36F8"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59CBC69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798DCBB7"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4FCD3546"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r>
      <w:tr w:rsidR="008274E8" w:rsidRPr="00521426" w14:paraId="1F4F3243" w14:textId="77777777" w:rsidTr="008D76C7">
        <w:trPr>
          <w:trHeight w:val="262"/>
        </w:trPr>
        <w:tc>
          <w:tcPr>
            <w:tcW w:w="1276" w:type="dxa"/>
            <w:tcBorders>
              <w:top w:val="nil"/>
              <w:left w:val="nil"/>
              <w:bottom w:val="nil"/>
              <w:right w:val="nil"/>
            </w:tcBorders>
            <w:shd w:val="clear" w:color="auto" w:fill="auto"/>
            <w:noWrap/>
            <w:vAlign w:val="bottom"/>
            <w:hideMark/>
          </w:tcPr>
          <w:p w14:paraId="1CF4DE27"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Formal</w:t>
            </w:r>
          </w:p>
        </w:tc>
        <w:tc>
          <w:tcPr>
            <w:tcW w:w="1134" w:type="dxa"/>
            <w:tcBorders>
              <w:top w:val="nil"/>
              <w:left w:val="nil"/>
              <w:bottom w:val="nil"/>
              <w:right w:val="nil"/>
            </w:tcBorders>
            <w:shd w:val="clear" w:color="auto" w:fill="auto"/>
            <w:noWrap/>
            <w:vAlign w:val="bottom"/>
            <w:hideMark/>
          </w:tcPr>
          <w:p w14:paraId="78FB51D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5C80610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4416356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0.020***</w:t>
            </w:r>
          </w:p>
        </w:tc>
        <w:tc>
          <w:tcPr>
            <w:tcW w:w="1134" w:type="dxa"/>
            <w:tcBorders>
              <w:top w:val="nil"/>
              <w:left w:val="nil"/>
              <w:bottom w:val="nil"/>
              <w:right w:val="nil"/>
            </w:tcBorders>
            <w:shd w:val="clear" w:color="auto" w:fill="auto"/>
            <w:noWrap/>
            <w:vAlign w:val="bottom"/>
            <w:hideMark/>
          </w:tcPr>
          <w:p w14:paraId="230BD304"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0.013***</w:t>
            </w:r>
          </w:p>
        </w:tc>
        <w:tc>
          <w:tcPr>
            <w:tcW w:w="1134" w:type="dxa"/>
            <w:tcBorders>
              <w:top w:val="nil"/>
              <w:left w:val="nil"/>
              <w:bottom w:val="nil"/>
              <w:right w:val="nil"/>
            </w:tcBorders>
            <w:shd w:val="clear" w:color="auto" w:fill="auto"/>
            <w:noWrap/>
            <w:vAlign w:val="bottom"/>
            <w:hideMark/>
          </w:tcPr>
          <w:p w14:paraId="17AAFA1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0.016***</w:t>
            </w:r>
          </w:p>
        </w:tc>
        <w:tc>
          <w:tcPr>
            <w:tcW w:w="1134" w:type="dxa"/>
            <w:tcBorders>
              <w:top w:val="nil"/>
              <w:left w:val="nil"/>
              <w:bottom w:val="nil"/>
              <w:right w:val="nil"/>
            </w:tcBorders>
            <w:shd w:val="clear" w:color="auto" w:fill="auto"/>
            <w:noWrap/>
            <w:vAlign w:val="bottom"/>
            <w:hideMark/>
          </w:tcPr>
          <w:p w14:paraId="15487888"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0.012***</w:t>
            </w:r>
          </w:p>
        </w:tc>
        <w:tc>
          <w:tcPr>
            <w:tcW w:w="1134" w:type="dxa"/>
            <w:tcBorders>
              <w:top w:val="nil"/>
              <w:left w:val="nil"/>
              <w:bottom w:val="nil"/>
              <w:right w:val="nil"/>
            </w:tcBorders>
            <w:shd w:val="clear" w:color="auto" w:fill="auto"/>
            <w:noWrap/>
            <w:vAlign w:val="bottom"/>
            <w:hideMark/>
          </w:tcPr>
          <w:p w14:paraId="1844B3C7"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0.021***</w:t>
            </w:r>
          </w:p>
        </w:tc>
        <w:tc>
          <w:tcPr>
            <w:tcW w:w="1134" w:type="dxa"/>
            <w:tcBorders>
              <w:top w:val="nil"/>
              <w:left w:val="nil"/>
              <w:bottom w:val="nil"/>
              <w:right w:val="nil"/>
            </w:tcBorders>
            <w:shd w:val="clear" w:color="auto" w:fill="auto"/>
            <w:noWrap/>
            <w:vAlign w:val="bottom"/>
            <w:hideMark/>
          </w:tcPr>
          <w:p w14:paraId="1EB19FE1"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0.022***</w:t>
            </w:r>
          </w:p>
        </w:tc>
      </w:tr>
      <w:tr w:rsidR="008274E8" w:rsidRPr="00521426" w14:paraId="63783ABA" w14:textId="77777777" w:rsidTr="008D76C7">
        <w:trPr>
          <w:trHeight w:val="262"/>
        </w:trPr>
        <w:tc>
          <w:tcPr>
            <w:tcW w:w="1276" w:type="dxa"/>
            <w:tcBorders>
              <w:top w:val="nil"/>
              <w:left w:val="nil"/>
              <w:bottom w:val="nil"/>
              <w:right w:val="nil"/>
            </w:tcBorders>
            <w:shd w:val="clear" w:color="auto" w:fill="auto"/>
            <w:noWrap/>
            <w:vAlign w:val="bottom"/>
            <w:hideMark/>
          </w:tcPr>
          <w:p w14:paraId="3C47FEAB" w14:textId="77777777" w:rsidR="008274E8" w:rsidRPr="00521426" w:rsidRDefault="008274E8" w:rsidP="008D76C7">
            <w:pPr>
              <w:rPr>
                <w:rFonts w:ascii="Times New Roman" w:eastAsia="Times New Roman" w:hAnsi="Times New Roman" w:cs="Times New Roman"/>
                <w:sz w:val="20"/>
                <w:szCs w:val="20"/>
                <w:lang w:val="en-US"/>
              </w:rPr>
            </w:pPr>
          </w:p>
        </w:tc>
        <w:tc>
          <w:tcPr>
            <w:tcW w:w="1134" w:type="dxa"/>
            <w:tcBorders>
              <w:top w:val="nil"/>
              <w:left w:val="nil"/>
              <w:bottom w:val="nil"/>
              <w:right w:val="nil"/>
            </w:tcBorders>
            <w:shd w:val="clear" w:color="auto" w:fill="auto"/>
            <w:noWrap/>
            <w:vAlign w:val="bottom"/>
            <w:hideMark/>
          </w:tcPr>
          <w:p w14:paraId="3101C728"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2C4205A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7BDE9886"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258E3ED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5D0EC3F5"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1A806AC5"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4B8CB61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7032AF3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r>
      <w:tr w:rsidR="008274E8" w:rsidRPr="00521426" w14:paraId="545AFCA9" w14:textId="77777777" w:rsidTr="008D76C7">
        <w:trPr>
          <w:trHeight w:val="262"/>
        </w:trPr>
        <w:tc>
          <w:tcPr>
            <w:tcW w:w="1276" w:type="dxa"/>
            <w:tcBorders>
              <w:top w:val="nil"/>
              <w:left w:val="nil"/>
              <w:bottom w:val="nil"/>
              <w:right w:val="nil"/>
            </w:tcBorders>
            <w:shd w:val="clear" w:color="auto" w:fill="auto"/>
            <w:noWrap/>
            <w:vAlign w:val="bottom"/>
            <w:hideMark/>
          </w:tcPr>
          <w:p w14:paraId="1671CD83"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Others</w:t>
            </w:r>
          </w:p>
        </w:tc>
        <w:tc>
          <w:tcPr>
            <w:tcW w:w="1134" w:type="dxa"/>
            <w:tcBorders>
              <w:top w:val="nil"/>
              <w:left w:val="nil"/>
              <w:bottom w:val="nil"/>
              <w:right w:val="nil"/>
            </w:tcBorders>
            <w:shd w:val="clear" w:color="auto" w:fill="auto"/>
            <w:noWrap/>
            <w:vAlign w:val="bottom"/>
            <w:hideMark/>
          </w:tcPr>
          <w:p w14:paraId="26E5C93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58645C41"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1D340255"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6F4A2CC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0BA3B298"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-0.004***</w:t>
            </w:r>
          </w:p>
        </w:tc>
        <w:tc>
          <w:tcPr>
            <w:tcW w:w="1134" w:type="dxa"/>
            <w:tcBorders>
              <w:top w:val="nil"/>
              <w:left w:val="nil"/>
              <w:bottom w:val="nil"/>
              <w:right w:val="nil"/>
            </w:tcBorders>
            <w:shd w:val="clear" w:color="auto" w:fill="auto"/>
            <w:noWrap/>
            <w:vAlign w:val="bottom"/>
            <w:hideMark/>
          </w:tcPr>
          <w:p w14:paraId="220739FA"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0A47ED9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04733F95"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r>
      <w:tr w:rsidR="008274E8" w:rsidRPr="00521426" w14:paraId="499E4742" w14:textId="77777777" w:rsidTr="008D76C7">
        <w:trPr>
          <w:trHeight w:val="262"/>
        </w:trPr>
        <w:tc>
          <w:tcPr>
            <w:tcW w:w="1276" w:type="dxa"/>
            <w:tcBorders>
              <w:top w:val="nil"/>
              <w:left w:val="nil"/>
              <w:bottom w:val="single" w:sz="4" w:space="0" w:color="auto"/>
              <w:right w:val="nil"/>
            </w:tcBorders>
            <w:shd w:val="clear" w:color="auto" w:fill="auto"/>
            <w:noWrap/>
            <w:vAlign w:val="bottom"/>
            <w:hideMark/>
          </w:tcPr>
          <w:p w14:paraId="419BCED0" w14:textId="77777777" w:rsidR="008274E8" w:rsidRPr="00521426" w:rsidRDefault="008274E8" w:rsidP="008D76C7">
            <w:pPr>
              <w:rPr>
                <w:rFonts w:ascii="Times New Roman" w:eastAsia="Times New Roman" w:hAnsi="Times New Roman" w:cs="Times New Roman"/>
                <w:sz w:val="20"/>
                <w:szCs w:val="20"/>
                <w:lang w:val="en-US"/>
              </w:rPr>
            </w:pPr>
          </w:p>
        </w:tc>
        <w:tc>
          <w:tcPr>
            <w:tcW w:w="1134" w:type="dxa"/>
            <w:tcBorders>
              <w:top w:val="nil"/>
              <w:left w:val="nil"/>
              <w:bottom w:val="single" w:sz="4" w:space="0" w:color="auto"/>
              <w:right w:val="nil"/>
            </w:tcBorders>
            <w:shd w:val="clear" w:color="auto" w:fill="auto"/>
            <w:noWrap/>
            <w:vAlign w:val="bottom"/>
            <w:hideMark/>
          </w:tcPr>
          <w:p w14:paraId="1159DF3A"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single" w:sz="4" w:space="0" w:color="auto"/>
              <w:right w:val="nil"/>
            </w:tcBorders>
            <w:shd w:val="clear" w:color="auto" w:fill="auto"/>
            <w:noWrap/>
            <w:vAlign w:val="bottom"/>
            <w:hideMark/>
          </w:tcPr>
          <w:p w14:paraId="3FD5697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single" w:sz="4" w:space="0" w:color="auto"/>
              <w:right w:val="nil"/>
            </w:tcBorders>
            <w:shd w:val="clear" w:color="auto" w:fill="auto"/>
            <w:noWrap/>
            <w:vAlign w:val="bottom"/>
            <w:hideMark/>
          </w:tcPr>
          <w:p w14:paraId="793CF42A"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single" w:sz="4" w:space="0" w:color="auto"/>
              <w:right w:val="nil"/>
            </w:tcBorders>
            <w:shd w:val="clear" w:color="auto" w:fill="auto"/>
            <w:noWrap/>
            <w:vAlign w:val="bottom"/>
            <w:hideMark/>
          </w:tcPr>
          <w:p w14:paraId="326FF6F4"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single" w:sz="4" w:space="0" w:color="auto"/>
              <w:right w:val="nil"/>
            </w:tcBorders>
            <w:shd w:val="clear" w:color="auto" w:fill="auto"/>
            <w:noWrap/>
            <w:vAlign w:val="bottom"/>
            <w:hideMark/>
          </w:tcPr>
          <w:p w14:paraId="0C61C6A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single" w:sz="4" w:space="0" w:color="auto"/>
              <w:right w:val="nil"/>
            </w:tcBorders>
            <w:shd w:val="clear" w:color="auto" w:fill="auto"/>
            <w:noWrap/>
            <w:vAlign w:val="bottom"/>
            <w:hideMark/>
          </w:tcPr>
          <w:p w14:paraId="1E0FEB76"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single" w:sz="4" w:space="0" w:color="auto"/>
              <w:right w:val="nil"/>
            </w:tcBorders>
            <w:shd w:val="clear" w:color="auto" w:fill="auto"/>
            <w:noWrap/>
            <w:vAlign w:val="bottom"/>
            <w:hideMark/>
          </w:tcPr>
          <w:p w14:paraId="63C8D71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single" w:sz="4" w:space="0" w:color="auto"/>
              <w:right w:val="nil"/>
            </w:tcBorders>
            <w:shd w:val="clear" w:color="auto" w:fill="auto"/>
            <w:noWrap/>
            <w:vAlign w:val="bottom"/>
            <w:hideMark/>
          </w:tcPr>
          <w:p w14:paraId="2AEFB92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r>
      <w:tr w:rsidR="008274E8" w:rsidRPr="00521426" w14:paraId="4C0BF28B" w14:textId="77777777" w:rsidTr="008D76C7">
        <w:trPr>
          <w:trHeight w:val="262"/>
        </w:trPr>
        <w:tc>
          <w:tcPr>
            <w:tcW w:w="1276" w:type="dxa"/>
            <w:tcBorders>
              <w:top w:val="single" w:sz="4" w:space="0" w:color="auto"/>
              <w:left w:val="nil"/>
              <w:bottom w:val="nil"/>
              <w:right w:val="nil"/>
            </w:tcBorders>
            <w:shd w:val="clear" w:color="auto" w:fill="auto"/>
            <w:noWrap/>
            <w:vAlign w:val="bottom"/>
            <w:hideMark/>
          </w:tcPr>
          <w:p w14:paraId="58209D1F" w14:textId="77777777" w:rsidR="008274E8" w:rsidRPr="002B48CF" w:rsidRDefault="008274E8" w:rsidP="008D76C7">
            <w:pPr>
              <w:rPr>
                <w:rFonts w:ascii="Times New Roman" w:eastAsia="Times New Roman" w:hAnsi="Times New Roman" w:cs="Times New Roman"/>
                <w:i/>
                <w:sz w:val="20"/>
                <w:szCs w:val="20"/>
                <w:lang w:val="en-US"/>
              </w:rPr>
            </w:pPr>
            <w:r>
              <w:rPr>
                <w:rFonts w:ascii="Times New Roman" w:eastAsia="Times New Roman" w:hAnsi="Times New Roman" w:cs="Times New Roman"/>
                <w:i/>
                <w:sz w:val="20"/>
                <w:szCs w:val="20"/>
                <w:lang w:val="en-US"/>
              </w:rPr>
              <w:t>W.S</w:t>
            </w:r>
            <w:r w:rsidRPr="002B48CF">
              <w:rPr>
                <w:rFonts w:ascii="Times New Roman" w:eastAsia="Times New Roman" w:hAnsi="Times New Roman" w:cs="Times New Roman"/>
                <w:i/>
                <w:sz w:val="20"/>
                <w:szCs w:val="20"/>
                <w:lang w:val="en-US"/>
              </w:rPr>
              <w:t>. Effect</w:t>
            </w:r>
          </w:p>
        </w:tc>
        <w:tc>
          <w:tcPr>
            <w:tcW w:w="1134" w:type="dxa"/>
            <w:tcBorders>
              <w:top w:val="single" w:sz="4" w:space="0" w:color="auto"/>
              <w:left w:val="nil"/>
              <w:bottom w:val="nil"/>
              <w:right w:val="nil"/>
            </w:tcBorders>
            <w:shd w:val="clear" w:color="auto" w:fill="auto"/>
            <w:noWrap/>
            <w:vAlign w:val="bottom"/>
            <w:hideMark/>
          </w:tcPr>
          <w:p w14:paraId="7638888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-0.024***</w:t>
            </w:r>
          </w:p>
        </w:tc>
        <w:tc>
          <w:tcPr>
            <w:tcW w:w="1134" w:type="dxa"/>
            <w:tcBorders>
              <w:top w:val="single" w:sz="4" w:space="0" w:color="auto"/>
              <w:left w:val="nil"/>
              <w:bottom w:val="nil"/>
              <w:right w:val="nil"/>
            </w:tcBorders>
            <w:shd w:val="clear" w:color="auto" w:fill="auto"/>
            <w:noWrap/>
            <w:vAlign w:val="bottom"/>
            <w:hideMark/>
          </w:tcPr>
          <w:p w14:paraId="71DB5E57"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-0.005***</w:t>
            </w:r>
          </w:p>
        </w:tc>
        <w:tc>
          <w:tcPr>
            <w:tcW w:w="1134" w:type="dxa"/>
            <w:tcBorders>
              <w:top w:val="single" w:sz="4" w:space="0" w:color="auto"/>
              <w:left w:val="nil"/>
              <w:bottom w:val="nil"/>
              <w:right w:val="nil"/>
            </w:tcBorders>
            <w:shd w:val="clear" w:color="auto" w:fill="auto"/>
            <w:noWrap/>
            <w:vAlign w:val="bottom"/>
            <w:hideMark/>
          </w:tcPr>
          <w:p w14:paraId="07BF16A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-0.048***</w:t>
            </w:r>
          </w:p>
        </w:tc>
        <w:tc>
          <w:tcPr>
            <w:tcW w:w="1134" w:type="dxa"/>
            <w:tcBorders>
              <w:top w:val="single" w:sz="4" w:space="0" w:color="auto"/>
              <w:left w:val="nil"/>
              <w:bottom w:val="nil"/>
              <w:right w:val="nil"/>
            </w:tcBorders>
            <w:shd w:val="clear" w:color="auto" w:fill="auto"/>
            <w:noWrap/>
            <w:vAlign w:val="bottom"/>
            <w:hideMark/>
          </w:tcPr>
          <w:p w14:paraId="48D41566"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0.093***</w:t>
            </w:r>
          </w:p>
        </w:tc>
        <w:tc>
          <w:tcPr>
            <w:tcW w:w="1134" w:type="dxa"/>
            <w:tcBorders>
              <w:top w:val="single" w:sz="4" w:space="0" w:color="auto"/>
              <w:left w:val="nil"/>
              <w:bottom w:val="nil"/>
              <w:right w:val="nil"/>
            </w:tcBorders>
            <w:shd w:val="clear" w:color="auto" w:fill="auto"/>
            <w:noWrap/>
            <w:vAlign w:val="bottom"/>
            <w:hideMark/>
          </w:tcPr>
          <w:p w14:paraId="0B45CE0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-0.038***</w:t>
            </w:r>
          </w:p>
        </w:tc>
        <w:tc>
          <w:tcPr>
            <w:tcW w:w="1134" w:type="dxa"/>
            <w:tcBorders>
              <w:top w:val="single" w:sz="4" w:space="0" w:color="auto"/>
              <w:left w:val="nil"/>
              <w:bottom w:val="nil"/>
              <w:right w:val="nil"/>
            </w:tcBorders>
            <w:shd w:val="clear" w:color="auto" w:fill="auto"/>
            <w:noWrap/>
            <w:vAlign w:val="bottom"/>
            <w:hideMark/>
          </w:tcPr>
          <w:p w14:paraId="0FFD0868"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-0.047***</w:t>
            </w:r>
          </w:p>
        </w:tc>
        <w:tc>
          <w:tcPr>
            <w:tcW w:w="1134" w:type="dxa"/>
            <w:tcBorders>
              <w:top w:val="single" w:sz="4" w:space="0" w:color="auto"/>
              <w:left w:val="nil"/>
              <w:bottom w:val="nil"/>
              <w:right w:val="nil"/>
            </w:tcBorders>
            <w:shd w:val="clear" w:color="auto" w:fill="auto"/>
            <w:noWrap/>
            <w:vAlign w:val="bottom"/>
            <w:hideMark/>
          </w:tcPr>
          <w:p w14:paraId="793843E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-0.110***</w:t>
            </w:r>
          </w:p>
        </w:tc>
        <w:tc>
          <w:tcPr>
            <w:tcW w:w="1134" w:type="dxa"/>
            <w:tcBorders>
              <w:top w:val="single" w:sz="4" w:space="0" w:color="auto"/>
              <w:left w:val="nil"/>
              <w:bottom w:val="nil"/>
              <w:right w:val="nil"/>
            </w:tcBorders>
            <w:shd w:val="clear" w:color="auto" w:fill="auto"/>
            <w:noWrap/>
            <w:vAlign w:val="bottom"/>
            <w:hideMark/>
          </w:tcPr>
          <w:p w14:paraId="7E924271"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r>
      <w:tr w:rsidR="008274E8" w:rsidRPr="00521426" w14:paraId="6365EBE5" w14:textId="77777777" w:rsidTr="008D76C7">
        <w:trPr>
          <w:trHeight w:val="262"/>
        </w:trPr>
        <w:tc>
          <w:tcPr>
            <w:tcW w:w="1276" w:type="dxa"/>
            <w:tcBorders>
              <w:top w:val="nil"/>
              <w:left w:val="nil"/>
              <w:bottom w:val="nil"/>
              <w:right w:val="nil"/>
            </w:tcBorders>
            <w:shd w:val="clear" w:color="auto" w:fill="auto"/>
            <w:noWrap/>
            <w:vAlign w:val="bottom"/>
            <w:hideMark/>
          </w:tcPr>
          <w:p w14:paraId="0164A454" w14:textId="77777777" w:rsidR="008274E8" w:rsidRPr="00521426" w:rsidRDefault="008274E8" w:rsidP="008D76C7">
            <w:pPr>
              <w:rPr>
                <w:rFonts w:ascii="Times New Roman" w:eastAsia="Times New Roman" w:hAnsi="Times New Roman" w:cs="Times New Roman"/>
                <w:sz w:val="20"/>
                <w:szCs w:val="20"/>
                <w:lang w:val="en-US"/>
              </w:rPr>
            </w:pPr>
          </w:p>
        </w:tc>
        <w:tc>
          <w:tcPr>
            <w:tcW w:w="1134" w:type="dxa"/>
            <w:tcBorders>
              <w:top w:val="nil"/>
              <w:left w:val="nil"/>
              <w:bottom w:val="nil"/>
              <w:right w:val="nil"/>
            </w:tcBorders>
            <w:shd w:val="clear" w:color="auto" w:fill="auto"/>
            <w:noWrap/>
            <w:vAlign w:val="bottom"/>
            <w:hideMark/>
          </w:tcPr>
          <w:p w14:paraId="0D00D83A"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7473D4E7"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1ABB913A"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28BF1E2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46F3E3CE"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15772D6E"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18169567"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356E4BF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r>
      <w:tr w:rsidR="008274E8" w:rsidRPr="00521426" w14:paraId="23E9A0B7" w14:textId="77777777" w:rsidTr="008D76C7">
        <w:trPr>
          <w:trHeight w:val="262"/>
        </w:trPr>
        <w:tc>
          <w:tcPr>
            <w:tcW w:w="1276" w:type="dxa"/>
            <w:tcBorders>
              <w:top w:val="nil"/>
              <w:left w:val="nil"/>
              <w:bottom w:val="nil"/>
              <w:right w:val="nil"/>
            </w:tcBorders>
            <w:shd w:val="clear" w:color="auto" w:fill="auto"/>
            <w:noWrap/>
            <w:vAlign w:val="bottom"/>
            <w:hideMark/>
          </w:tcPr>
          <w:p w14:paraId="581798DD"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High School</w:t>
            </w:r>
          </w:p>
        </w:tc>
        <w:tc>
          <w:tcPr>
            <w:tcW w:w="1134" w:type="dxa"/>
            <w:tcBorders>
              <w:top w:val="nil"/>
              <w:left w:val="nil"/>
              <w:bottom w:val="nil"/>
              <w:right w:val="nil"/>
            </w:tcBorders>
            <w:shd w:val="clear" w:color="auto" w:fill="auto"/>
            <w:noWrap/>
            <w:vAlign w:val="bottom"/>
            <w:hideMark/>
          </w:tcPr>
          <w:p w14:paraId="1C504CF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0.039***</w:t>
            </w:r>
          </w:p>
        </w:tc>
        <w:tc>
          <w:tcPr>
            <w:tcW w:w="1134" w:type="dxa"/>
            <w:tcBorders>
              <w:top w:val="nil"/>
              <w:left w:val="nil"/>
              <w:bottom w:val="nil"/>
              <w:right w:val="nil"/>
            </w:tcBorders>
            <w:shd w:val="clear" w:color="auto" w:fill="auto"/>
            <w:noWrap/>
            <w:vAlign w:val="bottom"/>
            <w:hideMark/>
          </w:tcPr>
          <w:p w14:paraId="4FA5BB81"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0.045***</w:t>
            </w:r>
          </w:p>
        </w:tc>
        <w:tc>
          <w:tcPr>
            <w:tcW w:w="1134" w:type="dxa"/>
            <w:tcBorders>
              <w:top w:val="nil"/>
              <w:left w:val="nil"/>
              <w:bottom w:val="nil"/>
              <w:right w:val="nil"/>
            </w:tcBorders>
            <w:shd w:val="clear" w:color="auto" w:fill="auto"/>
            <w:noWrap/>
            <w:vAlign w:val="bottom"/>
            <w:hideMark/>
          </w:tcPr>
          <w:p w14:paraId="241735E8"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0.056***</w:t>
            </w:r>
          </w:p>
        </w:tc>
        <w:tc>
          <w:tcPr>
            <w:tcW w:w="1134" w:type="dxa"/>
            <w:tcBorders>
              <w:top w:val="nil"/>
              <w:left w:val="nil"/>
              <w:bottom w:val="nil"/>
              <w:right w:val="nil"/>
            </w:tcBorders>
            <w:shd w:val="clear" w:color="auto" w:fill="auto"/>
            <w:noWrap/>
            <w:vAlign w:val="bottom"/>
            <w:hideMark/>
          </w:tcPr>
          <w:p w14:paraId="297BCA4B"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0.041***</w:t>
            </w:r>
          </w:p>
        </w:tc>
        <w:tc>
          <w:tcPr>
            <w:tcW w:w="1134" w:type="dxa"/>
            <w:tcBorders>
              <w:top w:val="nil"/>
              <w:left w:val="nil"/>
              <w:bottom w:val="nil"/>
              <w:right w:val="nil"/>
            </w:tcBorders>
            <w:shd w:val="clear" w:color="auto" w:fill="auto"/>
            <w:noWrap/>
            <w:vAlign w:val="bottom"/>
            <w:hideMark/>
          </w:tcPr>
          <w:p w14:paraId="0D0C5DE4"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0.046***</w:t>
            </w:r>
          </w:p>
        </w:tc>
        <w:tc>
          <w:tcPr>
            <w:tcW w:w="1134" w:type="dxa"/>
            <w:tcBorders>
              <w:top w:val="nil"/>
              <w:left w:val="nil"/>
              <w:bottom w:val="nil"/>
              <w:right w:val="nil"/>
            </w:tcBorders>
            <w:shd w:val="clear" w:color="auto" w:fill="auto"/>
            <w:noWrap/>
            <w:vAlign w:val="bottom"/>
            <w:hideMark/>
          </w:tcPr>
          <w:p w14:paraId="2E7AA19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0.006***</w:t>
            </w:r>
          </w:p>
        </w:tc>
        <w:tc>
          <w:tcPr>
            <w:tcW w:w="1134" w:type="dxa"/>
            <w:tcBorders>
              <w:top w:val="nil"/>
              <w:left w:val="nil"/>
              <w:bottom w:val="nil"/>
              <w:right w:val="nil"/>
            </w:tcBorders>
            <w:shd w:val="clear" w:color="auto" w:fill="auto"/>
            <w:noWrap/>
            <w:vAlign w:val="bottom"/>
            <w:hideMark/>
          </w:tcPr>
          <w:p w14:paraId="3196B6D6"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0.091***</w:t>
            </w:r>
          </w:p>
        </w:tc>
        <w:tc>
          <w:tcPr>
            <w:tcW w:w="1134" w:type="dxa"/>
            <w:tcBorders>
              <w:top w:val="nil"/>
              <w:left w:val="nil"/>
              <w:bottom w:val="nil"/>
              <w:right w:val="nil"/>
            </w:tcBorders>
            <w:shd w:val="clear" w:color="auto" w:fill="auto"/>
            <w:noWrap/>
            <w:vAlign w:val="bottom"/>
            <w:hideMark/>
          </w:tcPr>
          <w:p w14:paraId="7DF10F6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-0.006***</w:t>
            </w:r>
          </w:p>
        </w:tc>
      </w:tr>
      <w:tr w:rsidR="008274E8" w:rsidRPr="00521426" w14:paraId="549EFBC9" w14:textId="77777777" w:rsidTr="008D76C7">
        <w:trPr>
          <w:trHeight w:val="262"/>
        </w:trPr>
        <w:tc>
          <w:tcPr>
            <w:tcW w:w="1276" w:type="dxa"/>
            <w:tcBorders>
              <w:top w:val="nil"/>
              <w:left w:val="nil"/>
              <w:bottom w:val="nil"/>
              <w:right w:val="nil"/>
            </w:tcBorders>
            <w:shd w:val="clear" w:color="auto" w:fill="auto"/>
            <w:noWrap/>
            <w:vAlign w:val="bottom"/>
            <w:hideMark/>
          </w:tcPr>
          <w:p w14:paraId="54C75755" w14:textId="77777777" w:rsidR="008274E8" w:rsidRPr="00521426" w:rsidRDefault="008274E8" w:rsidP="008D76C7">
            <w:pPr>
              <w:rPr>
                <w:rFonts w:ascii="Times New Roman" w:eastAsia="Times New Roman" w:hAnsi="Times New Roman" w:cs="Times New Roman"/>
                <w:sz w:val="20"/>
                <w:szCs w:val="20"/>
                <w:lang w:val="en-US"/>
              </w:rPr>
            </w:pPr>
          </w:p>
        </w:tc>
        <w:tc>
          <w:tcPr>
            <w:tcW w:w="1134" w:type="dxa"/>
            <w:tcBorders>
              <w:top w:val="nil"/>
              <w:left w:val="nil"/>
              <w:bottom w:val="nil"/>
              <w:right w:val="nil"/>
            </w:tcBorders>
            <w:shd w:val="clear" w:color="auto" w:fill="auto"/>
            <w:noWrap/>
            <w:vAlign w:val="bottom"/>
            <w:hideMark/>
          </w:tcPr>
          <w:p w14:paraId="7E6E435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6719B31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5FF9A2B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06E473B8"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05380B86"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521ED79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04409EE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3E1C0956"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r>
      <w:tr w:rsidR="008274E8" w:rsidRPr="00521426" w14:paraId="2B518920" w14:textId="77777777" w:rsidTr="008D76C7">
        <w:trPr>
          <w:trHeight w:val="262"/>
        </w:trPr>
        <w:tc>
          <w:tcPr>
            <w:tcW w:w="1276" w:type="dxa"/>
            <w:tcBorders>
              <w:top w:val="nil"/>
              <w:left w:val="nil"/>
              <w:bottom w:val="nil"/>
              <w:right w:val="nil"/>
            </w:tcBorders>
            <w:shd w:val="clear" w:color="auto" w:fill="auto"/>
            <w:noWrap/>
            <w:vAlign w:val="bottom"/>
            <w:hideMark/>
          </w:tcPr>
          <w:p w14:paraId="722E3C29"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University</w:t>
            </w:r>
          </w:p>
        </w:tc>
        <w:tc>
          <w:tcPr>
            <w:tcW w:w="1134" w:type="dxa"/>
            <w:tcBorders>
              <w:top w:val="nil"/>
              <w:left w:val="nil"/>
              <w:bottom w:val="nil"/>
              <w:right w:val="nil"/>
            </w:tcBorders>
            <w:shd w:val="clear" w:color="auto" w:fill="auto"/>
            <w:noWrap/>
            <w:vAlign w:val="bottom"/>
            <w:hideMark/>
          </w:tcPr>
          <w:p w14:paraId="72C6F18B"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0.031***</w:t>
            </w:r>
          </w:p>
        </w:tc>
        <w:tc>
          <w:tcPr>
            <w:tcW w:w="1134" w:type="dxa"/>
            <w:tcBorders>
              <w:top w:val="nil"/>
              <w:left w:val="nil"/>
              <w:bottom w:val="nil"/>
              <w:right w:val="nil"/>
            </w:tcBorders>
            <w:shd w:val="clear" w:color="auto" w:fill="auto"/>
            <w:noWrap/>
            <w:vAlign w:val="bottom"/>
            <w:hideMark/>
          </w:tcPr>
          <w:p w14:paraId="552D5D0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0.034***</w:t>
            </w:r>
          </w:p>
        </w:tc>
        <w:tc>
          <w:tcPr>
            <w:tcW w:w="1134" w:type="dxa"/>
            <w:tcBorders>
              <w:top w:val="nil"/>
              <w:left w:val="nil"/>
              <w:bottom w:val="nil"/>
              <w:right w:val="nil"/>
            </w:tcBorders>
            <w:shd w:val="clear" w:color="auto" w:fill="auto"/>
            <w:noWrap/>
            <w:vAlign w:val="bottom"/>
            <w:hideMark/>
          </w:tcPr>
          <w:p w14:paraId="4857A9CB"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0.047***</w:t>
            </w:r>
          </w:p>
        </w:tc>
        <w:tc>
          <w:tcPr>
            <w:tcW w:w="1134" w:type="dxa"/>
            <w:tcBorders>
              <w:top w:val="nil"/>
              <w:left w:val="nil"/>
              <w:bottom w:val="nil"/>
              <w:right w:val="nil"/>
            </w:tcBorders>
            <w:shd w:val="clear" w:color="auto" w:fill="auto"/>
            <w:noWrap/>
            <w:vAlign w:val="bottom"/>
            <w:hideMark/>
          </w:tcPr>
          <w:p w14:paraId="6619A41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0.034***</w:t>
            </w:r>
          </w:p>
        </w:tc>
        <w:tc>
          <w:tcPr>
            <w:tcW w:w="1134" w:type="dxa"/>
            <w:tcBorders>
              <w:top w:val="nil"/>
              <w:left w:val="nil"/>
              <w:bottom w:val="nil"/>
              <w:right w:val="nil"/>
            </w:tcBorders>
            <w:shd w:val="clear" w:color="auto" w:fill="auto"/>
            <w:noWrap/>
            <w:vAlign w:val="bottom"/>
            <w:hideMark/>
          </w:tcPr>
          <w:p w14:paraId="00B7F96B"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0.040***</w:t>
            </w:r>
          </w:p>
        </w:tc>
        <w:tc>
          <w:tcPr>
            <w:tcW w:w="1134" w:type="dxa"/>
            <w:tcBorders>
              <w:top w:val="nil"/>
              <w:left w:val="nil"/>
              <w:bottom w:val="nil"/>
              <w:right w:val="nil"/>
            </w:tcBorders>
            <w:shd w:val="clear" w:color="auto" w:fill="auto"/>
            <w:noWrap/>
            <w:vAlign w:val="bottom"/>
            <w:hideMark/>
          </w:tcPr>
          <w:p w14:paraId="2CE83E2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64A57EE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0.064***</w:t>
            </w:r>
          </w:p>
        </w:tc>
        <w:tc>
          <w:tcPr>
            <w:tcW w:w="1134" w:type="dxa"/>
            <w:tcBorders>
              <w:top w:val="nil"/>
              <w:left w:val="nil"/>
              <w:bottom w:val="nil"/>
              <w:right w:val="nil"/>
            </w:tcBorders>
            <w:shd w:val="clear" w:color="auto" w:fill="auto"/>
            <w:noWrap/>
            <w:vAlign w:val="bottom"/>
            <w:hideMark/>
          </w:tcPr>
          <w:p w14:paraId="3C01C78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r>
      <w:tr w:rsidR="008274E8" w:rsidRPr="00521426" w14:paraId="5ADF8B41" w14:textId="77777777" w:rsidTr="008D76C7">
        <w:trPr>
          <w:trHeight w:val="262"/>
        </w:trPr>
        <w:tc>
          <w:tcPr>
            <w:tcW w:w="1276" w:type="dxa"/>
            <w:tcBorders>
              <w:top w:val="nil"/>
              <w:left w:val="nil"/>
              <w:bottom w:val="nil"/>
              <w:right w:val="nil"/>
            </w:tcBorders>
            <w:shd w:val="clear" w:color="auto" w:fill="auto"/>
            <w:noWrap/>
            <w:vAlign w:val="bottom"/>
            <w:hideMark/>
          </w:tcPr>
          <w:p w14:paraId="720651BC" w14:textId="77777777" w:rsidR="008274E8" w:rsidRPr="00521426" w:rsidRDefault="008274E8" w:rsidP="008D76C7">
            <w:pPr>
              <w:rPr>
                <w:rFonts w:ascii="Times New Roman" w:eastAsia="Times New Roman" w:hAnsi="Times New Roman" w:cs="Times New Roman"/>
                <w:sz w:val="20"/>
                <w:szCs w:val="20"/>
                <w:lang w:val="en-US"/>
              </w:rPr>
            </w:pPr>
          </w:p>
        </w:tc>
        <w:tc>
          <w:tcPr>
            <w:tcW w:w="1134" w:type="dxa"/>
            <w:tcBorders>
              <w:top w:val="nil"/>
              <w:left w:val="nil"/>
              <w:bottom w:val="nil"/>
              <w:right w:val="nil"/>
            </w:tcBorders>
            <w:shd w:val="clear" w:color="auto" w:fill="auto"/>
            <w:noWrap/>
            <w:vAlign w:val="bottom"/>
            <w:hideMark/>
          </w:tcPr>
          <w:p w14:paraId="777A9394"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347C7F64"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272FE517"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73745AF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51D213F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0353BB2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3E4070C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493394C8"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r>
      <w:tr w:rsidR="008274E8" w:rsidRPr="00521426" w14:paraId="67113EC9" w14:textId="77777777" w:rsidTr="008D76C7">
        <w:trPr>
          <w:trHeight w:val="262"/>
        </w:trPr>
        <w:tc>
          <w:tcPr>
            <w:tcW w:w="1276" w:type="dxa"/>
            <w:tcBorders>
              <w:top w:val="nil"/>
              <w:left w:val="nil"/>
              <w:bottom w:val="nil"/>
              <w:right w:val="nil"/>
            </w:tcBorders>
            <w:shd w:val="clear" w:color="auto" w:fill="auto"/>
            <w:noWrap/>
            <w:vAlign w:val="bottom"/>
            <w:hideMark/>
          </w:tcPr>
          <w:p w14:paraId="4CEE2B35"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Sectors</w:t>
            </w:r>
          </w:p>
        </w:tc>
        <w:tc>
          <w:tcPr>
            <w:tcW w:w="1134" w:type="dxa"/>
            <w:tcBorders>
              <w:top w:val="nil"/>
              <w:left w:val="nil"/>
              <w:bottom w:val="nil"/>
              <w:right w:val="nil"/>
            </w:tcBorders>
            <w:shd w:val="clear" w:color="auto" w:fill="auto"/>
            <w:noWrap/>
            <w:vAlign w:val="bottom"/>
            <w:hideMark/>
          </w:tcPr>
          <w:p w14:paraId="67FC6DF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0.007***</w:t>
            </w:r>
          </w:p>
        </w:tc>
        <w:tc>
          <w:tcPr>
            <w:tcW w:w="1134" w:type="dxa"/>
            <w:tcBorders>
              <w:top w:val="nil"/>
              <w:left w:val="nil"/>
              <w:bottom w:val="nil"/>
              <w:right w:val="nil"/>
            </w:tcBorders>
            <w:shd w:val="clear" w:color="auto" w:fill="auto"/>
            <w:noWrap/>
            <w:vAlign w:val="bottom"/>
            <w:hideMark/>
          </w:tcPr>
          <w:p w14:paraId="5A1465AA"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0.009***</w:t>
            </w:r>
          </w:p>
        </w:tc>
        <w:tc>
          <w:tcPr>
            <w:tcW w:w="1134" w:type="dxa"/>
            <w:tcBorders>
              <w:top w:val="nil"/>
              <w:left w:val="nil"/>
              <w:bottom w:val="nil"/>
              <w:right w:val="nil"/>
            </w:tcBorders>
            <w:shd w:val="clear" w:color="auto" w:fill="auto"/>
            <w:noWrap/>
            <w:vAlign w:val="bottom"/>
            <w:hideMark/>
          </w:tcPr>
          <w:p w14:paraId="5B8D1408"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-0.018***</w:t>
            </w:r>
          </w:p>
        </w:tc>
        <w:tc>
          <w:tcPr>
            <w:tcW w:w="1134" w:type="dxa"/>
            <w:tcBorders>
              <w:top w:val="nil"/>
              <w:left w:val="nil"/>
              <w:bottom w:val="nil"/>
              <w:right w:val="nil"/>
            </w:tcBorders>
            <w:shd w:val="clear" w:color="auto" w:fill="auto"/>
            <w:noWrap/>
            <w:vAlign w:val="bottom"/>
            <w:hideMark/>
          </w:tcPr>
          <w:p w14:paraId="4E46589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7BC2537A"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6909645B"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-0.019***</w:t>
            </w:r>
          </w:p>
        </w:tc>
        <w:tc>
          <w:tcPr>
            <w:tcW w:w="1134" w:type="dxa"/>
            <w:tcBorders>
              <w:top w:val="nil"/>
              <w:left w:val="nil"/>
              <w:bottom w:val="nil"/>
              <w:right w:val="nil"/>
            </w:tcBorders>
            <w:shd w:val="clear" w:color="auto" w:fill="auto"/>
            <w:noWrap/>
            <w:vAlign w:val="bottom"/>
            <w:hideMark/>
          </w:tcPr>
          <w:p w14:paraId="285BECC6"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0.017***</w:t>
            </w:r>
          </w:p>
        </w:tc>
        <w:tc>
          <w:tcPr>
            <w:tcW w:w="1134" w:type="dxa"/>
            <w:tcBorders>
              <w:top w:val="nil"/>
              <w:left w:val="nil"/>
              <w:bottom w:val="nil"/>
              <w:right w:val="nil"/>
            </w:tcBorders>
            <w:shd w:val="clear" w:color="auto" w:fill="auto"/>
            <w:noWrap/>
            <w:vAlign w:val="bottom"/>
            <w:hideMark/>
          </w:tcPr>
          <w:p w14:paraId="6997291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0.008***</w:t>
            </w:r>
          </w:p>
        </w:tc>
      </w:tr>
      <w:tr w:rsidR="008274E8" w:rsidRPr="00521426" w14:paraId="6856E271" w14:textId="77777777" w:rsidTr="008D76C7">
        <w:trPr>
          <w:trHeight w:val="262"/>
        </w:trPr>
        <w:tc>
          <w:tcPr>
            <w:tcW w:w="1276" w:type="dxa"/>
            <w:tcBorders>
              <w:top w:val="nil"/>
              <w:left w:val="nil"/>
              <w:bottom w:val="nil"/>
              <w:right w:val="nil"/>
            </w:tcBorders>
            <w:shd w:val="clear" w:color="auto" w:fill="auto"/>
            <w:noWrap/>
            <w:vAlign w:val="bottom"/>
            <w:hideMark/>
          </w:tcPr>
          <w:p w14:paraId="1BA28B86" w14:textId="77777777" w:rsidR="008274E8" w:rsidRPr="00521426" w:rsidRDefault="008274E8" w:rsidP="008D76C7">
            <w:pPr>
              <w:rPr>
                <w:rFonts w:ascii="Times New Roman" w:eastAsia="Times New Roman" w:hAnsi="Times New Roman" w:cs="Times New Roman"/>
                <w:sz w:val="20"/>
                <w:szCs w:val="20"/>
                <w:lang w:val="en-US"/>
              </w:rPr>
            </w:pPr>
          </w:p>
        </w:tc>
        <w:tc>
          <w:tcPr>
            <w:tcW w:w="1134" w:type="dxa"/>
            <w:tcBorders>
              <w:top w:val="nil"/>
              <w:left w:val="nil"/>
              <w:bottom w:val="nil"/>
              <w:right w:val="nil"/>
            </w:tcBorders>
            <w:shd w:val="clear" w:color="auto" w:fill="auto"/>
            <w:noWrap/>
            <w:vAlign w:val="bottom"/>
            <w:hideMark/>
          </w:tcPr>
          <w:p w14:paraId="45CF59B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3EB27B21"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602A882A"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5AB691AB"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28FF21DE"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5EC305D5"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7AC3A174"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3E15E09E"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r>
      <w:tr w:rsidR="008274E8" w:rsidRPr="00521426" w14:paraId="4028C977" w14:textId="77777777" w:rsidTr="008D76C7">
        <w:trPr>
          <w:trHeight w:val="262"/>
        </w:trPr>
        <w:tc>
          <w:tcPr>
            <w:tcW w:w="1276" w:type="dxa"/>
            <w:tcBorders>
              <w:top w:val="nil"/>
              <w:left w:val="nil"/>
              <w:bottom w:val="nil"/>
              <w:right w:val="nil"/>
            </w:tcBorders>
            <w:shd w:val="clear" w:color="auto" w:fill="auto"/>
            <w:noWrap/>
            <w:vAlign w:val="bottom"/>
            <w:hideMark/>
          </w:tcPr>
          <w:p w14:paraId="6839E91B"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Experience</w:t>
            </w:r>
          </w:p>
        </w:tc>
        <w:tc>
          <w:tcPr>
            <w:tcW w:w="1134" w:type="dxa"/>
            <w:tcBorders>
              <w:top w:val="nil"/>
              <w:left w:val="nil"/>
              <w:bottom w:val="nil"/>
              <w:right w:val="nil"/>
            </w:tcBorders>
            <w:shd w:val="clear" w:color="auto" w:fill="auto"/>
            <w:noWrap/>
            <w:vAlign w:val="bottom"/>
            <w:hideMark/>
          </w:tcPr>
          <w:p w14:paraId="10B0ABC5"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0.080***</w:t>
            </w:r>
          </w:p>
        </w:tc>
        <w:tc>
          <w:tcPr>
            <w:tcW w:w="1134" w:type="dxa"/>
            <w:tcBorders>
              <w:top w:val="nil"/>
              <w:left w:val="nil"/>
              <w:bottom w:val="nil"/>
              <w:right w:val="nil"/>
            </w:tcBorders>
            <w:shd w:val="clear" w:color="auto" w:fill="auto"/>
            <w:noWrap/>
            <w:vAlign w:val="bottom"/>
            <w:hideMark/>
          </w:tcPr>
          <w:p w14:paraId="64BA5AD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0.081***</w:t>
            </w:r>
          </w:p>
        </w:tc>
        <w:tc>
          <w:tcPr>
            <w:tcW w:w="1134" w:type="dxa"/>
            <w:tcBorders>
              <w:top w:val="nil"/>
              <w:left w:val="nil"/>
              <w:bottom w:val="nil"/>
              <w:right w:val="nil"/>
            </w:tcBorders>
            <w:shd w:val="clear" w:color="auto" w:fill="auto"/>
            <w:noWrap/>
            <w:vAlign w:val="bottom"/>
            <w:hideMark/>
          </w:tcPr>
          <w:p w14:paraId="5C3ACAE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0.122***</w:t>
            </w:r>
          </w:p>
        </w:tc>
        <w:tc>
          <w:tcPr>
            <w:tcW w:w="1134" w:type="dxa"/>
            <w:tcBorders>
              <w:top w:val="nil"/>
              <w:left w:val="nil"/>
              <w:bottom w:val="nil"/>
              <w:right w:val="nil"/>
            </w:tcBorders>
            <w:shd w:val="clear" w:color="auto" w:fill="auto"/>
            <w:noWrap/>
            <w:vAlign w:val="bottom"/>
            <w:hideMark/>
          </w:tcPr>
          <w:p w14:paraId="56861A77"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0.062***</w:t>
            </w:r>
          </w:p>
        </w:tc>
        <w:tc>
          <w:tcPr>
            <w:tcW w:w="1134" w:type="dxa"/>
            <w:tcBorders>
              <w:top w:val="nil"/>
              <w:left w:val="nil"/>
              <w:bottom w:val="nil"/>
              <w:right w:val="nil"/>
            </w:tcBorders>
            <w:shd w:val="clear" w:color="auto" w:fill="auto"/>
            <w:noWrap/>
            <w:vAlign w:val="bottom"/>
            <w:hideMark/>
          </w:tcPr>
          <w:p w14:paraId="71B22351"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-0.004**</w:t>
            </w:r>
          </w:p>
        </w:tc>
        <w:tc>
          <w:tcPr>
            <w:tcW w:w="1134" w:type="dxa"/>
            <w:tcBorders>
              <w:top w:val="nil"/>
              <w:left w:val="nil"/>
              <w:bottom w:val="nil"/>
              <w:right w:val="nil"/>
            </w:tcBorders>
            <w:shd w:val="clear" w:color="auto" w:fill="auto"/>
            <w:noWrap/>
            <w:vAlign w:val="bottom"/>
            <w:hideMark/>
          </w:tcPr>
          <w:p w14:paraId="5A01BD54"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0.070***</w:t>
            </w:r>
          </w:p>
        </w:tc>
        <w:tc>
          <w:tcPr>
            <w:tcW w:w="1134" w:type="dxa"/>
            <w:tcBorders>
              <w:top w:val="nil"/>
              <w:left w:val="nil"/>
              <w:bottom w:val="nil"/>
              <w:right w:val="nil"/>
            </w:tcBorders>
            <w:shd w:val="clear" w:color="auto" w:fill="auto"/>
            <w:noWrap/>
            <w:vAlign w:val="bottom"/>
            <w:hideMark/>
          </w:tcPr>
          <w:p w14:paraId="0FC936BB"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0.031***</w:t>
            </w:r>
          </w:p>
        </w:tc>
        <w:tc>
          <w:tcPr>
            <w:tcW w:w="1134" w:type="dxa"/>
            <w:tcBorders>
              <w:top w:val="nil"/>
              <w:left w:val="nil"/>
              <w:bottom w:val="nil"/>
              <w:right w:val="nil"/>
            </w:tcBorders>
            <w:shd w:val="clear" w:color="auto" w:fill="auto"/>
            <w:noWrap/>
            <w:vAlign w:val="bottom"/>
            <w:hideMark/>
          </w:tcPr>
          <w:p w14:paraId="3545570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0.065***</w:t>
            </w:r>
          </w:p>
        </w:tc>
      </w:tr>
      <w:tr w:rsidR="008274E8" w:rsidRPr="00521426" w14:paraId="15594705" w14:textId="77777777" w:rsidTr="008D76C7">
        <w:trPr>
          <w:trHeight w:val="262"/>
        </w:trPr>
        <w:tc>
          <w:tcPr>
            <w:tcW w:w="1276" w:type="dxa"/>
            <w:tcBorders>
              <w:top w:val="nil"/>
              <w:left w:val="nil"/>
              <w:bottom w:val="nil"/>
              <w:right w:val="nil"/>
            </w:tcBorders>
            <w:shd w:val="clear" w:color="auto" w:fill="auto"/>
            <w:noWrap/>
            <w:vAlign w:val="bottom"/>
            <w:hideMark/>
          </w:tcPr>
          <w:p w14:paraId="77C5A1DC" w14:textId="77777777" w:rsidR="008274E8" w:rsidRPr="00521426" w:rsidRDefault="008274E8" w:rsidP="008D76C7">
            <w:pPr>
              <w:rPr>
                <w:rFonts w:ascii="Times New Roman" w:eastAsia="Times New Roman" w:hAnsi="Times New Roman" w:cs="Times New Roman"/>
                <w:sz w:val="20"/>
                <w:szCs w:val="20"/>
                <w:lang w:val="en-US"/>
              </w:rPr>
            </w:pPr>
          </w:p>
        </w:tc>
        <w:tc>
          <w:tcPr>
            <w:tcW w:w="1134" w:type="dxa"/>
            <w:tcBorders>
              <w:top w:val="nil"/>
              <w:left w:val="nil"/>
              <w:bottom w:val="nil"/>
              <w:right w:val="nil"/>
            </w:tcBorders>
            <w:shd w:val="clear" w:color="auto" w:fill="auto"/>
            <w:noWrap/>
            <w:vAlign w:val="bottom"/>
            <w:hideMark/>
          </w:tcPr>
          <w:p w14:paraId="73DF67A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5C97B5A6"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43208EA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530C6A7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(0.003)</w:t>
            </w:r>
          </w:p>
        </w:tc>
        <w:tc>
          <w:tcPr>
            <w:tcW w:w="1134" w:type="dxa"/>
            <w:tcBorders>
              <w:top w:val="nil"/>
              <w:left w:val="nil"/>
              <w:bottom w:val="nil"/>
              <w:right w:val="nil"/>
            </w:tcBorders>
            <w:shd w:val="clear" w:color="auto" w:fill="auto"/>
            <w:noWrap/>
            <w:vAlign w:val="bottom"/>
            <w:hideMark/>
          </w:tcPr>
          <w:p w14:paraId="1E5E198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1B05000B"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29DF76D8"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7CDF15EE"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(0.003)</w:t>
            </w:r>
          </w:p>
        </w:tc>
      </w:tr>
      <w:tr w:rsidR="008274E8" w:rsidRPr="00521426" w14:paraId="0A3E757A" w14:textId="77777777" w:rsidTr="008D76C7">
        <w:trPr>
          <w:trHeight w:val="262"/>
        </w:trPr>
        <w:tc>
          <w:tcPr>
            <w:tcW w:w="1276" w:type="dxa"/>
            <w:tcBorders>
              <w:top w:val="nil"/>
              <w:left w:val="nil"/>
              <w:bottom w:val="nil"/>
              <w:right w:val="nil"/>
            </w:tcBorders>
            <w:shd w:val="clear" w:color="auto" w:fill="auto"/>
            <w:noWrap/>
            <w:vAlign w:val="bottom"/>
            <w:hideMark/>
          </w:tcPr>
          <w:p w14:paraId="1D065286"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Black</w:t>
            </w:r>
          </w:p>
        </w:tc>
        <w:tc>
          <w:tcPr>
            <w:tcW w:w="1134" w:type="dxa"/>
            <w:tcBorders>
              <w:top w:val="nil"/>
              <w:left w:val="nil"/>
              <w:bottom w:val="nil"/>
              <w:right w:val="nil"/>
            </w:tcBorders>
            <w:shd w:val="clear" w:color="auto" w:fill="auto"/>
            <w:noWrap/>
            <w:vAlign w:val="bottom"/>
            <w:hideMark/>
          </w:tcPr>
          <w:p w14:paraId="1698B201"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0.022***</w:t>
            </w:r>
          </w:p>
        </w:tc>
        <w:tc>
          <w:tcPr>
            <w:tcW w:w="1134" w:type="dxa"/>
            <w:tcBorders>
              <w:top w:val="nil"/>
              <w:left w:val="nil"/>
              <w:bottom w:val="nil"/>
              <w:right w:val="nil"/>
            </w:tcBorders>
            <w:shd w:val="clear" w:color="auto" w:fill="auto"/>
            <w:noWrap/>
            <w:vAlign w:val="bottom"/>
            <w:hideMark/>
          </w:tcPr>
          <w:p w14:paraId="7AF1833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0.004***</w:t>
            </w:r>
          </w:p>
        </w:tc>
        <w:tc>
          <w:tcPr>
            <w:tcW w:w="1134" w:type="dxa"/>
            <w:tcBorders>
              <w:top w:val="nil"/>
              <w:left w:val="nil"/>
              <w:bottom w:val="nil"/>
              <w:right w:val="nil"/>
            </w:tcBorders>
            <w:shd w:val="clear" w:color="auto" w:fill="auto"/>
            <w:noWrap/>
            <w:vAlign w:val="bottom"/>
            <w:hideMark/>
          </w:tcPr>
          <w:p w14:paraId="1E44A1D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-0.007***</w:t>
            </w:r>
          </w:p>
        </w:tc>
        <w:tc>
          <w:tcPr>
            <w:tcW w:w="1134" w:type="dxa"/>
            <w:tcBorders>
              <w:top w:val="nil"/>
              <w:left w:val="nil"/>
              <w:bottom w:val="nil"/>
              <w:right w:val="nil"/>
            </w:tcBorders>
            <w:shd w:val="clear" w:color="auto" w:fill="auto"/>
            <w:noWrap/>
            <w:vAlign w:val="bottom"/>
            <w:hideMark/>
          </w:tcPr>
          <w:p w14:paraId="4A007CB5"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-0.007***</w:t>
            </w:r>
          </w:p>
        </w:tc>
        <w:tc>
          <w:tcPr>
            <w:tcW w:w="1134" w:type="dxa"/>
            <w:tcBorders>
              <w:top w:val="nil"/>
              <w:left w:val="nil"/>
              <w:bottom w:val="nil"/>
              <w:right w:val="nil"/>
            </w:tcBorders>
            <w:shd w:val="clear" w:color="auto" w:fill="auto"/>
            <w:noWrap/>
            <w:vAlign w:val="bottom"/>
            <w:hideMark/>
          </w:tcPr>
          <w:p w14:paraId="0FBD04E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0.009***</w:t>
            </w:r>
          </w:p>
        </w:tc>
        <w:tc>
          <w:tcPr>
            <w:tcW w:w="1134" w:type="dxa"/>
            <w:tcBorders>
              <w:top w:val="nil"/>
              <w:left w:val="nil"/>
              <w:bottom w:val="nil"/>
              <w:right w:val="nil"/>
            </w:tcBorders>
            <w:shd w:val="clear" w:color="auto" w:fill="auto"/>
            <w:noWrap/>
            <w:vAlign w:val="bottom"/>
            <w:hideMark/>
          </w:tcPr>
          <w:p w14:paraId="61728B0E"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024D7035"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0.004***</w:t>
            </w:r>
          </w:p>
        </w:tc>
        <w:tc>
          <w:tcPr>
            <w:tcW w:w="1134" w:type="dxa"/>
            <w:tcBorders>
              <w:top w:val="nil"/>
              <w:left w:val="nil"/>
              <w:bottom w:val="nil"/>
              <w:right w:val="nil"/>
            </w:tcBorders>
            <w:shd w:val="clear" w:color="auto" w:fill="auto"/>
            <w:noWrap/>
            <w:vAlign w:val="bottom"/>
            <w:hideMark/>
          </w:tcPr>
          <w:p w14:paraId="6FD645BE"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0.009***</w:t>
            </w:r>
          </w:p>
        </w:tc>
      </w:tr>
      <w:tr w:rsidR="008274E8" w:rsidRPr="00521426" w14:paraId="0AB9B211" w14:textId="77777777" w:rsidTr="008D76C7">
        <w:trPr>
          <w:trHeight w:val="262"/>
        </w:trPr>
        <w:tc>
          <w:tcPr>
            <w:tcW w:w="1276" w:type="dxa"/>
            <w:tcBorders>
              <w:top w:val="nil"/>
              <w:left w:val="nil"/>
              <w:bottom w:val="nil"/>
              <w:right w:val="nil"/>
            </w:tcBorders>
            <w:shd w:val="clear" w:color="auto" w:fill="auto"/>
            <w:noWrap/>
            <w:vAlign w:val="bottom"/>
            <w:hideMark/>
          </w:tcPr>
          <w:p w14:paraId="192D7FA5" w14:textId="77777777" w:rsidR="008274E8" w:rsidRPr="00521426" w:rsidRDefault="008274E8" w:rsidP="008D76C7">
            <w:pPr>
              <w:rPr>
                <w:rFonts w:ascii="Times New Roman" w:eastAsia="Times New Roman" w:hAnsi="Times New Roman" w:cs="Times New Roman"/>
                <w:sz w:val="20"/>
                <w:szCs w:val="20"/>
                <w:lang w:val="en-US"/>
              </w:rPr>
            </w:pPr>
          </w:p>
        </w:tc>
        <w:tc>
          <w:tcPr>
            <w:tcW w:w="1134" w:type="dxa"/>
            <w:tcBorders>
              <w:top w:val="nil"/>
              <w:left w:val="nil"/>
              <w:bottom w:val="nil"/>
              <w:right w:val="nil"/>
            </w:tcBorders>
            <w:shd w:val="clear" w:color="auto" w:fill="auto"/>
            <w:noWrap/>
            <w:vAlign w:val="bottom"/>
            <w:hideMark/>
          </w:tcPr>
          <w:p w14:paraId="0186AAD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2655DCE5"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4707F34A"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170D48C5"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73AD787E"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60F46C3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1BE7555E"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14C2A828"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r>
      <w:tr w:rsidR="008274E8" w:rsidRPr="00521426" w14:paraId="324DA102" w14:textId="77777777" w:rsidTr="008D76C7">
        <w:trPr>
          <w:trHeight w:val="262"/>
        </w:trPr>
        <w:tc>
          <w:tcPr>
            <w:tcW w:w="1276" w:type="dxa"/>
            <w:tcBorders>
              <w:top w:val="nil"/>
              <w:left w:val="nil"/>
              <w:bottom w:val="nil"/>
              <w:right w:val="nil"/>
            </w:tcBorders>
            <w:shd w:val="clear" w:color="auto" w:fill="auto"/>
            <w:noWrap/>
            <w:vAlign w:val="bottom"/>
            <w:hideMark/>
          </w:tcPr>
          <w:p w14:paraId="10F0FE1C"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Formal</w:t>
            </w:r>
          </w:p>
        </w:tc>
        <w:tc>
          <w:tcPr>
            <w:tcW w:w="1134" w:type="dxa"/>
            <w:tcBorders>
              <w:top w:val="nil"/>
              <w:left w:val="nil"/>
              <w:bottom w:val="nil"/>
              <w:right w:val="nil"/>
            </w:tcBorders>
            <w:shd w:val="clear" w:color="auto" w:fill="auto"/>
            <w:noWrap/>
            <w:vAlign w:val="bottom"/>
            <w:hideMark/>
          </w:tcPr>
          <w:p w14:paraId="08513A0A"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0.014***</w:t>
            </w:r>
          </w:p>
        </w:tc>
        <w:tc>
          <w:tcPr>
            <w:tcW w:w="1134" w:type="dxa"/>
            <w:tcBorders>
              <w:top w:val="nil"/>
              <w:left w:val="nil"/>
              <w:bottom w:val="nil"/>
              <w:right w:val="nil"/>
            </w:tcBorders>
            <w:shd w:val="clear" w:color="auto" w:fill="auto"/>
            <w:noWrap/>
            <w:vAlign w:val="bottom"/>
            <w:hideMark/>
          </w:tcPr>
          <w:p w14:paraId="2F2C3826"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0.069***</w:t>
            </w:r>
          </w:p>
        </w:tc>
        <w:tc>
          <w:tcPr>
            <w:tcW w:w="1134" w:type="dxa"/>
            <w:tcBorders>
              <w:top w:val="nil"/>
              <w:left w:val="nil"/>
              <w:bottom w:val="nil"/>
              <w:right w:val="nil"/>
            </w:tcBorders>
            <w:shd w:val="clear" w:color="auto" w:fill="auto"/>
            <w:noWrap/>
            <w:vAlign w:val="bottom"/>
            <w:hideMark/>
          </w:tcPr>
          <w:p w14:paraId="4E72CB37"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0.026***</w:t>
            </w:r>
          </w:p>
        </w:tc>
        <w:tc>
          <w:tcPr>
            <w:tcW w:w="1134" w:type="dxa"/>
            <w:tcBorders>
              <w:top w:val="nil"/>
              <w:left w:val="nil"/>
              <w:bottom w:val="nil"/>
              <w:right w:val="nil"/>
            </w:tcBorders>
            <w:shd w:val="clear" w:color="auto" w:fill="auto"/>
            <w:noWrap/>
            <w:vAlign w:val="bottom"/>
            <w:hideMark/>
          </w:tcPr>
          <w:p w14:paraId="24EAECC7"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0.066***</w:t>
            </w:r>
          </w:p>
        </w:tc>
        <w:tc>
          <w:tcPr>
            <w:tcW w:w="1134" w:type="dxa"/>
            <w:tcBorders>
              <w:top w:val="nil"/>
              <w:left w:val="nil"/>
              <w:bottom w:val="nil"/>
              <w:right w:val="nil"/>
            </w:tcBorders>
            <w:shd w:val="clear" w:color="auto" w:fill="auto"/>
            <w:noWrap/>
            <w:vAlign w:val="bottom"/>
            <w:hideMark/>
          </w:tcPr>
          <w:p w14:paraId="638A4211"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-0.103***</w:t>
            </w:r>
          </w:p>
        </w:tc>
        <w:tc>
          <w:tcPr>
            <w:tcW w:w="1134" w:type="dxa"/>
            <w:tcBorders>
              <w:top w:val="nil"/>
              <w:left w:val="nil"/>
              <w:bottom w:val="nil"/>
              <w:right w:val="nil"/>
            </w:tcBorders>
            <w:shd w:val="clear" w:color="auto" w:fill="auto"/>
            <w:noWrap/>
            <w:vAlign w:val="bottom"/>
            <w:hideMark/>
          </w:tcPr>
          <w:p w14:paraId="4A1573B8"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-0.037***</w:t>
            </w:r>
          </w:p>
        </w:tc>
        <w:tc>
          <w:tcPr>
            <w:tcW w:w="1134" w:type="dxa"/>
            <w:tcBorders>
              <w:top w:val="nil"/>
              <w:left w:val="nil"/>
              <w:bottom w:val="nil"/>
              <w:right w:val="nil"/>
            </w:tcBorders>
            <w:shd w:val="clear" w:color="auto" w:fill="auto"/>
            <w:noWrap/>
            <w:vAlign w:val="bottom"/>
            <w:hideMark/>
          </w:tcPr>
          <w:p w14:paraId="3405491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-0.054***</w:t>
            </w:r>
          </w:p>
        </w:tc>
        <w:tc>
          <w:tcPr>
            <w:tcW w:w="1134" w:type="dxa"/>
            <w:tcBorders>
              <w:top w:val="nil"/>
              <w:left w:val="nil"/>
              <w:bottom w:val="nil"/>
              <w:right w:val="nil"/>
            </w:tcBorders>
            <w:shd w:val="clear" w:color="auto" w:fill="auto"/>
            <w:noWrap/>
            <w:vAlign w:val="bottom"/>
            <w:hideMark/>
          </w:tcPr>
          <w:p w14:paraId="49D2AD4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-0.028***</w:t>
            </w:r>
          </w:p>
        </w:tc>
      </w:tr>
      <w:tr w:rsidR="008274E8" w:rsidRPr="00521426" w14:paraId="6E4A2298" w14:textId="77777777" w:rsidTr="008D76C7">
        <w:trPr>
          <w:trHeight w:val="262"/>
        </w:trPr>
        <w:tc>
          <w:tcPr>
            <w:tcW w:w="1276" w:type="dxa"/>
            <w:tcBorders>
              <w:top w:val="nil"/>
              <w:left w:val="nil"/>
              <w:bottom w:val="nil"/>
              <w:right w:val="nil"/>
            </w:tcBorders>
            <w:shd w:val="clear" w:color="auto" w:fill="auto"/>
            <w:noWrap/>
            <w:vAlign w:val="bottom"/>
            <w:hideMark/>
          </w:tcPr>
          <w:p w14:paraId="67269002" w14:textId="77777777" w:rsidR="008274E8" w:rsidRPr="00521426" w:rsidRDefault="008274E8" w:rsidP="008D76C7">
            <w:pPr>
              <w:rPr>
                <w:rFonts w:ascii="Times New Roman" w:eastAsia="Times New Roman" w:hAnsi="Times New Roman" w:cs="Times New Roman"/>
                <w:sz w:val="20"/>
                <w:szCs w:val="20"/>
                <w:lang w:val="en-US"/>
              </w:rPr>
            </w:pPr>
          </w:p>
        </w:tc>
        <w:tc>
          <w:tcPr>
            <w:tcW w:w="1134" w:type="dxa"/>
            <w:tcBorders>
              <w:top w:val="nil"/>
              <w:left w:val="nil"/>
              <w:bottom w:val="nil"/>
              <w:right w:val="nil"/>
            </w:tcBorders>
            <w:shd w:val="clear" w:color="auto" w:fill="auto"/>
            <w:noWrap/>
            <w:vAlign w:val="bottom"/>
            <w:hideMark/>
          </w:tcPr>
          <w:p w14:paraId="4D6F851A"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4A52114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496CF08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73539BC4"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(0.003)</w:t>
            </w:r>
          </w:p>
        </w:tc>
        <w:tc>
          <w:tcPr>
            <w:tcW w:w="1134" w:type="dxa"/>
            <w:tcBorders>
              <w:top w:val="nil"/>
              <w:left w:val="nil"/>
              <w:bottom w:val="nil"/>
              <w:right w:val="nil"/>
            </w:tcBorders>
            <w:shd w:val="clear" w:color="auto" w:fill="auto"/>
            <w:noWrap/>
            <w:vAlign w:val="bottom"/>
            <w:hideMark/>
          </w:tcPr>
          <w:p w14:paraId="698BA7A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2DABE92B"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371CEA3E"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6B531B45"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(0.003)</w:t>
            </w:r>
          </w:p>
        </w:tc>
      </w:tr>
      <w:tr w:rsidR="008274E8" w:rsidRPr="00521426" w14:paraId="136F1EB2" w14:textId="77777777" w:rsidTr="008D76C7">
        <w:trPr>
          <w:trHeight w:val="262"/>
        </w:trPr>
        <w:tc>
          <w:tcPr>
            <w:tcW w:w="1276" w:type="dxa"/>
            <w:tcBorders>
              <w:top w:val="nil"/>
              <w:left w:val="nil"/>
              <w:bottom w:val="nil"/>
              <w:right w:val="nil"/>
            </w:tcBorders>
            <w:shd w:val="clear" w:color="auto" w:fill="auto"/>
            <w:noWrap/>
            <w:vAlign w:val="bottom"/>
            <w:hideMark/>
          </w:tcPr>
          <w:p w14:paraId="2D1E1D3A"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Others</w:t>
            </w:r>
          </w:p>
        </w:tc>
        <w:tc>
          <w:tcPr>
            <w:tcW w:w="1134" w:type="dxa"/>
            <w:tcBorders>
              <w:top w:val="nil"/>
              <w:left w:val="nil"/>
              <w:bottom w:val="nil"/>
              <w:right w:val="nil"/>
            </w:tcBorders>
            <w:shd w:val="clear" w:color="auto" w:fill="auto"/>
            <w:noWrap/>
            <w:vAlign w:val="bottom"/>
            <w:hideMark/>
          </w:tcPr>
          <w:p w14:paraId="77540538"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-0.055***</w:t>
            </w:r>
          </w:p>
        </w:tc>
        <w:tc>
          <w:tcPr>
            <w:tcW w:w="1134" w:type="dxa"/>
            <w:tcBorders>
              <w:top w:val="nil"/>
              <w:left w:val="nil"/>
              <w:bottom w:val="nil"/>
              <w:right w:val="nil"/>
            </w:tcBorders>
            <w:shd w:val="clear" w:color="auto" w:fill="auto"/>
            <w:noWrap/>
            <w:vAlign w:val="bottom"/>
            <w:hideMark/>
          </w:tcPr>
          <w:p w14:paraId="6D593CA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-0.043***</w:t>
            </w:r>
          </w:p>
        </w:tc>
        <w:tc>
          <w:tcPr>
            <w:tcW w:w="1134" w:type="dxa"/>
            <w:tcBorders>
              <w:top w:val="nil"/>
              <w:left w:val="nil"/>
              <w:bottom w:val="nil"/>
              <w:right w:val="nil"/>
            </w:tcBorders>
            <w:shd w:val="clear" w:color="auto" w:fill="auto"/>
            <w:noWrap/>
            <w:vAlign w:val="bottom"/>
            <w:hideMark/>
          </w:tcPr>
          <w:p w14:paraId="13792166"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-0.078***</w:t>
            </w:r>
          </w:p>
        </w:tc>
        <w:tc>
          <w:tcPr>
            <w:tcW w:w="1134" w:type="dxa"/>
            <w:tcBorders>
              <w:top w:val="nil"/>
              <w:left w:val="nil"/>
              <w:bottom w:val="nil"/>
              <w:right w:val="nil"/>
            </w:tcBorders>
            <w:shd w:val="clear" w:color="auto" w:fill="auto"/>
            <w:noWrap/>
            <w:vAlign w:val="bottom"/>
            <w:hideMark/>
          </w:tcPr>
          <w:p w14:paraId="2902FF3A"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-0.011***</w:t>
            </w:r>
          </w:p>
        </w:tc>
        <w:tc>
          <w:tcPr>
            <w:tcW w:w="1134" w:type="dxa"/>
            <w:tcBorders>
              <w:top w:val="nil"/>
              <w:left w:val="nil"/>
              <w:bottom w:val="nil"/>
              <w:right w:val="nil"/>
            </w:tcBorders>
            <w:shd w:val="clear" w:color="auto" w:fill="auto"/>
            <w:noWrap/>
            <w:vAlign w:val="bottom"/>
            <w:hideMark/>
          </w:tcPr>
          <w:p w14:paraId="73061E3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0.026***</w:t>
            </w:r>
          </w:p>
        </w:tc>
        <w:tc>
          <w:tcPr>
            <w:tcW w:w="1134" w:type="dxa"/>
            <w:tcBorders>
              <w:top w:val="nil"/>
              <w:left w:val="nil"/>
              <w:bottom w:val="nil"/>
              <w:right w:val="nil"/>
            </w:tcBorders>
            <w:shd w:val="clear" w:color="auto" w:fill="auto"/>
            <w:noWrap/>
            <w:vAlign w:val="bottom"/>
            <w:hideMark/>
          </w:tcPr>
          <w:p w14:paraId="4CC35058"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-0.029***</w:t>
            </w:r>
          </w:p>
        </w:tc>
        <w:tc>
          <w:tcPr>
            <w:tcW w:w="1134" w:type="dxa"/>
            <w:tcBorders>
              <w:top w:val="nil"/>
              <w:left w:val="nil"/>
              <w:bottom w:val="nil"/>
              <w:right w:val="nil"/>
            </w:tcBorders>
            <w:shd w:val="clear" w:color="auto" w:fill="auto"/>
            <w:noWrap/>
            <w:vAlign w:val="bottom"/>
            <w:hideMark/>
          </w:tcPr>
          <w:p w14:paraId="7BEE2AB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0.022***</w:t>
            </w:r>
          </w:p>
        </w:tc>
        <w:tc>
          <w:tcPr>
            <w:tcW w:w="1134" w:type="dxa"/>
            <w:tcBorders>
              <w:top w:val="nil"/>
              <w:left w:val="nil"/>
              <w:bottom w:val="nil"/>
              <w:right w:val="nil"/>
            </w:tcBorders>
            <w:shd w:val="clear" w:color="auto" w:fill="auto"/>
            <w:noWrap/>
            <w:vAlign w:val="bottom"/>
            <w:hideMark/>
          </w:tcPr>
          <w:p w14:paraId="7AEA8EA4"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-0.026***</w:t>
            </w:r>
          </w:p>
        </w:tc>
      </w:tr>
      <w:tr w:rsidR="008274E8" w:rsidRPr="00521426" w14:paraId="15E55D97" w14:textId="77777777" w:rsidTr="008D76C7">
        <w:trPr>
          <w:trHeight w:val="262"/>
        </w:trPr>
        <w:tc>
          <w:tcPr>
            <w:tcW w:w="1276" w:type="dxa"/>
            <w:tcBorders>
              <w:top w:val="nil"/>
              <w:left w:val="nil"/>
              <w:bottom w:val="nil"/>
              <w:right w:val="nil"/>
            </w:tcBorders>
            <w:shd w:val="clear" w:color="auto" w:fill="auto"/>
            <w:noWrap/>
            <w:vAlign w:val="bottom"/>
            <w:hideMark/>
          </w:tcPr>
          <w:p w14:paraId="28F9428C" w14:textId="77777777" w:rsidR="008274E8" w:rsidRPr="00521426" w:rsidRDefault="008274E8" w:rsidP="008D76C7">
            <w:pPr>
              <w:rPr>
                <w:rFonts w:ascii="Times New Roman" w:eastAsia="Times New Roman" w:hAnsi="Times New Roman" w:cs="Times New Roman"/>
                <w:sz w:val="20"/>
                <w:szCs w:val="20"/>
                <w:lang w:val="en-US"/>
              </w:rPr>
            </w:pPr>
          </w:p>
        </w:tc>
        <w:tc>
          <w:tcPr>
            <w:tcW w:w="1134" w:type="dxa"/>
            <w:tcBorders>
              <w:top w:val="nil"/>
              <w:left w:val="nil"/>
              <w:bottom w:val="nil"/>
              <w:right w:val="nil"/>
            </w:tcBorders>
            <w:shd w:val="clear" w:color="auto" w:fill="auto"/>
            <w:noWrap/>
            <w:vAlign w:val="bottom"/>
            <w:hideMark/>
          </w:tcPr>
          <w:p w14:paraId="7D7AAAF4"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65FD586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4334B0A5"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57698C3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(0.003)</w:t>
            </w:r>
          </w:p>
        </w:tc>
        <w:tc>
          <w:tcPr>
            <w:tcW w:w="1134" w:type="dxa"/>
            <w:tcBorders>
              <w:top w:val="nil"/>
              <w:left w:val="nil"/>
              <w:bottom w:val="nil"/>
              <w:right w:val="nil"/>
            </w:tcBorders>
            <w:shd w:val="clear" w:color="auto" w:fill="auto"/>
            <w:noWrap/>
            <w:vAlign w:val="bottom"/>
            <w:hideMark/>
          </w:tcPr>
          <w:p w14:paraId="073632B8"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45446A8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6CB8756B"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7B7D6DA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(0.003)</w:t>
            </w:r>
          </w:p>
        </w:tc>
      </w:tr>
      <w:tr w:rsidR="008274E8" w:rsidRPr="00521426" w14:paraId="7A901437" w14:textId="77777777" w:rsidTr="008D76C7">
        <w:trPr>
          <w:trHeight w:val="262"/>
        </w:trPr>
        <w:tc>
          <w:tcPr>
            <w:tcW w:w="1276" w:type="dxa"/>
            <w:tcBorders>
              <w:top w:val="nil"/>
              <w:left w:val="nil"/>
              <w:bottom w:val="nil"/>
              <w:right w:val="nil"/>
            </w:tcBorders>
            <w:shd w:val="clear" w:color="auto" w:fill="auto"/>
            <w:noWrap/>
            <w:vAlign w:val="bottom"/>
            <w:hideMark/>
          </w:tcPr>
          <w:p w14:paraId="1B44384F"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Constant</w:t>
            </w:r>
          </w:p>
        </w:tc>
        <w:tc>
          <w:tcPr>
            <w:tcW w:w="1134" w:type="dxa"/>
            <w:tcBorders>
              <w:top w:val="nil"/>
              <w:left w:val="nil"/>
              <w:bottom w:val="nil"/>
              <w:right w:val="nil"/>
            </w:tcBorders>
            <w:shd w:val="clear" w:color="auto" w:fill="auto"/>
            <w:noWrap/>
            <w:vAlign w:val="bottom"/>
            <w:hideMark/>
          </w:tcPr>
          <w:p w14:paraId="2330E8F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-0.163***</w:t>
            </w:r>
          </w:p>
        </w:tc>
        <w:tc>
          <w:tcPr>
            <w:tcW w:w="1134" w:type="dxa"/>
            <w:tcBorders>
              <w:top w:val="nil"/>
              <w:left w:val="nil"/>
              <w:bottom w:val="nil"/>
              <w:right w:val="nil"/>
            </w:tcBorders>
            <w:shd w:val="clear" w:color="auto" w:fill="auto"/>
            <w:noWrap/>
            <w:vAlign w:val="bottom"/>
            <w:hideMark/>
          </w:tcPr>
          <w:p w14:paraId="26673E41"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-0.205***</w:t>
            </w:r>
          </w:p>
        </w:tc>
        <w:tc>
          <w:tcPr>
            <w:tcW w:w="1134" w:type="dxa"/>
            <w:tcBorders>
              <w:top w:val="nil"/>
              <w:left w:val="nil"/>
              <w:bottom w:val="nil"/>
              <w:right w:val="nil"/>
            </w:tcBorders>
            <w:shd w:val="clear" w:color="auto" w:fill="auto"/>
            <w:noWrap/>
            <w:vAlign w:val="bottom"/>
            <w:hideMark/>
          </w:tcPr>
          <w:p w14:paraId="61CBFF41"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-0.196***</w:t>
            </w:r>
          </w:p>
        </w:tc>
        <w:tc>
          <w:tcPr>
            <w:tcW w:w="1134" w:type="dxa"/>
            <w:tcBorders>
              <w:top w:val="nil"/>
              <w:left w:val="nil"/>
              <w:bottom w:val="nil"/>
              <w:right w:val="nil"/>
            </w:tcBorders>
            <w:shd w:val="clear" w:color="auto" w:fill="auto"/>
            <w:noWrap/>
            <w:vAlign w:val="bottom"/>
            <w:hideMark/>
          </w:tcPr>
          <w:p w14:paraId="6A0C50EE"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-0.091***</w:t>
            </w:r>
          </w:p>
        </w:tc>
        <w:tc>
          <w:tcPr>
            <w:tcW w:w="1134" w:type="dxa"/>
            <w:tcBorders>
              <w:top w:val="nil"/>
              <w:left w:val="nil"/>
              <w:bottom w:val="nil"/>
              <w:right w:val="nil"/>
            </w:tcBorders>
            <w:shd w:val="clear" w:color="auto" w:fill="auto"/>
            <w:noWrap/>
            <w:vAlign w:val="bottom"/>
            <w:hideMark/>
          </w:tcPr>
          <w:p w14:paraId="75899F0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-0.050***</w:t>
            </w:r>
          </w:p>
        </w:tc>
        <w:tc>
          <w:tcPr>
            <w:tcW w:w="1134" w:type="dxa"/>
            <w:tcBorders>
              <w:top w:val="nil"/>
              <w:left w:val="nil"/>
              <w:bottom w:val="nil"/>
              <w:right w:val="nil"/>
            </w:tcBorders>
            <w:shd w:val="clear" w:color="auto" w:fill="auto"/>
            <w:noWrap/>
            <w:vAlign w:val="bottom"/>
            <w:hideMark/>
          </w:tcPr>
          <w:p w14:paraId="3BA62D27"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-0.036***</w:t>
            </w:r>
          </w:p>
        </w:tc>
        <w:tc>
          <w:tcPr>
            <w:tcW w:w="1134" w:type="dxa"/>
            <w:tcBorders>
              <w:top w:val="nil"/>
              <w:left w:val="nil"/>
              <w:bottom w:val="nil"/>
              <w:right w:val="nil"/>
            </w:tcBorders>
            <w:shd w:val="clear" w:color="auto" w:fill="auto"/>
            <w:noWrap/>
            <w:vAlign w:val="bottom"/>
            <w:hideMark/>
          </w:tcPr>
          <w:p w14:paraId="711EFCC5"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-0.284***</w:t>
            </w:r>
          </w:p>
        </w:tc>
        <w:tc>
          <w:tcPr>
            <w:tcW w:w="1134" w:type="dxa"/>
            <w:tcBorders>
              <w:top w:val="nil"/>
              <w:left w:val="nil"/>
              <w:bottom w:val="nil"/>
              <w:right w:val="nil"/>
            </w:tcBorders>
            <w:shd w:val="clear" w:color="auto" w:fill="auto"/>
            <w:noWrap/>
            <w:vAlign w:val="bottom"/>
            <w:hideMark/>
          </w:tcPr>
          <w:p w14:paraId="4CD3F5F8"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-0.020***</w:t>
            </w:r>
          </w:p>
        </w:tc>
      </w:tr>
      <w:tr w:rsidR="008274E8" w:rsidRPr="00521426" w14:paraId="0AF3C696" w14:textId="77777777" w:rsidTr="008D76C7">
        <w:trPr>
          <w:trHeight w:val="262"/>
        </w:trPr>
        <w:tc>
          <w:tcPr>
            <w:tcW w:w="1276" w:type="dxa"/>
            <w:tcBorders>
              <w:top w:val="nil"/>
              <w:left w:val="nil"/>
              <w:bottom w:val="single" w:sz="4" w:space="0" w:color="auto"/>
              <w:right w:val="nil"/>
            </w:tcBorders>
            <w:shd w:val="clear" w:color="auto" w:fill="auto"/>
            <w:noWrap/>
            <w:vAlign w:val="bottom"/>
            <w:hideMark/>
          </w:tcPr>
          <w:p w14:paraId="04647C1E"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 </w:t>
            </w:r>
          </w:p>
        </w:tc>
        <w:tc>
          <w:tcPr>
            <w:tcW w:w="1134" w:type="dxa"/>
            <w:tcBorders>
              <w:top w:val="nil"/>
              <w:left w:val="nil"/>
              <w:bottom w:val="single" w:sz="4" w:space="0" w:color="auto"/>
              <w:right w:val="nil"/>
            </w:tcBorders>
            <w:shd w:val="clear" w:color="auto" w:fill="auto"/>
            <w:noWrap/>
            <w:vAlign w:val="bottom"/>
            <w:hideMark/>
          </w:tcPr>
          <w:p w14:paraId="1DFA416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(0.004)</w:t>
            </w:r>
          </w:p>
        </w:tc>
        <w:tc>
          <w:tcPr>
            <w:tcW w:w="1134" w:type="dxa"/>
            <w:tcBorders>
              <w:top w:val="nil"/>
              <w:left w:val="nil"/>
              <w:bottom w:val="single" w:sz="4" w:space="0" w:color="auto"/>
              <w:right w:val="nil"/>
            </w:tcBorders>
            <w:shd w:val="clear" w:color="auto" w:fill="auto"/>
            <w:noWrap/>
            <w:vAlign w:val="bottom"/>
            <w:hideMark/>
          </w:tcPr>
          <w:p w14:paraId="24AAB56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(0.005)</w:t>
            </w:r>
          </w:p>
        </w:tc>
        <w:tc>
          <w:tcPr>
            <w:tcW w:w="1134" w:type="dxa"/>
            <w:tcBorders>
              <w:top w:val="nil"/>
              <w:left w:val="nil"/>
              <w:bottom w:val="single" w:sz="4" w:space="0" w:color="auto"/>
              <w:right w:val="nil"/>
            </w:tcBorders>
            <w:shd w:val="clear" w:color="auto" w:fill="auto"/>
            <w:noWrap/>
            <w:vAlign w:val="bottom"/>
            <w:hideMark/>
          </w:tcPr>
          <w:p w14:paraId="43FCF1E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(0.004)</w:t>
            </w:r>
          </w:p>
        </w:tc>
        <w:tc>
          <w:tcPr>
            <w:tcW w:w="1134" w:type="dxa"/>
            <w:tcBorders>
              <w:top w:val="nil"/>
              <w:left w:val="nil"/>
              <w:bottom w:val="single" w:sz="4" w:space="0" w:color="auto"/>
              <w:right w:val="nil"/>
            </w:tcBorders>
            <w:shd w:val="clear" w:color="auto" w:fill="auto"/>
            <w:noWrap/>
            <w:vAlign w:val="bottom"/>
            <w:hideMark/>
          </w:tcPr>
          <w:p w14:paraId="59D7FB96"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(0.006)</w:t>
            </w:r>
          </w:p>
        </w:tc>
        <w:tc>
          <w:tcPr>
            <w:tcW w:w="1134" w:type="dxa"/>
            <w:tcBorders>
              <w:top w:val="nil"/>
              <w:left w:val="nil"/>
              <w:bottom w:val="single" w:sz="4" w:space="0" w:color="auto"/>
              <w:right w:val="nil"/>
            </w:tcBorders>
            <w:shd w:val="clear" w:color="auto" w:fill="auto"/>
            <w:noWrap/>
            <w:vAlign w:val="bottom"/>
            <w:hideMark/>
          </w:tcPr>
          <w:p w14:paraId="4DDB81D5"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(0.004)</w:t>
            </w:r>
          </w:p>
        </w:tc>
        <w:tc>
          <w:tcPr>
            <w:tcW w:w="1134" w:type="dxa"/>
            <w:tcBorders>
              <w:top w:val="nil"/>
              <w:left w:val="nil"/>
              <w:bottom w:val="single" w:sz="4" w:space="0" w:color="auto"/>
              <w:right w:val="nil"/>
            </w:tcBorders>
            <w:shd w:val="clear" w:color="auto" w:fill="auto"/>
            <w:noWrap/>
            <w:vAlign w:val="bottom"/>
            <w:hideMark/>
          </w:tcPr>
          <w:p w14:paraId="7910A82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(0.005)</w:t>
            </w:r>
          </w:p>
        </w:tc>
        <w:tc>
          <w:tcPr>
            <w:tcW w:w="1134" w:type="dxa"/>
            <w:tcBorders>
              <w:top w:val="nil"/>
              <w:left w:val="nil"/>
              <w:bottom w:val="single" w:sz="4" w:space="0" w:color="auto"/>
              <w:right w:val="nil"/>
            </w:tcBorders>
            <w:shd w:val="clear" w:color="auto" w:fill="auto"/>
            <w:noWrap/>
            <w:vAlign w:val="bottom"/>
            <w:hideMark/>
          </w:tcPr>
          <w:p w14:paraId="0F0F25C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(0.004)</w:t>
            </w:r>
          </w:p>
        </w:tc>
        <w:tc>
          <w:tcPr>
            <w:tcW w:w="1134" w:type="dxa"/>
            <w:tcBorders>
              <w:top w:val="nil"/>
              <w:left w:val="nil"/>
              <w:bottom w:val="single" w:sz="4" w:space="0" w:color="auto"/>
              <w:right w:val="nil"/>
            </w:tcBorders>
            <w:shd w:val="clear" w:color="auto" w:fill="auto"/>
            <w:noWrap/>
            <w:vAlign w:val="bottom"/>
            <w:hideMark/>
          </w:tcPr>
          <w:p w14:paraId="5329F047"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(0.006)</w:t>
            </w:r>
          </w:p>
        </w:tc>
      </w:tr>
    </w:tbl>
    <w:p w14:paraId="45162675" w14:textId="77777777" w:rsidR="008274E8" w:rsidRPr="00301083" w:rsidRDefault="008274E8" w:rsidP="008274E8">
      <w:pPr>
        <w:jc w:val="both"/>
        <w:rPr>
          <w:rFonts w:ascii="Times New Roman" w:hAnsi="Times New Roman" w:cs="Times New Roman"/>
          <w:color w:val="000000" w:themeColor="text1"/>
          <w:sz w:val="20"/>
          <w:szCs w:val="20"/>
          <w:lang w:val="en-US"/>
        </w:rPr>
      </w:pPr>
      <w:r w:rsidRPr="00301083">
        <w:rPr>
          <w:rFonts w:ascii="Times New Roman" w:hAnsi="Times New Roman" w:cs="Times New Roman"/>
          <w:color w:val="000000" w:themeColor="text1"/>
          <w:sz w:val="20"/>
          <w:szCs w:val="20"/>
          <w:lang w:val="en-US"/>
        </w:rPr>
        <w:t>Note: Detailed decomposition using</w:t>
      </w:r>
      <w:r>
        <w:rPr>
          <w:rFonts w:ascii="Times New Roman" w:hAnsi="Times New Roman" w:cs="Times New Roman"/>
          <w:color w:val="000000" w:themeColor="text1"/>
          <w:sz w:val="20"/>
          <w:szCs w:val="20"/>
          <w:lang w:val="en-US"/>
        </w:rPr>
        <w:t xml:space="preserve"> </w:t>
      </w:r>
      <w:proofErr w:type="spellStart"/>
      <w:r>
        <w:rPr>
          <w:rFonts w:ascii="Times New Roman" w:hAnsi="Times New Roman" w:cs="Times New Roman"/>
          <w:color w:val="000000" w:themeColor="text1"/>
          <w:sz w:val="20"/>
          <w:szCs w:val="20"/>
          <w:lang w:val="en-US"/>
        </w:rPr>
        <w:t>recentered</w:t>
      </w:r>
      <w:proofErr w:type="spellEnd"/>
      <w:r>
        <w:rPr>
          <w:rFonts w:ascii="Times New Roman" w:hAnsi="Times New Roman" w:cs="Times New Roman"/>
          <w:color w:val="000000" w:themeColor="text1"/>
          <w:sz w:val="20"/>
          <w:szCs w:val="20"/>
          <w:lang w:val="en-US"/>
        </w:rPr>
        <w:t xml:space="preserve"> influence functions. </w:t>
      </w:r>
      <w:r w:rsidRPr="00301083">
        <w:rPr>
          <w:rFonts w:ascii="Times New Roman" w:hAnsi="Times New Roman" w:cs="Times New Roman"/>
          <w:color w:val="000000" w:themeColor="text1"/>
          <w:sz w:val="20"/>
          <w:szCs w:val="20"/>
          <w:lang w:val="en-US"/>
        </w:rPr>
        <w:t>Robust Standard Errors at Parenthesis. *** and ** indicate, respectively, p-value&lt;0.01 and p-value &lt; 0.05.</w:t>
      </w:r>
    </w:p>
    <w:p w14:paraId="7DCE38A8" w14:textId="77777777" w:rsidR="008274E8" w:rsidRDefault="008274E8" w:rsidP="008274E8">
      <w:pPr>
        <w:jc w:val="both"/>
        <w:rPr>
          <w:rFonts w:ascii="Times New Roman" w:hAnsi="Times New Roman" w:cs="Times New Roman"/>
          <w:color w:val="000000" w:themeColor="text1"/>
          <w:lang w:val="en-US"/>
        </w:rPr>
      </w:pPr>
    </w:p>
    <w:p w14:paraId="6B608348" w14:textId="77777777" w:rsidR="008274E8" w:rsidRPr="00957463" w:rsidRDefault="008274E8" w:rsidP="008274E8">
      <w:pPr>
        <w:jc w:val="both"/>
        <w:rPr>
          <w:rFonts w:ascii="Times New Roman" w:hAnsi="Times New Roman" w:cs="Times New Roman"/>
          <w:color w:val="FF0000"/>
          <w:lang w:val="en-US"/>
        </w:rPr>
      </w:pPr>
    </w:p>
    <w:p w14:paraId="709963E7" w14:textId="77777777" w:rsidR="008274E8" w:rsidRDefault="008274E8" w:rsidP="008274E8">
      <w:pPr>
        <w:jc w:val="both"/>
        <w:rPr>
          <w:rFonts w:ascii="Times New Roman" w:hAnsi="Times New Roman" w:cs="Times New Roman"/>
          <w:color w:val="FF0000"/>
          <w:lang w:val="en-US"/>
        </w:rPr>
      </w:pPr>
    </w:p>
    <w:p w14:paraId="479A93C5" w14:textId="77777777" w:rsidR="008274E8" w:rsidRDefault="008274E8" w:rsidP="008274E8">
      <w:pPr>
        <w:jc w:val="both"/>
        <w:rPr>
          <w:rFonts w:ascii="Times New Roman" w:hAnsi="Times New Roman" w:cs="Times New Roman"/>
          <w:color w:val="FF0000"/>
          <w:lang w:val="en-US"/>
        </w:rPr>
      </w:pPr>
    </w:p>
    <w:p w14:paraId="1023DA57" w14:textId="77777777" w:rsidR="008274E8" w:rsidRDefault="008274E8" w:rsidP="008274E8">
      <w:pPr>
        <w:jc w:val="both"/>
        <w:rPr>
          <w:rFonts w:ascii="Times New Roman" w:hAnsi="Times New Roman" w:cs="Times New Roman"/>
          <w:color w:val="FF0000"/>
          <w:lang w:val="en-US"/>
        </w:rPr>
      </w:pPr>
    </w:p>
    <w:p w14:paraId="4A7BF30D" w14:textId="77777777" w:rsidR="008274E8" w:rsidRPr="002B48CF" w:rsidRDefault="008274E8" w:rsidP="008274E8">
      <w:pPr>
        <w:jc w:val="both"/>
        <w:rPr>
          <w:rFonts w:ascii="Times New Roman" w:hAnsi="Times New Roman" w:cs="Times New Roman"/>
          <w:lang w:val="en-US"/>
        </w:rPr>
      </w:pPr>
      <w:r>
        <w:rPr>
          <w:rFonts w:ascii="Times New Roman" w:hAnsi="Times New Roman" w:cs="Times New Roman"/>
          <w:lang w:val="en-US"/>
        </w:rPr>
        <w:lastRenderedPageBreak/>
        <w:t xml:space="preserve">Table 7 – Detailed Decomposition of regional differential – São Paulo and the Brazilian Northern metropolitan regions - </w:t>
      </w:r>
      <w:r>
        <w:rPr>
          <w:rFonts w:ascii="Times New Roman" w:eastAsia="Times New Roman" w:hAnsi="Times New Roman" w:cs="Times New Roman"/>
          <w:sz w:val="20"/>
          <w:szCs w:val="20"/>
          <w:lang w:val="en-US"/>
        </w:rPr>
        <w:t>Quantile 0.5.</w:t>
      </w:r>
    </w:p>
    <w:tbl>
      <w:tblPr>
        <w:tblW w:w="10348" w:type="dxa"/>
        <w:tblInd w:w="-34" w:type="dxa"/>
        <w:tblLayout w:type="fixed"/>
        <w:tblLook w:val="04A0" w:firstRow="1" w:lastRow="0" w:firstColumn="1" w:lastColumn="0" w:noHBand="0" w:noVBand="1"/>
      </w:tblPr>
      <w:tblGrid>
        <w:gridCol w:w="1276"/>
        <w:gridCol w:w="1134"/>
        <w:gridCol w:w="1134"/>
        <w:gridCol w:w="1134"/>
        <w:gridCol w:w="1134"/>
        <w:gridCol w:w="1134"/>
        <w:gridCol w:w="1134"/>
        <w:gridCol w:w="1134"/>
        <w:gridCol w:w="1134"/>
      </w:tblGrid>
      <w:tr w:rsidR="008274E8" w:rsidRPr="00521426" w14:paraId="1120887A" w14:textId="77777777" w:rsidTr="008D76C7">
        <w:trPr>
          <w:trHeight w:val="255"/>
        </w:trPr>
        <w:tc>
          <w:tcPr>
            <w:tcW w:w="1276" w:type="dxa"/>
            <w:tcBorders>
              <w:top w:val="single" w:sz="4" w:space="0" w:color="auto"/>
              <w:left w:val="nil"/>
              <w:bottom w:val="single" w:sz="4" w:space="0" w:color="auto"/>
              <w:right w:val="nil"/>
            </w:tcBorders>
            <w:shd w:val="clear" w:color="auto" w:fill="auto"/>
            <w:noWrap/>
            <w:vAlign w:val="bottom"/>
            <w:hideMark/>
          </w:tcPr>
          <w:p w14:paraId="10282373"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 </w:t>
            </w:r>
          </w:p>
        </w:tc>
        <w:tc>
          <w:tcPr>
            <w:tcW w:w="4536" w:type="dxa"/>
            <w:gridSpan w:val="4"/>
            <w:tcBorders>
              <w:top w:val="single" w:sz="4" w:space="0" w:color="auto"/>
              <w:left w:val="nil"/>
              <w:bottom w:val="single" w:sz="4" w:space="0" w:color="auto"/>
              <w:right w:val="nil"/>
            </w:tcBorders>
            <w:shd w:val="clear" w:color="auto" w:fill="auto"/>
            <w:noWrap/>
            <w:vAlign w:val="bottom"/>
            <w:hideMark/>
          </w:tcPr>
          <w:p w14:paraId="6EE4B191"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Men</w:t>
            </w:r>
          </w:p>
        </w:tc>
        <w:tc>
          <w:tcPr>
            <w:tcW w:w="4536" w:type="dxa"/>
            <w:gridSpan w:val="4"/>
            <w:tcBorders>
              <w:top w:val="single" w:sz="4" w:space="0" w:color="auto"/>
              <w:left w:val="nil"/>
              <w:bottom w:val="single" w:sz="4" w:space="0" w:color="auto"/>
              <w:right w:val="nil"/>
            </w:tcBorders>
            <w:shd w:val="clear" w:color="auto" w:fill="auto"/>
            <w:noWrap/>
            <w:vAlign w:val="bottom"/>
            <w:hideMark/>
          </w:tcPr>
          <w:p w14:paraId="567CE9C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Women</w:t>
            </w:r>
          </w:p>
        </w:tc>
      </w:tr>
      <w:tr w:rsidR="008274E8" w:rsidRPr="00521426" w14:paraId="608541A4" w14:textId="77777777" w:rsidTr="008D76C7">
        <w:trPr>
          <w:trHeight w:val="255"/>
        </w:trPr>
        <w:tc>
          <w:tcPr>
            <w:tcW w:w="1276" w:type="dxa"/>
            <w:tcBorders>
              <w:top w:val="nil"/>
              <w:left w:val="nil"/>
              <w:bottom w:val="single" w:sz="4" w:space="0" w:color="auto"/>
              <w:right w:val="nil"/>
            </w:tcBorders>
            <w:shd w:val="clear" w:color="auto" w:fill="auto"/>
            <w:noWrap/>
            <w:vAlign w:val="bottom"/>
            <w:hideMark/>
          </w:tcPr>
          <w:p w14:paraId="2820715C"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 </w:t>
            </w:r>
          </w:p>
        </w:tc>
        <w:tc>
          <w:tcPr>
            <w:tcW w:w="1134" w:type="dxa"/>
            <w:tcBorders>
              <w:top w:val="nil"/>
              <w:left w:val="nil"/>
              <w:bottom w:val="single" w:sz="4" w:space="0" w:color="auto"/>
              <w:right w:val="nil"/>
            </w:tcBorders>
            <w:shd w:val="clear" w:color="auto" w:fill="auto"/>
            <w:noWrap/>
            <w:vAlign w:val="bottom"/>
            <w:hideMark/>
          </w:tcPr>
          <w:p w14:paraId="7FA9A35F"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Salvador</w:t>
            </w:r>
          </w:p>
        </w:tc>
        <w:tc>
          <w:tcPr>
            <w:tcW w:w="1134" w:type="dxa"/>
            <w:tcBorders>
              <w:top w:val="nil"/>
              <w:left w:val="nil"/>
              <w:bottom w:val="single" w:sz="4" w:space="0" w:color="auto"/>
              <w:right w:val="nil"/>
            </w:tcBorders>
            <w:shd w:val="clear" w:color="auto" w:fill="auto"/>
            <w:noWrap/>
            <w:vAlign w:val="bottom"/>
            <w:hideMark/>
          </w:tcPr>
          <w:p w14:paraId="29ED6242"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Recife</w:t>
            </w:r>
          </w:p>
        </w:tc>
        <w:tc>
          <w:tcPr>
            <w:tcW w:w="1134" w:type="dxa"/>
            <w:tcBorders>
              <w:top w:val="nil"/>
              <w:left w:val="nil"/>
              <w:bottom w:val="single" w:sz="4" w:space="0" w:color="auto"/>
              <w:right w:val="nil"/>
            </w:tcBorders>
            <w:shd w:val="clear" w:color="auto" w:fill="auto"/>
            <w:noWrap/>
            <w:vAlign w:val="bottom"/>
            <w:hideMark/>
          </w:tcPr>
          <w:p w14:paraId="12DF4370"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Fortaleza</w:t>
            </w:r>
          </w:p>
        </w:tc>
        <w:tc>
          <w:tcPr>
            <w:tcW w:w="1134" w:type="dxa"/>
            <w:tcBorders>
              <w:top w:val="nil"/>
              <w:left w:val="nil"/>
              <w:bottom w:val="single" w:sz="4" w:space="0" w:color="auto"/>
              <w:right w:val="nil"/>
            </w:tcBorders>
            <w:shd w:val="clear" w:color="auto" w:fill="auto"/>
            <w:noWrap/>
            <w:vAlign w:val="bottom"/>
            <w:hideMark/>
          </w:tcPr>
          <w:p w14:paraId="1A2AE1C7" w14:textId="77777777" w:rsidR="008274E8" w:rsidRPr="00521426" w:rsidRDefault="008274E8" w:rsidP="008D76C7">
            <w:pPr>
              <w:rPr>
                <w:rFonts w:ascii="Times New Roman" w:eastAsia="Times New Roman" w:hAnsi="Times New Roman" w:cs="Times New Roman"/>
                <w:sz w:val="20"/>
                <w:szCs w:val="20"/>
                <w:lang w:val="en-US"/>
              </w:rPr>
            </w:pPr>
            <w:proofErr w:type="spellStart"/>
            <w:r w:rsidRPr="00521426">
              <w:rPr>
                <w:rFonts w:ascii="Times New Roman" w:eastAsia="Times New Roman" w:hAnsi="Times New Roman" w:cs="Times New Roman"/>
                <w:sz w:val="20"/>
                <w:szCs w:val="20"/>
                <w:lang w:val="en-US"/>
              </w:rPr>
              <w:t>Belém</w:t>
            </w:r>
            <w:proofErr w:type="spellEnd"/>
          </w:p>
        </w:tc>
        <w:tc>
          <w:tcPr>
            <w:tcW w:w="1134" w:type="dxa"/>
            <w:tcBorders>
              <w:top w:val="nil"/>
              <w:left w:val="nil"/>
              <w:bottom w:val="single" w:sz="4" w:space="0" w:color="auto"/>
              <w:right w:val="nil"/>
            </w:tcBorders>
            <w:shd w:val="clear" w:color="auto" w:fill="auto"/>
            <w:noWrap/>
            <w:vAlign w:val="bottom"/>
            <w:hideMark/>
          </w:tcPr>
          <w:p w14:paraId="7A244AB5"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Salvador</w:t>
            </w:r>
          </w:p>
        </w:tc>
        <w:tc>
          <w:tcPr>
            <w:tcW w:w="1134" w:type="dxa"/>
            <w:tcBorders>
              <w:top w:val="nil"/>
              <w:left w:val="nil"/>
              <w:bottom w:val="single" w:sz="4" w:space="0" w:color="auto"/>
              <w:right w:val="nil"/>
            </w:tcBorders>
            <w:shd w:val="clear" w:color="auto" w:fill="auto"/>
            <w:noWrap/>
            <w:vAlign w:val="bottom"/>
            <w:hideMark/>
          </w:tcPr>
          <w:p w14:paraId="5D530387"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Recife</w:t>
            </w:r>
          </w:p>
        </w:tc>
        <w:tc>
          <w:tcPr>
            <w:tcW w:w="1134" w:type="dxa"/>
            <w:tcBorders>
              <w:top w:val="nil"/>
              <w:left w:val="nil"/>
              <w:bottom w:val="single" w:sz="4" w:space="0" w:color="auto"/>
              <w:right w:val="nil"/>
            </w:tcBorders>
            <w:shd w:val="clear" w:color="auto" w:fill="auto"/>
            <w:noWrap/>
            <w:vAlign w:val="bottom"/>
            <w:hideMark/>
          </w:tcPr>
          <w:p w14:paraId="54BB42F5"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Fortaleza</w:t>
            </w:r>
          </w:p>
        </w:tc>
        <w:tc>
          <w:tcPr>
            <w:tcW w:w="1134" w:type="dxa"/>
            <w:tcBorders>
              <w:top w:val="nil"/>
              <w:left w:val="nil"/>
              <w:bottom w:val="single" w:sz="4" w:space="0" w:color="auto"/>
              <w:right w:val="nil"/>
            </w:tcBorders>
            <w:shd w:val="clear" w:color="auto" w:fill="auto"/>
            <w:noWrap/>
            <w:vAlign w:val="bottom"/>
            <w:hideMark/>
          </w:tcPr>
          <w:p w14:paraId="2F04A6F1" w14:textId="77777777" w:rsidR="008274E8" w:rsidRPr="00521426" w:rsidRDefault="008274E8" w:rsidP="008D76C7">
            <w:pPr>
              <w:rPr>
                <w:rFonts w:ascii="Times New Roman" w:eastAsia="Times New Roman" w:hAnsi="Times New Roman" w:cs="Times New Roman"/>
                <w:sz w:val="20"/>
                <w:szCs w:val="20"/>
                <w:lang w:val="en-US"/>
              </w:rPr>
            </w:pPr>
            <w:proofErr w:type="spellStart"/>
            <w:r w:rsidRPr="00521426">
              <w:rPr>
                <w:rFonts w:ascii="Times New Roman" w:eastAsia="Times New Roman" w:hAnsi="Times New Roman" w:cs="Times New Roman"/>
                <w:sz w:val="20"/>
                <w:szCs w:val="20"/>
                <w:lang w:val="en-US"/>
              </w:rPr>
              <w:t>Belém</w:t>
            </w:r>
            <w:proofErr w:type="spellEnd"/>
          </w:p>
        </w:tc>
      </w:tr>
      <w:tr w:rsidR="008274E8" w:rsidRPr="00521426" w14:paraId="50801F0A" w14:textId="77777777" w:rsidTr="008D76C7">
        <w:trPr>
          <w:trHeight w:val="255"/>
        </w:trPr>
        <w:tc>
          <w:tcPr>
            <w:tcW w:w="1276" w:type="dxa"/>
            <w:tcBorders>
              <w:top w:val="nil"/>
              <w:left w:val="nil"/>
              <w:bottom w:val="nil"/>
              <w:right w:val="nil"/>
            </w:tcBorders>
            <w:shd w:val="clear" w:color="auto" w:fill="auto"/>
            <w:noWrap/>
            <w:vAlign w:val="bottom"/>
            <w:hideMark/>
          </w:tcPr>
          <w:p w14:paraId="73342577" w14:textId="77777777" w:rsidR="008274E8" w:rsidRPr="002B48CF" w:rsidRDefault="008274E8" w:rsidP="008D76C7">
            <w:pPr>
              <w:rPr>
                <w:rFonts w:ascii="Times New Roman" w:eastAsia="Times New Roman" w:hAnsi="Times New Roman" w:cs="Times New Roman"/>
                <w:i/>
                <w:sz w:val="20"/>
                <w:szCs w:val="20"/>
                <w:lang w:val="en-US"/>
              </w:rPr>
            </w:pPr>
            <w:r w:rsidRPr="002B48CF">
              <w:rPr>
                <w:rFonts w:ascii="Times New Roman" w:eastAsia="Times New Roman" w:hAnsi="Times New Roman" w:cs="Times New Roman"/>
                <w:i/>
                <w:sz w:val="20"/>
                <w:szCs w:val="20"/>
                <w:lang w:val="en-US"/>
              </w:rPr>
              <w:t>Comp. Effect</w:t>
            </w:r>
          </w:p>
        </w:tc>
        <w:tc>
          <w:tcPr>
            <w:tcW w:w="1134" w:type="dxa"/>
            <w:tcBorders>
              <w:top w:val="nil"/>
              <w:left w:val="nil"/>
              <w:bottom w:val="nil"/>
              <w:right w:val="nil"/>
            </w:tcBorders>
            <w:shd w:val="clear" w:color="auto" w:fill="auto"/>
            <w:noWrap/>
            <w:vAlign w:val="bottom"/>
            <w:hideMark/>
          </w:tcPr>
          <w:p w14:paraId="328E2DD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0.109***</w:t>
            </w:r>
          </w:p>
        </w:tc>
        <w:tc>
          <w:tcPr>
            <w:tcW w:w="1134" w:type="dxa"/>
            <w:tcBorders>
              <w:top w:val="nil"/>
              <w:left w:val="nil"/>
              <w:bottom w:val="nil"/>
              <w:right w:val="nil"/>
            </w:tcBorders>
            <w:shd w:val="clear" w:color="auto" w:fill="auto"/>
            <w:noWrap/>
            <w:vAlign w:val="bottom"/>
            <w:hideMark/>
          </w:tcPr>
          <w:p w14:paraId="13820C7E"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0.036***</w:t>
            </w:r>
          </w:p>
        </w:tc>
        <w:tc>
          <w:tcPr>
            <w:tcW w:w="1134" w:type="dxa"/>
            <w:tcBorders>
              <w:top w:val="nil"/>
              <w:left w:val="nil"/>
              <w:bottom w:val="nil"/>
              <w:right w:val="nil"/>
            </w:tcBorders>
            <w:shd w:val="clear" w:color="auto" w:fill="auto"/>
            <w:noWrap/>
            <w:vAlign w:val="bottom"/>
            <w:hideMark/>
          </w:tcPr>
          <w:p w14:paraId="7F2600C1"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0.070***</w:t>
            </w:r>
          </w:p>
        </w:tc>
        <w:tc>
          <w:tcPr>
            <w:tcW w:w="1134" w:type="dxa"/>
            <w:tcBorders>
              <w:top w:val="nil"/>
              <w:left w:val="nil"/>
              <w:bottom w:val="nil"/>
              <w:right w:val="nil"/>
            </w:tcBorders>
            <w:shd w:val="clear" w:color="auto" w:fill="auto"/>
            <w:noWrap/>
            <w:vAlign w:val="bottom"/>
            <w:hideMark/>
          </w:tcPr>
          <w:p w14:paraId="6FF7FB26"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0.022***</w:t>
            </w:r>
          </w:p>
        </w:tc>
        <w:tc>
          <w:tcPr>
            <w:tcW w:w="1134" w:type="dxa"/>
            <w:tcBorders>
              <w:top w:val="nil"/>
              <w:left w:val="nil"/>
              <w:bottom w:val="nil"/>
              <w:right w:val="nil"/>
            </w:tcBorders>
            <w:shd w:val="clear" w:color="auto" w:fill="auto"/>
            <w:noWrap/>
            <w:vAlign w:val="bottom"/>
            <w:hideMark/>
          </w:tcPr>
          <w:p w14:paraId="176AD79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0.048***</w:t>
            </w:r>
          </w:p>
        </w:tc>
        <w:tc>
          <w:tcPr>
            <w:tcW w:w="1134" w:type="dxa"/>
            <w:tcBorders>
              <w:top w:val="nil"/>
              <w:left w:val="nil"/>
              <w:bottom w:val="nil"/>
              <w:right w:val="nil"/>
            </w:tcBorders>
            <w:shd w:val="clear" w:color="auto" w:fill="auto"/>
            <w:noWrap/>
            <w:vAlign w:val="bottom"/>
            <w:hideMark/>
          </w:tcPr>
          <w:p w14:paraId="78DCABC4"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0.094***</w:t>
            </w:r>
          </w:p>
        </w:tc>
        <w:tc>
          <w:tcPr>
            <w:tcW w:w="1134" w:type="dxa"/>
            <w:tcBorders>
              <w:top w:val="nil"/>
              <w:left w:val="nil"/>
              <w:bottom w:val="nil"/>
              <w:right w:val="nil"/>
            </w:tcBorders>
            <w:shd w:val="clear" w:color="auto" w:fill="auto"/>
            <w:noWrap/>
            <w:vAlign w:val="bottom"/>
            <w:hideMark/>
          </w:tcPr>
          <w:p w14:paraId="44B67317" w14:textId="77777777" w:rsidR="008274E8" w:rsidRPr="00521426" w:rsidRDefault="008274E8" w:rsidP="008D76C7">
            <w:pPr>
              <w:jc w:val="center"/>
              <w:rPr>
                <w:rFonts w:ascii="Times New Roman" w:eastAsia="Times New Roman" w:hAnsi="Times New Roman" w:cs="Times New Roman"/>
                <w:sz w:val="20"/>
                <w:szCs w:val="20"/>
                <w:lang w:val="en-US"/>
              </w:rPr>
            </w:pPr>
            <w:r>
              <w:rPr>
                <w:rFonts w:ascii="Calibri" w:hAnsi="Calibri" w:cs="Calibri"/>
                <w:sz w:val="20"/>
                <w:szCs w:val="20"/>
              </w:rPr>
              <w:t>0.076***</w:t>
            </w:r>
          </w:p>
        </w:tc>
        <w:tc>
          <w:tcPr>
            <w:tcW w:w="1134" w:type="dxa"/>
            <w:tcBorders>
              <w:top w:val="nil"/>
              <w:left w:val="nil"/>
              <w:bottom w:val="nil"/>
              <w:right w:val="nil"/>
            </w:tcBorders>
            <w:shd w:val="clear" w:color="auto" w:fill="auto"/>
            <w:noWrap/>
            <w:vAlign w:val="bottom"/>
            <w:hideMark/>
          </w:tcPr>
          <w:p w14:paraId="266A20F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0.019***</w:t>
            </w:r>
          </w:p>
        </w:tc>
      </w:tr>
      <w:tr w:rsidR="008274E8" w:rsidRPr="00521426" w14:paraId="4A22621C" w14:textId="77777777" w:rsidTr="008D76C7">
        <w:trPr>
          <w:trHeight w:val="255"/>
        </w:trPr>
        <w:tc>
          <w:tcPr>
            <w:tcW w:w="1276" w:type="dxa"/>
            <w:tcBorders>
              <w:top w:val="nil"/>
              <w:left w:val="nil"/>
              <w:bottom w:val="nil"/>
              <w:right w:val="nil"/>
            </w:tcBorders>
            <w:shd w:val="clear" w:color="auto" w:fill="auto"/>
            <w:noWrap/>
            <w:vAlign w:val="bottom"/>
            <w:hideMark/>
          </w:tcPr>
          <w:p w14:paraId="5E33A503" w14:textId="77777777" w:rsidR="008274E8" w:rsidRPr="00521426" w:rsidRDefault="008274E8" w:rsidP="008D76C7">
            <w:pPr>
              <w:rPr>
                <w:rFonts w:ascii="Times New Roman" w:eastAsia="Times New Roman" w:hAnsi="Times New Roman" w:cs="Times New Roman"/>
                <w:sz w:val="20"/>
                <w:szCs w:val="20"/>
                <w:lang w:val="en-US"/>
              </w:rPr>
            </w:pPr>
          </w:p>
        </w:tc>
        <w:tc>
          <w:tcPr>
            <w:tcW w:w="1134" w:type="dxa"/>
            <w:tcBorders>
              <w:top w:val="nil"/>
              <w:left w:val="nil"/>
              <w:bottom w:val="nil"/>
              <w:right w:val="nil"/>
            </w:tcBorders>
            <w:shd w:val="clear" w:color="auto" w:fill="auto"/>
            <w:noWrap/>
            <w:vAlign w:val="bottom"/>
            <w:hideMark/>
          </w:tcPr>
          <w:p w14:paraId="7E4E50E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1D81E46A"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1B248928"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63AE846B"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391AE24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576681D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-0.008***</w:t>
            </w:r>
          </w:p>
        </w:tc>
        <w:tc>
          <w:tcPr>
            <w:tcW w:w="1134" w:type="dxa"/>
            <w:tcBorders>
              <w:top w:val="nil"/>
              <w:left w:val="nil"/>
              <w:bottom w:val="nil"/>
              <w:right w:val="nil"/>
            </w:tcBorders>
            <w:shd w:val="clear" w:color="auto" w:fill="auto"/>
            <w:noWrap/>
            <w:vAlign w:val="bottom"/>
            <w:hideMark/>
          </w:tcPr>
          <w:p w14:paraId="129132F0" w14:textId="77777777" w:rsidR="008274E8" w:rsidRPr="00521426" w:rsidRDefault="008274E8" w:rsidP="008D76C7">
            <w:pPr>
              <w:jc w:val="center"/>
              <w:rPr>
                <w:rFonts w:ascii="Times New Roman" w:eastAsia="Times New Roman" w:hAnsi="Times New Roman" w:cs="Times New Roman"/>
                <w:sz w:val="20"/>
                <w:szCs w:val="20"/>
                <w:lang w:val="en-US"/>
              </w:rPr>
            </w:pPr>
            <w:r>
              <w:rPr>
                <w:rFonts w:ascii="Calibri" w:hAnsi="Calibri" w:cs="Calibri"/>
                <w:sz w:val="20"/>
                <w:szCs w:val="20"/>
              </w:rPr>
              <w:t>(0.001)</w:t>
            </w:r>
          </w:p>
        </w:tc>
        <w:tc>
          <w:tcPr>
            <w:tcW w:w="1134" w:type="dxa"/>
            <w:tcBorders>
              <w:top w:val="nil"/>
              <w:left w:val="nil"/>
              <w:bottom w:val="nil"/>
              <w:right w:val="nil"/>
            </w:tcBorders>
            <w:shd w:val="clear" w:color="auto" w:fill="auto"/>
            <w:noWrap/>
            <w:vAlign w:val="bottom"/>
            <w:hideMark/>
          </w:tcPr>
          <w:p w14:paraId="675BDC61"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r>
      <w:tr w:rsidR="008274E8" w:rsidRPr="00521426" w14:paraId="3144B266" w14:textId="77777777" w:rsidTr="008D76C7">
        <w:trPr>
          <w:trHeight w:val="255"/>
        </w:trPr>
        <w:tc>
          <w:tcPr>
            <w:tcW w:w="1276" w:type="dxa"/>
            <w:tcBorders>
              <w:top w:val="nil"/>
              <w:left w:val="nil"/>
              <w:bottom w:val="nil"/>
              <w:right w:val="nil"/>
            </w:tcBorders>
            <w:shd w:val="clear" w:color="auto" w:fill="auto"/>
            <w:noWrap/>
            <w:vAlign w:val="bottom"/>
            <w:hideMark/>
          </w:tcPr>
          <w:p w14:paraId="241AA317"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High School</w:t>
            </w:r>
          </w:p>
        </w:tc>
        <w:tc>
          <w:tcPr>
            <w:tcW w:w="1134" w:type="dxa"/>
            <w:tcBorders>
              <w:top w:val="nil"/>
              <w:left w:val="nil"/>
              <w:bottom w:val="nil"/>
              <w:right w:val="nil"/>
            </w:tcBorders>
            <w:shd w:val="clear" w:color="auto" w:fill="auto"/>
            <w:noWrap/>
            <w:vAlign w:val="bottom"/>
            <w:hideMark/>
          </w:tcPr>
          <w:p w14:paraId="2CEF77C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-0.017***</w:t>
            </w:r>
          </w:p>
        </w:tc>
        <w:tc>
          <w:tcPr>
            <w:tcW w:w="1134" w:type="dxa"/>
            <w:tcBorders>
              <w:top w:val="nil"/>
              <w:left w:val="nil"/>
              <w:bottom w:val="nil"/>
              <w:right w:val="nil"/>
            </w:tcBorders>
            <w:shd w:val="clear" w:color="auto" w:fill="auto"/>
            <w:noWrap/>
            <w:vAlign w:val="bottom"/>
            <w:hideMark/>
          </w:tcPr>
          <w:p w14:paraId="79D3FA7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-0.006***</w:t>
            </w:r>
          </w:p>
        </w:tc>
        <w:tc>
          <w:tcPr>
            <w:tcW w:w="1134" w:type="dxa"/>
            <w:tcBorders>
              <w:top w:val="nil"/>
              <w:left w:val="nil"/>
              <w:bottom w:val="nil"/>
              <w:right w:val="nil"/>
            </w:tcBorders>
            <w:shd w:val="clear" w:color="auto" w:fill="auto"/>
            <w:noWrap/>
            <w:vAlign w:val="bottom"/>
            <w:hideMark/>
          </w:tcPr>
          <w:p w14:paraId="543D99C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-0.007***</w:t>
            </w:r>
          </w:p>
        </w:tc>
        <w:tc>
          <w:tcPr>
            <w:tcW w:w="1134" w:type="dxa"/>
            <w:tcBorders>
              <w:top w:val="nil"/>
              <w:left w:val="nil"/>
              <w:bottom w:val="nil"/>
              <w:right w:val="nil"/>
            </w:tcBorders>
            <w:shd w:val="clear" w:color="auto" w:fill="auto"/>
            <w:noWrap/>
            <w:vAlign w:val="bottom"/>
            <w:hideMark/>
          </w:tcPr>
          <w:p w14:paraId="5A403CD4"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-0.014***</w:t>
            </w:r>
          </w:p>
        </w:tc>
        <w:tc>
          <w:tcPr>
            <w:tcW w:w="1134" w:type="dxa"/>
            <w:tcBorders>
              <w:top w:val="nil"/>
              <w:left w:val="nil"/>
              <w:bottom w:val="nil"/>
              <w:right w:val="nil"/>
            </w:tcBorders>
            <w:shd w:val="clear" w:color="auto" w:fill="auto"/>
            <w:noWrap/>
            <w:vAlign w:val="bottom"/>
            <w:hideMark/>
          </w:tcPr>
          <w:p w14:paraId="6D6A884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-0.030***</w:t>
            </w:r>
          </w:p>
        </w:tc>
        <w:tc>
          <w:tcPr>
            <w:tcW w:w="1134" w:type="dxa"/>
            <w:tcBorders>
              <w:top w:val="nil"/>
              <w:left w:val="nil"/>
              <w:bottom w:val="nil"/>
              <w:right w:val="nil"/>
            </w:tcBorders>
            <w:shd w:val="clear" w:color="auto" w:fill="auto"/>
            <w:noWrap/>
            <w:vAlign w:val="bottom"/>
            <w:hideMark/>
          </w:tcPr>
          <w:p w14:paraId="2AFBD268"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-0.008***</w:t>
            </w:r>
          </w:p>
        </w:tc>
        <w:tc>
          <w:tcPr>
            <w:tcW w:w="1134" w:type="dxa"/>
            <w:tcBorders>
              <w:top w:val="nil"/>
              <w:left w:val="nil"/>
              <w:bottom w:val="nil"/>
              <w:right w:val="nil"/>
            </w:tcBorders>
            <w:shd w:val="clear" w:color="auto" w:fill="auto"/>
            <w:noWrap/>
            <w:vAlign w:val="bottom"/>
            <w:hideMark/>
          </w:tcPr>
          <w:p w14:paraId="19C3B0EE" w14:textId="77777777" w:rsidR="008274E8" w:rsidRPr="00521426" w:rsidRDefault="008274E8" w:rsidP="008D76C7">
            <w:pPr>
              <w:jc w:val="center"/>
              <w:rPr>
                <w:rFonts w:ascii="Times New Roman" w:eastAsia="Times New Roman" w:hAnsi="Times New Roman" w:cs="Times New Roman"/>
                <w:sz w:val="20"/>
                <w:szCs w:val="20"/>
                <w:lang w:val="en-US"/>
              </w:rPr>
            </w:pPr>
            <w:r>
              <w:rPr>
                <w:rFonts w:ascii="Calibri" w:hAnsi="Calibri" w:cs="Calibri"/>
                <w:sz w:val="20"/>
                <w:szCs w:val="20"/>
              </w:rPr>
              <w:t>-0.013***</w:t>
            </w:r>
          </w:p>
        </w:tc>
        <w:tc>
          <w:tcPr>
            <w:tcW w:w="1134" w:type="dxa"/>
            <w:tcBorders>
              <w:top w:val="nil"/>
              <w:left w:val="nil"/>
              <w:bottom w:val="nil"/>
              <w:right w:val="nil"/>
            </w:tcBorders>
            <w:shd w:val="clear" w:color="auto" w:fill="auto"/>
            <w:noWrap/>
            <w:vAlign w:val="bottom"/>
            <w:hideMark/>
          </w:tcPr>
          <w:p w14:paraId="0367697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-0.037***</w:t>
            </w:r>
          </w:p>
        </w:tc>
      </w:tr>
      <w:tr w:rsidR="008274E8" w:rsidRPr="00521426" w14:paraId="25D63A7A" w14:textId="77777777" w:rsidTr="008D76C7">
        <w:trPr>
          <w:trHeight w:val="255"/>
        </w:trPr>
        <w:tc>
          <w:tcPr>
            <w:tcW w:w="1276" w:type="dxa"/>
            <w:tcBorders>
              <w:top w:val="nil"/>
              <w:left w:val="nil"/>
              <w:bottom w:val="nil"/>
              <w:right w:val="nil"/>
            </w:tcBorders>
            <w:shd w:val="clear" w:color="auto" w:fill="auto"/>
            <w:noWrap/>
            <w:vAlign w:val="bottom"/>
            <w:hideMark/>
          </w:tcPr>
          <w:p w14:paraId="337CBC30" w14:textId="77777777" w:rsidR="008274E8" w:rsidRPr="00521426" w:rsidRDefault="008274E8" w:rsidP="008D76C7">
            <w:pPr>
              <w:rPr>
                <w:rFonts w:ascii="Times New Roman" w:eastAsia="Times New Roman" w:hAnsi="Times New Roman" w:cs="Times New Roman"/>
                <w:sz w:val="20"/>
                <w:szCs w:val="20"/>
                <w:lang w:val="en-US"/>
              </w:rPr>
            </w:pPr>
          </w:p>
        </w:tc>
        <w:tc>
          <w:tcPr>
            <w:tcW w:w="1134" w:type="dxa"/>
            <w:tcBorders>
              <w:top w:val="nil"/>
              <w:left w:val="nil"/>
              <w:bottom w:val="nil"/>
              <w:right w:val="nil"/>
            </w:tcBorders>
            <w:shd w:val="clear" w:color="auto" w:fill="auto"/>
            <w:noWrap/>
            <w:vAlign w:val="bottom"/>
            <w:hideMark/>
          </w:tcPr>
          <w:p w14:paraId="534C3BB4"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2E9B400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14F546D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20AC1D5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05EF88E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5162B82A"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53400557" w14:textId="77777777" w:rsidR="008274E8" w:rsidRPr="00521426" w:rsidRDefault="008274E8" w:rsidP="008D76C7">
            <w:pPr>
              <w:jc w:val="center"/>
              <w:rPr>
                <w:rFonts w:ascii="Times New Roman" w:eastAsia="Times New Roman" w:hAnsi="Times New Roman" w:cs="Times New Roman"/>
                <w:sz w:val="20"/>
                <w:szCs w:val="20"/>
                <w:lang w:val="en-US"/>
              </w:rPr>
            </w:pPr>
            <w:r>
              <w:rPr>
                <w:rFonts w:ascii="Calibri" w:hAnsi="Calibri" w:cs="Calibri"/>
                <w:sz w:val="20"/>
                <w:szCs w:val="20"/>
              </w:rPr>
              <w:t>(0.000)</w:t>
            </w:r>
          </w:p>
        </w:tc>
        <w:tc>
          <w:tcPr>
            <w:tcW w:w="1134" w:type="dxa"/>
            <w:tcBorders>
              <w:top w:val="nil"/>
              <w:left w:val="nil"/>
              <w:bottom w:val="nil"/>
              <w:right w:val="nil"/>
            </w:tcBorders>
            <w:shd w:val="clear" w:color="auto" w:fill="auto"/>
            <w:noWrap/>
            <w:vAlign w:val="bottom"/>
            <w:hideMark/>
          </w:tcPr>
          <w:p w14:paraId="5A19AB87"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r>
      <w:tr w:rsidR="008274E8" w:rsidRPr="00521426" w14:paraId="0A9790F2" w14:textId="77777777" w:rsidTr="008D76C7">
        <w:trPr>
          <w:trHeight w:val="255"/>
        </w:trPr>
        <w:tc>
          <w:tcPr>
            <w:tcW w:w="1276" w:type="dxa"/>
            <w:tcBorders>
              <w:top w:val="nil"/>
              <w:left w:val="nil"/>
              <w:bottom w:val="nil"/>
              <w:right w:val="nil"/>
            </w:tcBorders>
            <w:shd w:val="clear" w:color="auto" w:fill="auto"/>
            <w:noWrap/>
            <w:vAlign w:val="bottom"/>
            <w:hideMark/>
          </w:tcPr>
          <w:p w14:paraId="268E2B65"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University</w:t>
            </w:r>
          </w:p>
        </w:tc>
        <w:tc>
          <w:tcPr>
            <w:tcW w:w="1134" w:type="dxa"/>
            <w:tcBorders>
              <w:top w:val="nil"/>
              <w:left w:val="nil"/>
              <w:bottom w:val="nil"/>
              <w:right w:val="nil"/>
            </w:tcBorders>
            <w:shd w:val="clear" w:color="auto" w:fill="auto"/>
            <w:noWrap/>
            <w:vAlign w:val="bottom"/>
            <w:hideMark/>
          </w:tcPr>
          <w:p w14:paraId="372389B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0.080***</w:t>
            </w:r>
          </w:p>
        </w:tc>
        <w:tc>
          <w:tcPr>
            <w:tcW w:w="1134" w:type="dxa"/>
            <w:tcBorders>
              <w:top w:val="nil"/>
              <w:left w:val="nil"/>
              <w:bottom w:val="nil"/>
              <w:right w:val="nil"/>
            </w:tcBorders>
            <w:shd w:val="clear" w:color="auto" w:fill="auto"/>
            <w:noWrap/>
            <w:vAlign w:val="bottom"/>
            <w:hideMark/>
          </w:tcPr>
          <w:p w14:paraId="696660DB"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0.052***</w:t>
            </w:r>
          </w:p>
        </w:tc>
        <w:tc>
          <w:tcPr>
            <w:tcW w:w="1134" w:type="dxa"/>
            <w:tcBorders>
              <w:top w:val="nil"/>
              <w:left w:val="nil"/>
              <w:bottom w:val="nil"/>
              <w:right w:val="nil"/>
            </w:tcBorders>
            <w:shd w:val="clear" w:color="auto" w:fill="auto"/>
            <w:noWrap/>
            <w:vAlign w:val="bottom"/>
            <w:hideMark/>
          </w:tcPr>
          <w:p w14:paraId="179EA0AE"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0.070***</w:t>
            </w:r>
          </w:p>
        </w:tc>
        <w:tc>
          <w:tcPr>
            <w:tcW w:w="1134" w:type="dxa"/>
            <w:tcBorders>
              <w:top w:val="nil"/>
              <w:left w:val="nil"/>
              <w:bottom w:val="nil"/>
              <w:right w:val="nil"/>
            </w:tcBorders>
            <w:shd w:val="clear" w:color="auto" w:fill="auto"/>
            <w:noWrap/>
            <w:vAlign w:val="bottom"/>
            <w:hideMark/>
          </w:tcPr>
          <w:p w14:paraId="3B86F50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0.049***</w:t>
            </w:r>
          </w:p>
        </w:tc>
        <w:tc>
          <w:tcPr>
            <w:tcW w:w="1134" w:type="dxa"/>
            <w:tcBorders>
              <w:top w:val="nil"/>
              <w:left w:val="nil"/>
              <w:bottom w:val="nil"/>
              <w:right w:val="nil"/>
            </w:tcBorders>
            <w:shd w:val="clear" w:color="auto" w:fill="auto"/>
            <w:noWrap/>
            <w:vAlign w:val="bottom"/>
            <w:hideMark/>
          </w:tcPr>
          <w:p w14:paraId="4371C6E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0.067***</w:t>
            </w:r>
          </w:p>
        </w:tc>
        <w:tc>
          <w:tcPr>
            <w:tcW w:w="1134" w:type="dxa"/>
            <w:tcBorders>
              <w:top w:val="nil"/>
              <w:left w:val="nil"/>
              <w:bottom w:val="nil"/>
              <w:right w:val="nil"/>
            </w:tcBorders>
            <w:shd w:val="clear" w:color="auto" w:fill="auto"/>
            <w:noWrap/>
            <w:vAlign w:val="bottom"/>
            <w:hideMark/>
          </w:tcPr>
          <w:p w14:paraId="7EE89E2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0.017***</w:t>
            </w:r>
          </w:p>
        </w:tc>
        <w:tc>
          <w:tcPr>
            <w:tcW w:w="1134" w:type="dxa"/>
            <w:tcBorders>
              <w:top w:val="nil"/>
              <w:left w:val="nil"/>
              <w:bottom w:val="nil"/>
              <w:right w:val="nil"/>
            </w:tcBorders>
            <w:shd w:val="clear" w:color="auto" w:fill="auto"/>
            <w:noWrap/>
            <w:vAlign w:val="bottom"/>
            <w:hideMark/>
          </w:tcPr>
          <w:p w14:paraId="3D0913C4" w14:textId="77777777" w:rsidR="008274E8" w:rsidRPr="00521426" w:rsidRDefault="008274E8" w:rsidP="008D76C7">
            <w:pPr>
              <w:jc w:val="center"/>
              <w:rPr>
                <w:rFonts w:ascii="Times New Roman" w:eastAsia="Times New Roman" w:hAnsi="Times New Roman" w:cs="Times New Roman"/>
                <w:sz w:val="20"/>
                <w:szCs w:val="20"/>
                <w:lang w:val="en-US"/>
              </w:rPr>
            </w:pPr>
            <w:r>
              <w:rPr>
                <w:rFonts w:ascii="Calibri" w:hAnsi="Calibri" w:cs="Calibri"/>
                <w:sz w:val="20"/>
                <w:szCs w:val="20"/>
              </w:rPr>
              <w:t>0.051***</w:t>
            </w:r>
          </w:p>
        </w:tc>
        <w:tc>
          <w:tcPr>
            <w:tcW w:w="1134" w:type="dxa"/>
            <w:tcBorders>
              <w:top w:val="nil"/>
              <w:left w:val="nil"/>
              <w:bottom w:val="nil"/>
              <w:right w:val="nil"/>
            </w:tcBorders>
            <w:shd w:val="clear" w:color="auto" w:fill="auto"/>
            <w:noWrap/>
            <w:vAlign w:val="bottom"/>
            <w:hideMark/>
          </w:tcPr>
          <w:p w14:paraId="204823F1"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0.045***</w:t>
            </w:r>
          </w:p>
        </w:tc>
      </w:tr>
      <w:tr w:rsidR="008274E8" w:rsidRPr="00521426" w14:paraId="0F9008D0" w14:textId="77777777" w:rsidTr="008D76C7">
        <w:trPr>
          <w:trHeight w:val="255"/>
        </w:trPr>
        <w:tc>
          <w:tcPr>
            <w:tcW w:w="1276" w:type="dxa"/>
            <w:tcBorders>
              <w:top w:val="nil"/>
              <w:left w:val="nil"/>
              <w:bottom w:val="nil"/>
              <w:right w:val="nil"/>
            </w:tcBorders>
            <w:shd w:val="clear" w:color="auto" w:fill="auto"/>
            <w:noWrap/>
            <w:vAlign w:val="bottom"/>
            <w:hideMark/>
          </w:tcPr>
          <w:p w14:paraId="73A056D2" w14:textId="77777777" w:rsidR="008274E8" w:rsidRPr="00521426" w:rsidRDefault="008274E8" w:rsidP="008D76C7">
            <w:pPr>
              <w:rPr>
                <w:rFonts w:ascii="Times New Roman" w:eastAsia="Times New Roman" w:hAnsi="Times New Roman" w:cs="Times New Roman"/>
                <w:sz w:val="20"/>
                <w:szCs w:val="20"/>
                <w:lang w:val="en-US"/>
              </w:rPr>
            </w:pPr>
          </w:p>
        </w:tc>
        <w:tc>
          <w:tcPr>
            <w:tcW w:w="1134" w:type="dxa"/>
            <w:tcBorders>
              <w:top w:val="nil"/>
              <w:left w:val="nil"/>
              <w:bottom w:val="nil"/>
              <w:right w:val="nil"/>
            </w:tcBorders>
            <w:shd w:val="clear" w:color="auto" w:fill="auto"/>
            <w:noWrap/>
            <w:vAlign w:val="bottom"/>
            <w:hideMark/>
          </w:tcPr>
          <w:p w14:paraId="692FBE5B"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67A6A3D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7EE94A5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56D5215A"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496D536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0224C0B4"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570174A8" w14:textId="77777777" w:rsidR="008274E8" w:rsidRPr="00521426" w:rsidRDefault="008274E8" w:rsidP="008D76C7">
            <w:pPr>
              <w:jc w:val="center"/>
              <w:rPr>
                <w:rFonts w:ascii="Times New Roman" w:eastAsia="Times New Roman" w:hAnsi="Times New Roman" w:cs="Times New Roman"/>
                <w:sz w:val="20"/>
                <w:szCs w:val="20"/>
                <w:lang w:val="en-US"/>
              </w:rPr>
            </w:pPr>
            <w:r>
              <w:rPr>
                <w:rFonts w:ascii="Calibri" w:hAnsi="Calibri" w:cs="Calibri"/>
                <w:sz w:val="20"/>
                <w:szCs w:val="20"/>
              </w:rPr>
              <w:t>(0.000)</w:t>
            </w:r>
          </w:p>
        </w:tc>
        <w:tc>
          <w:tcPr>
            <w:tcW w:w="1134" w:type="dxa"/>
            <w:tcBorders>
              <w:top w:val="nil"/>
              <w:left w:val="nil"/>
              <w:bottom w:val="nil"/>
              <w:right w:val="nil"/>
            </w:tcBorders>
            <w:shd w:val="clear" w:color="auto" w:fill="auto"/>
            <w:noWrap/>
            <w:vAlign w:val="bottom"/>
            <w:hideMark/>
          </w:tcPr>
          <w:p w14:paraId="6DE544D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r>
      <w:tr w:rsidR="008274E8" w:rsidRPr="00521426" w14:paraId="1D105890" w14:textId="77777777" w:rsidTr="008D76C7">
        <w:trPr>
          <w:trHeight w:val="255"/>
        </w:trPr>
        <w:tc>
          <w:tcPr>
            <w:tcW w:w="1276" w:type="dxa"/>
            <w:tcBorders>
              <w:top w:val="nil"/>
              <w:left w:val="nil"/>
              <w:bottom w:val="nil"/>
              <w:right w:val="nil"/>
            </w:tcBorders>
            <w:shd w:val="clear" w:color="auto" w:fill="auto"/>
            <w:noWrap/>
            <w:vAlign w:val="bottom"/>
            <w:hideMark/>
          </w:tcPr>
          <w:p w14:paraId="23AED953"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Sectors</w:t>
            </w:r>
          </w:p>
        </w:tc>
        <w:tc>
          <w:tcPr>
            <w:tcW w:w="1134" w:type="dxa"/>
            <w:tcBorders>
              <w:top w:val="nil"/>
              <w:left w:val="nil"/>
              <w:bottom w:val="nil"/>
              <w:right w:val="nil"/>
            </w:tcBorders>
            <w:shd w:val="clear" w:color="auto" w:fill="auto"/>
            <w:noWrap/>
            <w:vAlign w:val="bottom"/>
            <w:hideMark/>
          </w:tcPr>
          <w:p w14:paraId="05D3FCC1"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0.004***</w:t>
            </w:r>
          </w:p>
        </w:tc>
        <w:tc>
          <w:tcPr>
            <w:tcW w:w="1134" w:type="dxa"/>
            <w:tcBorders>
              <w:top w:val="nil"/>
              <w:left w:val="nil"/>
              <w:bottom w:val="nil"/>
              <w:right w:val="nil"/>
            </w:tcBorders>
            <w:shd w:val="clear" w:color="auto" w:fill="auto"/>
            <w:noWrap/>
            <w:vAlign w:val="bottom"/>
            <w:hideMark/>
          </w:tcPr>
          <w:p w14:paraId="3094230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-0.023***</w:t>
            </w:r>
          </w:p>
        </w:tc>
        <w:tc>
          <w:tcPr>
            <w:tcW w:w="1134" w:type="dxa"/>
            <w:tcBorders>
              <w:top w:val="nil"/>
              <w:left w:val="nil"/>
              <w:bottom w:val="nil"/>
              <w:right w:val="nil"/>
            </w:tcBorders>
            <w:shd w:val="clear" w:color="auto" w:fill="auto"/>
            <w:noWrap/>
            <w:vAlign w:val="bottom"/>
            <w:hideMark/>
          </w:tcPr>
          <w:p w14:paraId="3E116045"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-0.003***</w:t>
            </w:r>
          </w:p>
        </w:tc>
        <w:tc>
          <w:tcPr>
            <w:tcW w:w="1134" w:type="dxa"/>
            <w:tcBorders>
              <w:top w:val="nil"/>
              <w:left w:val="nil"/>
              <w:bottom w:val="nil"/>
              <w:right w:val="nil"/>
            </w:tcBorders>
            <w:shd w:val="clear" w:color="auto" w:fill="auto"/>
            <w:noWrap/>
            <w:vAlign w:val="bottom"/>
            <w:hideMark/>
          </w:tcPr>
          <w:p w14:paraId="3BA719E6"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-0.032***</w:t>
            </w:r>
          </w:p>
        </w:tc>
        <w:tc>
          <w:tcPr>
            <w:tcW w:w="1134" w:type="dxa"/>
            <w:tcBorders>
              <w:top w:val="nil"/>
              <w:left w:val="nil"/>
              <w:bottom w:val="nil"/>
              <w:right w:val="nil"/>
            </w:tcBorders>
            <w:shd w:val="clear" w:color="auto" w:fill="auto"/>
            <w:noWrap/>
            <w:vAlign w:val="bottom"/>
            <w:hideMark/>
          </w:tcPr>
          <w:p w14:paraId="1499567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-0.021***</w:t>
            </w:r>
          </w:p>
        </w:tc>
        <w:tc>
          <w:tcPr>
            <w:tcW w:w="1134" w:type="dxa"/>
            <w:tcBorders>
              <w:top w:val="nil"/>
              <w:left w:val="nil"/>
              <w:bottom w:val="nil"/>
              <w:right w:val="nil"/>
            </w:tcBorders>
            <w:shd w:val="clear" w:color="auto" w:fill="auto"/>
            <w:noWrap/>
            <w:vAlign w:val="bottom"/>
            <w:hideMark/>
          </w:tcPr>
          <w:p w14:paraId="5995BDE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-0.003***</w:t>
            </w:r>
          </w:p>
        </w:tc>
        <w:tc>
          <w:tcPr>
            <w:tcW w:w="1134" w:type="dxa"/>
            <w:tcBorders>
              <w:top w:val="nil"/>
              <w:left w:val="nil"/>
              <w:bottom w:val="nil"/>
              <w:right w:val="nil"/>
            </w:tcBorders>
            <w:shd w:val="clear" w:color="auto" w:fill="auto"/>
            <w:noWrap/>
            <w:vAlign w:val="bottom"/>
            <w:hideMark/>
          </w:tcPr>
          <w:p w14:paraId="60A36876" w14:textId="77777777" w:rsidR="008274E8" w:rsidRPr="00521426" w:rsidRDefault="008274E8" w:rsidP="008D76C7">
            <w:pPr>
              <w:jc w:val="center"/>
              <w:rPr>
                <w:rFonts w:ascii="Times New Roman" w:eastAsia="Times New Roman" w:hAnsi="Times New Roman" w:cs="Times New Roman"/>
                <w:sz w:val="20"/>
                <w:szCs w:val="20"/>
                <w:lang w:val="en-US"/>
              </w:rPr>
            </w:pPr>
            <w:r>
              <w:rPr>
                <w:rFonts w:ascii="Calibri" w:hAnsi="Calibri" w:cs="Calibri"/>
                <w:sz w:val="20"/>
                <w:szCs w:val="20"/>
              </w:rPr>
              <w:t>0.024***</w:t>
            </w:r>
          </w:p>
        </w:tc>
        <w:tc>
          <w:tcPr>
            <w:tcW w:w="1134" w:type="dxa"/>
            <w:tcBorders>
              <w:top w:val="nil"/>
              <w:left w:val="nil"/>
              <w:bottom w:val="nil"/>
              <w:right w:val="nil"/>
            </w:tcBorders>
            <w:shd w:val="clear" w:color="auto" w:fill="auto"/>
            <w:noWrap/>
            <w:vAlign w:val="bottom"/>
            <w:hideMark/>
          </w:tcPr>
          <w:p w14:paraId="77EB6861"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-0.016***</w:t>
            </w:r>
          </w:p>
        </w:tc>
      </w:tr>
      <w:tr w:rsidR="008274E8" w:rsidRPr="00521426" w14:paraId="3B8095B8" w14:textId="77777777" w:rsidTr="008D76C7">
        <w:trPr>
          <w:trHeight w:val="255"/>
        </w:trPr>
        <w:tc>
          <w:tcPr>
            <w:tcW w:w="1276" w:type="dxa"/>
            <w:tcBorders>
              <w:top w:val="nil"/>
              <w:left w:val="nil"/>
              <w:bottom w:val="nil"/>
              <w:right w:val="nil"/>
            </w:tcBorders>
            <w:shd w:val="clear" w:color="auto" w:fill="auto"/>
            <w:noWrap/>
            <w:vAlign w:val="bottom"/>
            <w:hideMark/>
          </w:tcPr>
          <w:p w14:paraId="17224197" w14:textId="77777777" w:rsidR="008274E8" w:rsidRPr="00521426" w:rsidRDefault="008274E8" w:rsidP="008D76C7">
            <w:pPr>
              <w:rPr>
                <w:rFonts w:ascii="Times New Roman" w:eastAsia="Times New Roman" w:hAnsi="Times New Roman" w:cs="Times New Roman"/>
                <w:sz w:val="20"/>
                <w:szCs w:val="20"/>
                <w:lang w:val="en-US"/>
              </w:rPr>
            </w:pPr>
          </w:p>
        </w:tc>
        <w:tc>
          <w:tcPr>
            <w:tcW w:w="1134" w:type="dxa"/>
            <w:tcBorders>
              <w:top w:val="nil"/>
              <w:left w:val="nil"/>
              <w:bottom w:val="nil"/>
              <w:right w:val="nil"/>
            </w:tcBorders>
            <w:shd w:val="clear" w:color="auto" w:fill="auto"/>
            <w:noWrap/>
            <w:vAlign w:val="bottom"/>
            <w:hideMark/>
          </w:tcPr>
          <w:p w14:paraId="183AF6F4"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2920B1DA"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6653CF6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3848D978"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5DCBA0C4"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67E366A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19E6F522" w14:textId="77777777" w:rsidR="008274E8" w:rsidRPr="00521426" w:rsidRDefault="008274E8" w:rsidP="008D76C7">
            <w:pPr>
              <w:jc w:val="center"/>
              <w:rPr>
                <w:rFonts w:ascii="Times New Roman" w:eastAsia="Times New Roman" w:hAnsi="Times New Roman" w:cs="Times New Roman"/>
                <w:sz w:val="20"/>
                <w:szCs w:val="20"/>
                <w:lang w:val="en-US"/>
              </w:rPr>
            </w:pPr>
            <w:r>
              <w:rPr>
                <w:rFonts w:ascii="Calibri" w:hAnsi="Calibri" w:cs="Calibri"/>
                <w:sz w:val="20"/>
                <w:szCs w:val="20"/>
              </w:rPr>
              <w:t>(0.000)</w:t>
            </w:r>
          </w:p>
        </w:tc>
        <w:tc>
          <w:tcPr>
            <w:tcW w:w="1134" w:type="dxa"/>
            <w:tcBorders>
              <w:top w:val="nil"/>
              <w:left w:val="nil"/>
              <w:bottom w:val="nil"/>
              <w:right w:val="nil"/>
            </w:tcBorders>
            <w:shd w:val="clear" w:color="auto" w:fill="auto"/>
            <w:noWrap/>
            <w:vAlign w:val="bottom"/>
            <w:hideMark/>
          </w:tcPr>
          <w:p w14:paraId="4C56DD9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r>
      <w:tr w:rsidR="008274E8" w:rsidRPr="00521426" w14:paraId="1FFA7B1A" w14:textId="77777777" w:rsidTr="008D76C7">
        <w:trPr>
          <w:trHeight w:val="255"/>
        </w:trPr>
        <w:tc>
          <w:tcPr>
            <w:tcW w:w="1276" w:type="dxa"/>
            <w:tcBorders>
              <w:top w:val="nil"/>
              <w:left w:val="nil"/>
              <w:bottom w:val="nil"/>
              <w:right w:val="nil"/>
            </w:tcBorders>
            <w:shd w:val="clear" w:color="auto" w:fill="auto"/>
            <w:noWrap/>
            <w:vAlign w:val="bottom"/>
            <w:hideMark/>
          </w:tcPr>
          <w:p w14:paraId="4EFC8AD6"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Experience</w:t>
            </w:r>
          </w:p>
        </w:tc>
        <w:tc>
          <w:tcPr>
            <w:tcW w:w="1134" w:type="dxa"/>
            <w:tcBorders>
              <w:top w:val="nil"/>
              <w:left w:val="nil"/>
              <w:bottom w:val="nil"/>
              <w:right w:val="nil"/>
            </w:tcBorders>
            <w:shd w:val="clear" w:color="auto" w:fill="auto"/>
            <w:noWrap/>
            <w:vAlign w:val="bottom"/>
            <w:hideMark/>
          </w:tcPr>
          <w:p w14:paraId="4967092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-0.020***</w:t>
            </w:r>
          </w:p>
        </w:tc>
        <w:tc>
          <w:tcPr>
            <w:tcW w:w="1134" w:type="dxa"/>
            <w:tcBorders>
              <w:top w:val="nil"/>
              <w:left w:val="nil"/>
              <w:bottom w:val="nil"/>
              <w:right w:val="nil"/>
            </w:tcBorders>
            <w:shd w:val="clear" w:color="auto" w:fill="auto"/>
            <w:noWrap/>
            <w:vAlign w:val="bottom"/>
            <w:hideMark/>
          </w:tcPr>
          <w:p w14:paraId="10D7466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-0.013***</w:t>
            </w:r>
          </w:p>
        </w:tc>
        <w:tc>
          <w:tcPr>
            <w:tcW w:w="1134" w:type="dxa"/>
            <w:tcBorders>
              <w:top w:val="nil"/>
              <w:left w:val="nil"/>
              <w:bottom w:val="nil"/>
              <w:right w:val="nil"/>
            </w:tcBorders>
            <w:shd w:val="clear" w:color="auto" w:fill="auto"/>
            <w:noWrap/>
            <w:vAlign w:val="bottom"/>
            <w:hideMark/>
          </w:tcPr>
          <w:p w14:paraId="2DB5D05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33056B8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-0.015***</w:t>
            </w:r>
          </w:p>
        </w:tc>
        <w:tc>
          <w:tcPr>
            <w:tcW w:w="1134" w:type="dxa"/>
            <w:tcBorders>
              <w:top w:val="nil"/>
              <w:left w:val="nil"/>
              <w:bottom w:val="nil"/>
              <w:right w:val="nil"/>
            </w:tcBorders>
            <w:shd w:val="clear" w:color="auto" w:fill="auto"/>
            <w:noWrap/>
            <w:vAlign w:val="bottom"/>
            <w:hideMark/>
          </w:tcPr>
          <w:p w14:paraId="71FBB59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60718877"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-0.004***</w:t>
            </w:r>
          </w:p>
        </w:tc>
        <w:tc>
          <w:tcPr>
            <w:tcW w:w="1134" w:type="dxa"/>
            <w:tcBorders>
              <w:top w:val="nil"/>
              <w:left w:val="nil"/>
              <w:bottom w:val="nil"/>
              <w:right w:val="nil"/>
            </w:tcBorders>
            <w:shd w:val="clear" w:color="auto" w:fill="auto"/>
            <w:noWrap/>
            <w:vAlign w:val="bottom"/>
            <w:hideMark/>
          </w:tcPr>
          <w:p w14:paraId="7E8D22C1" w14:textId="77777777" w:rsidR="008274E8" w:rsidRPr="00521426" w:rsidRDefault="008274E8" w:rsidP="008D76C7">
            <w:pPr>
              <w:jc w:val="center"/>
              <w:rPr>
                <w:rFonts w:ascii="Times New Roman" w:eastAsia="Times New Roman" w:hAnsi="Times New Roman" w:cs="Times New Roman"/>
                <w:sz w:val="20"/>
                <w:szCs w:val="20"/>
                <w:lang w:val="en-US"/>
              </w:rPr>
            </w:pPr>
            <w:r>
              <w:rPr>
                <w:rFonts w:ascii="Calibri" w:hAnsi="Calibri" w:cs="Calibri"/>
                <w:sz w:val="20"/>
                <w:szCs w:val="20"/>
              </w:rPr>
              <w:t>0.002***</w:t>
            </w:r>
          </w:p>
        </w:tc>
        <w:tc>
          <w:tcPr>
            <w:tcW w:w="1134" w:type="dxa"/>
            <w:tcBorders>
              <w:top w:val="nil"/>
              <w:left w:val="nil"/>
              <w:bottom w:val="nil"/>
              <w:right w:val="nil"/>
            </w:tcBorders>
            <w:shd w:val="clear" w:color="auto" w:fill="auto"/>
            <w:noWrap/>
            <w:vAlign w:val="bottom"/>
            <w:hideMark/>
          </w:tcPr>
          <w:p w14:paraId="077B4B0A"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-0.015***</w:t>
            </w:r>
          </w:p>
        </w:tc>
      </w:tr>
      <w:tr w:rsidR="008274E8" w:rsidRPr="00521426" w14:paraId="5CAAB542" w14:textId="77777777" w:rsidTr="008D76C7">
        <w:trPr>
          <w:trHeight w:val="255"/>
        </w:trPr>
        <w:tc>
          <w:tcPr>
            <w:tcW w:w="1276" w:type="dxa"/>
            <w:tcBorders>
              <w:top w:val="nil"/>
              <w:left w:val="nil"/>
              <w:bottom w:val="nil"/>
              <w:right w:val="nil"/>
            </w:tcBorders>
            <w:shd w:val="clear" w:color="auto" w:fill="auto"/>
            <w:noWrap/>
            <w:vAlign w:val="bottom"/>
            <w:hideMark/>
          </w:tcPr>
          <w:p w14:paraId="67515E53" w14:textId="77777777" w:rsidR="008274E8" w:rsidRPr="00521426" w:rsidRDefault="008274E8" w:rsidP="008D76C7">
            <w:pPr>
              <w:rPr>
                <w:rFonts w:ascii="Times New Roman" w:eastAsia="Times New Roman" w:hAnsi="Times New Roman" w:cs="Times New Roman"/>
                <w:sz w:val="20"/>
                <w:szCs w:val="20"/>
                <w:lang w:val="en-US"/>
              </w:rPr>
            </w:pPr>
          </w:p>
        </w:tc>
        <w:tc>
          <w:tcPr>
            <w:tcW w:w="1134" w:type="dxa"/>
            <w:tcBorders>
              <w:top w:val="nil"/>
              <w:left w:val="nil"/>
              <w:bottom w:val="nil"/>
              <w:right w:val="nil"/>
            </w:tcBorders>
            <w:shd w:val="clear" w:color="auto" w:fill="auto"/>
            <w:noWrap/>
            <w:vAlign w:val="bottom"/>
            <w:hideMark/>
          </w:tcPr>
          <w:p w14:paraId="379C73B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0810EE7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0C99AFD7"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7EFB85B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1244FF85"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7C0B3C8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561EBFA5" w14:textId="77777777" w:rsidR="008274E8" w:rsidRPr="00521426" w:rsidRDefault="008274E8" w:rsidP="008D76C7">
            <w:pPr>
              <w:jc w:val="center"/>
              <w:rPr>
                <w:rFonts w:ascii="Times New Roman" w:eastAsia="Times New Roman" w:hAnsi="Times New Roman" w:cs="Times New Roman"/>
                <w:sz w:val="20"/>
                <w:szCs w:val="20"/>
                <w:lang w:val="en-US"/>
              </w:rPr>
            </w:pPr>
            <w:r>
              <w:rPr>
                <w:rFonts w:ascii="Calibri" w:hAnsi="Calibri" w:cs="Calibri"/>
                <w:sz w:val="20"/>
                <w:szCs w:val="20"/>
              </w:rPr>
              <w:t>(0.000)</w:t>
            </w:r>
          </w:p>
        </w:tc>
        <w:tc>
          <w:tcPr>
            <w:tcW w:w="1134" w:type="dxa"/>
            <w:tcBorders>
              <w:top w:val="nil"/>
              <w:left w:val="nil"/>
              <w:bottom w:val="nil"/>
              <w:right w:val="nil"/>
            </w:tcBorders>
            <w:shd w:val="clear" w:color="auto" w:fill="auto"/>
            <w:noWrap/>
            <w:vAlign w:val="bottom"/>
            <w:hideMark/>
          </w:tcPr>
          <w:p w14:paraId="74AAEF4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r>
      <w:tr w:rsidR="008274E8" w:rsidRPr="00521426" w14:paraId="254FC27C" w14:textId="77777777" w:rsidTr="008D76C7">
        <w:trPr>
          <w:trHeight w:val="255"/>
        </w:trPr>
        <w:tc>
          <w:tcPr>
            <w:tcW w:w="1276" w:type="dxa"/>
            <w:tcBorders>
              <w:top w:val="nil"/>
              <w:left w:val="nil"/>
              <w:bottom w:val="nil"/>
              <w:right w:val="nil"/>
            </w:tcBorders>
            <w:shd w:val="clear" w:color="auto" w:fill="auto"/>
            <w:noWrap/>
            <w:vAlign w:val="bottom"/>
            <w:hideMark/>
          </w:tcPr>
          <w:p w14:paraId="1BF89AFE"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Black</w:t>
            </w:r>
          </w:p>
        </w:tc>
        <w:tc>
          <w:tcPr>
            <w:tcW w:w="1134" w:type="dxa"/>
            <w:tcBorders>
              <w:top w:val="nil"/>
              <w:left w:val="nil"/>
              <w:bottom w:val="nil"/>
              <w:right w:val="nil"/>
            </w:tcBorders>
            <w:shd w:val="clear" w:color="auto" w:fill="auto"/>
            <w:noWrap/>
            <w:vAlign w:val="bottom"/>
            <w:hideMark/>
          </w:tcPr>
          <w:p w14:paraId="2B5EB8F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0.061***</w:t>
            </w:r>
          </w:p>
        </w:tc>
        <w:tc>
          <w:tcPr>
            <w:tcW w:w="1134" w:type="dxa"/>
            <w:tcBorders>
              <w:top w:val="nil"/>
              <w:left w:val="nil"/>
              <w:bottom w:val="nil"/>
              <w:right w:val="nil"/>
            </w:tcBorders>
            <w:shd w:val="clear" w:color="auto" w:fill="auto"/>
            <w:noWrap/>
            <w:vAlign w:val="bottom"/>
            <w:hideMark/>
          </w:tcPr>
          <w:p w14:paraId="6BEAF2D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0.028***</w:t>
            </w:r>
          </w:p>
        </w:tc>
        <w:tc>
          <w:tcPr>
            <w:tcW w:w="1134" w:type="dxa"/>
            <w:tcBorders>
              <w:top w:val="nil"/>
              <w:left w:val="nil"/>
              <w:bottom w:val="nil"/>
              <w:right w:val="nil"/>
            </w:tcBorders>
            <w:shd w:val="clear" w:color="auto" w:fill="auto"/>
            <w:noWrap/>
            <w:vAlign w:val="bottom"/>
            <w:hideMark/>
          </w:tcPr>
          <w:p w14:paraId="2F73C9E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0.003***</w:t>
            </w:r>
          </w:p>
        </w:tc>
        <w:tc>
          <w:tcPr>
            <w:tcW w:w="1134" w:type="dxa"/>
            <w:tcBorders>
              <w:top w:val="nil"/>
              <w:left w:val="nil"/>
              <w:bottom w:val="nil"/>
              <w:right w:val="nil"/>
            </w:tcBorders>
            <w:shd w:val="clear" w:color="auto" w:fill="auto"/>
            <w:noWrap/>
            <w:vAlign w:val="bottom"/>
            <w:hideMark/>
          </w:tcPr>
          <w:p w14:paraId="0816411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0.022***</w:t>
            </w:r>
          </w:p>
        </w:tc>
        <w:tc>
          <w:tcPr>
            <w:tcW w:w="1134" w:type="dxa"/>
            <w:tcBorders>
              <w:top w:val="nil"/>
              <w:left w:val="nil"/>
              <w:bottom w:val="nil"/>
              <w:right w:val="nil"/>
            </w:tcBorders>
            <w:shd w:val="clear" w:color="auto" w:fill="auto"/>
            <w:noWrap/>
            <w:vAlign w:val="bottom"/>
            <w:hideMark/>
          </w:tcPr>
          <w:p w14:paraId="58CB1D5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0.032***</w:t>
            </w:r>
          </w:p>
        </w:tc>
        <w:tc>
          <w:tcPr>
            <w:tcW w:w="1134" w:type="dxa"/>
            <w:tcBorders>
              <w:top w:val="nil"/>
              <w:left w:val="nil"/>
              <w:bottom w:val="nil"/>
              <w:right w:val="nil"/>
            </w:tcBorders>
            <w:shd w:val="clear" w:color="auto" w:fill="auto"/>
            <w:noWrap/>
            <w:vAlign w:val="bottom"/>
            <w:hideMark/>
          </w:tcPr>
          <w:p w14:paraId="033074B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0.007***</w:t>
            </w:r>
          </w:p>
        </w:tc>
        <w:tc>
          <w:tcPr>
            <w:tcW w:w="1134" w:type="dxa"/>
            <w:tcBorders>
              <w:top w:val="nil"/>
              <w:left w:val="nil"/>
              <w:bottom w:val="nil"/>
              <w:right w:val="nil"/>
            </w:tcBorders>
            <w:shd w:val="clear" w:color="auto" w:fill="auto"/>
            <w:noWrap/>
            <w:vAlign w:val="bottom"/>
            <w:hideMark/>
          </w:tcPr>
          <w:p w14:paraId="74FB0EA2" w14:textId="77777777" w:rsidR="008274E8" w:rsidRPr="00521426" w:rsidRDefault="008274E8" w:rsidP="008D76C7">
            <w:pPr>
              <w:jc w:val="center"/>
              <w:rPr>
                <w:rFonts w:ascii="Times New Roman" w:eastAsia="Times New Roman" w:hAnsi="Times New Roman" w:cs="Times New Roman"/>
                <w:sz w:val="20"/>
                <w:szCs w:val="20"/>
                <w:lang w:val="en-US"/>
              </w:rPr>
            </w:pPr>
            <w:r>
              <w:rPr>
                <w:rFonts w:ascii="Calibri" w:hAnsi="Calibri" w:cs="Calibri"/>
                <w:sz w:val="20"/>
                <w:szCs w:val="20"/>
              </w:rPr>
              <w:t>0.004***</w:t>
            </w:r>
          </w:p>
        </w:tc>
        <w:tc>
          <w:tcPr>
            <w:tcW w:w="1134" w:type="dxa"/>
            <w:tcBorders>
              <w:top w:val="nil"/>
              <w:left w:val="nil"/>
              <w:bottom w:val="nil"/>
              <w:right w:val="nil"/>
            </w:tcBorders>
            <w:shd w:val="clear" w:color="auto" w:fill="auto"/>
            <w:noWrap/>
            <w:vAlign w:val="bottom"/>
            <w:hideMark/>
          </w:tcPr>
          <w:p w14:paraId="5E6D61DA"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0.013***</w:t>
            </w:r>
          </w:p>
        </w:tc>
      </w:tr>
      <w:tr w:rsidR="008274E8" w:rsidRPr="00521426" w14:paraId="40C505DB" w14:textId="77777777" w:rsidTr="008D76C7">
        <w:trPr>
          <w:trHeight w:val="255"/>
        </w:trPr>
        <w:tc>
          <w:tcPr>
            <w:tcW w:w="1276" w:type="dxa"/>
            <w:tcBorders>
              <w:top w:val="nil"/>
              <w:left w:val="nil"/>
              <w:bottom w:val="nil"/>
              <w:right w:val="nil"/>
            </w:tcBorders>
            <w:shd w:val="clear" w:color="auto" w:fill="auto"/>
            <w:noWrap/>
            <w:vAlign w:val="bottom"/>
            <w:hideMark/>
          </w:tcPr>
          <w:p w14:paraId="7FE4E429" w14:textId="77777777" w:rsidR="008274E8" w:rsidRPr="00521426" w:rsidRDefault="008274E8" w:rsidP="008D76C7">
            <w:pPr>
              <w:rPr>
                <w:rFonts w:ascii="Times New Roman" w:eastAsia="Times New Roman" w:hAnsi="Times New Roman" w:cs="Times New Roman"/>
                <w:sz w:val="20"/>
                <w:szCs w:val="20"/>
                <w:lang w:val="en-US"/>
              </w:rPr>
            </w:pPr>
          </w:p>
        </w:tc>
        <w:tc>
          <w:tcPr>
            <w:tcW w:w="1134" w:type="dxa"/>
            <w:tcBorders>
              <w:top w:val="nil"/>
              <w:left w:val="nil"/>
              <w:bottom w:val="nil"/>
              <w:right w:val="nil"/>
            </w:tcBorders>
            <w:shd w:val="clear" w:color="auto" w:fill="auto"/>
            <w:noWrap/>
            <w:vAlign w:val="bottom"/>
            <w:hideMark/>
          </w:tcPr>
          <w:p w14:paraId="0B12064A"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4D87EF11"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72EB4321"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467B2EAA"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7EBA1C5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44DDA3E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05E673AC" w14:textId="77777777" w:rsidR="008274E8" w:rsidRPr="00521426" w:rsidRDefault="008274E8" w:rsidP="008D76C7">
            <w:pPr>
              <w:jc w:val="center"/>
              <w:rPr>
                <w:rFonts w:ascii="Times New Roman" w:eastAsia="Times New Roman" w:hAnsi="Times New Roman" w:cs="Times New Roman"/>
                <w:sz w:val="20"/>
                <w:szCs w:val="20"/>
                <w:lang w:val="en-US"/>
              </w:rPr>
            </w:pPr>
            <w:r>
              <w:rPr>
                <w:rFonts w:ascii="Calibri" w:hAnsi="Calibri" w:cs="Calibri"/>
                <w:sz w:val="20"/>
                <w:szCs w:val="20"/>
              </w:rPr>
              <w:t>(0.000)</w:t>
            </w:r>
          </w:p>
        </w:tc>
        <w:tc>
          <w:tcPr>
            <w:tcW w:w="1134" w:type="dxa"/>
            <w:tcBorders>
              <w:top w:val="nil"/>
              <w:left w:val="nil"/>
              <w:bottom w:val="nil"/>
              <w:right w:val="nil"/>
            </w:tcBorders>
            <w:shd w:val="clear" w:color="auto" w:fill="auto"/>
            <w:noWrap/>
            <w:vAlign w:val="bottom"/>
            <w:hideMark/>
          </w:tcPr>
          <w:p w14:paraId="74F04647"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r>
      <w:tr w:rsidR="008274E8" w:rsidRPr="00521426" w14:paraId="4B5232FB" w14:textId="77777777" w:rsidTr="008D76C7">
        <w:trPr>
          <w:trHeight w:val="255"/>
        </w:trPr>
        <w:tc>
          <w:tcPr>
            <w:tcW w:w="1276" w:type="dxa"/>
            <w:tcBorders>
              <w:top w:val="nil"/>
              <w:left w:val="nil"/>
              <w:bottom w:val="nil"/>
              <w:right w:val="nil"/>
            </w:tcBorders>
            <w:shd w:val="clear" w:color="auto" w:fill="auto"/>
            <w:noWrap/>
            <w:vAlign w:val="bottom"/>
            <w:hideMark/>
          </w:tcPr>
          <w:p w14:paraId="617E8A55"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Formal</w:t>
            </w:r>
          </w:p>
        </w:tc>
        <w:tc>
          <w:tcPr>
            <w:tcW w:w="1134" w:type="dxa"/>
            <w:tcBorders>
              <w:top w:val="nil"/>
              <w:left w:val="nil"/>
              <w:bottom w:val="nil"/>
              <w:right w:val="nil"/>
            </w:tcBorders>
            <w:shd w:val="clear" w:color="auto" w:fill="auto"/>
            <w:noWrap/>
            <w:vAlign w:val="bottom"/>
            <w:hideMark/>
          </w:tcPr>
          <w:p w14:paraId="4E8DCEA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313E76A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44599F4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0.003***</w:t>
            </w:r>
          </w:p>
        </w:tc>
        <w:tc>
          <w:tcPr>
            <w:tcW w:w="1134" w:type="dxa"/>
            <w:tcBorders>
              <w:top w:val="nil"/>
              <w:left w:val="nil"/>
              <w:bottom w:val="nil"/>
              <w:right w:val="nil"/>
            </w:tcBorders>
            <w:shd w:val="clear" w:color="auto" w:fill="auto"/>
            <w:noWrap/>
            <w:vAlign w:val="bottom"/>
            <w:hideMark/>
          </w:tcPr>
          <w:p w14:paraId="3D41629B"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0.005***</w:t>
            </w:r>
          </w:p>
        </w:tc>
        <w:tc>
          <w:tcPr>
            <w:tcW w:w="1134" w:type="dxa"/>
            <w:tcBorders>
              <w:top w:val="nil"/>
              <w:left w:val="nil"/>
              <w:bottom w:val="nil"/>
              <w:right w:val="nil"/>
            </w:tcBorders>
            <w:shd w:val="clear" w:color="auto" w:fill="auto"/>
            <w:noWrap/>
            <w:vAlign w:val="bottom"/>
            <w:hideMark/>
          </w:tcPr>
          <w:p w14:paraId="1070A40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0.006***</w:t>
            </w:r>
          </w:p>
        </w:tc>
        <w:tc>
          <w:tcPr>
            <w:tcW w:w="1134" w:type="dxa"/>
            <w:tcBorders>
              <w:top w:val="nil"/>
              <w:left w:val="nil"/>
              <w:bottom w:val="nil"/>
              <w:right w:val="nil"/>
            </w:tcBorders>
            <w:shd w:val="clear" w:color="auto" w:fill="auto"/>
            <w:noWrap/>
            <w:vAlign w:val="bottom"/>
            <w:hideMark/>
          </w:tcPr>
          <w:p w14:paraId="4C51AAE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74177F78" w14:textId="77777777" w:rsidR="008274E8" w:rsidRPr="00521426" w:rsidRDefault="008274E8" w:rsidP="008D76C7">
            <w:pPr>
              <w:jc w:val="center"/>
              <w:rPr>
                <w:rFonts w:ascii="Times New Roman" w:eastAsia="Times New Roman" w:hAnsi="Times New Roman" w:cs="Times New Roman"/>
                <w:sz w:val="20"/>
                <w:szCs w:val="20"/>
                <w:lang w:val="en-US"/>
              </w:rPr>
            </w:pPr>
            <w:r>
              <w:rPr>
                <w:rFonts w:ascii="Calibri" w:hAnsi="Calibri" w:cs="Calibri"/>
                <w:sz w:val="20"/>
                <w:szCs w:val="20"/>
              </w:rPr>
              <w:t>0.005***</w:t>
            </w:r>
          </w:p>
        </w:tc>
        <w:tc>
          <w:tcPr>
            <w:tcW w:w="1134" w:type="dxa"/>
            <w:tcBorders>
              <w:top w:val="nil"/>
              <w:left w:val="nil"/>
              <w:bottom w:val="nil"/>
              <w:right w:val="nil"/>
            </w:tcBorders>
            <w:shd w:val="clear" w:color="auto" w:fill="auto"/>
            <w:noWrap/>
            <w:vAlign w:val="bottom"/>
            <w:hideMark/>
          </w:tcPr>
          <w:p w14:paraId="448206F8"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0.024***</w:t>
            </w:r>
          </w:p>
        </w:tc>
      </w:tr>
      <w:tr w:rsidR="008274E8" w:rsidRPr="00521426" w14:paraId="470354BB" w14:textId="77777777" w:rsidTr="008D76C7">
        <w:trPr>
          <w:trHeight w:val="255"/>
        </w:trPr>
        <w:tc>
          <w:tcPr>
            <w:tcW w:w="1276" w:type="dxa"/>
            <w:tcBorders>
              <w:top w:val="nil"/>
              <w:left w:val="nil"/>
              <w:bottom w:val="nil"/>
              <w:right w:val="nil"/>
            </w:tcBorders>
            <w:shd w:val="clear" w:color="auto" w:fill="auto"/>
            <w:noWrap/>
            <w:vAlign w:val="bottom"/>
            <w:hideMark/>
          </w:tcPr>
          <w:p w14:paraId="2B7AADB0" w14:textId="77777777" w:rsidR="008274E8" w:rsidRPr="00521426" w:rsidRDefault="008274E8" w:rsidP="008D76C7">
            <w:pPr>
              <w:rPr>
                <w:rFonts w:ascii="Times New Roman" w:eastAsia="Times New Roman" w:hAnsi="Times New Roman" w:cs="Times New Roman"/>
                <w:sz w:val="20"/>
                <w:szCs w:val="20"/>
                <w:lang w:val="en-US"/>
              </w:rPr>
            </w:pPr>
          </w:p>
        </w:tc>
        <w:tc>
          <w:tcPr>
            <w:tcW w:w="1134" w:type="dxa"/>
            <w:tcBorders>
              <w:top w:val="nil"/>
              <w:left w:val="nil"/>
              <w:bottom w:val="nil"/>
              <w:right w:val="nil"/>
            </w:tcBorders>
            <w:shd w:val="clear" w:color="auto" w:fill="auto"/>
            <w:noWrap/>
            <w:vAlign w:val="bottom"/>
            <w:hideMark/>
          </w:tcPr>
          <w:p w14:paraId="1C65FEF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0FF4501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2AB202F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0A295BF6"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6FB99AB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3E727BE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4909650D" w14:textId="77777777" w:rsidR="008274E8" w:rsidRPr="00521426" w:rsidRDefault="008274E8" w:rsidP="008D76C7">
            <w:pPr>
              <w:jc w:val="center"/>
              <w:rPr>
                <w:rFonts w:ascii="Times New Roman" w:eastAsia="Times New Roman" w:hAnsi="Times New Roman" w:cs="Times New Roman"/>
                <w:sz w:val="20"/>
                <w:szCs w:val="20"/>
                <w:lang w:val="en-US"/>
              </w:rPr>
            </w:pPr>
            <w:r>
              <w:rPr>
                <w:rFonts w:ascii="Calibri" w:hAnsi="Calibri" w:cs="Calibri"/>
                <w:sz w:val="20"/>
                <w:szCs w:val="20"/>
              </w:rPr>
              <w:t>(0.000)</w:t>
            </w:r>
          </w:p>
        </w:tc>
        <w:tc>
          <w:tcPr>
            <w:tcW w:w="1134" w:type="dxa"/>
            <w:tcBorders>
              <w:top w:val="nil"/>
              <w:left w:val="nil"/>
              <w:bottom w:val="nil"/>
              <w:right w:val="nil"/>
            </w:tcBorders>
            <w:shd w:val="clear" w:color="auto" w:fill="auto"/>
            <w:noWrap/>
            <w:vAlign w:val="bottom"/>
            <w:hideMark/>
          </w:tcPr>
          <w:p w14:paraId="08768CC7"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r>
      <w:tr w:rsidR="008274E8" w:rsidRPr="00521426" w14:paraId="2C75A7C9" w14:textId="77777777" w:rsidTr="008D76C7">
        <w:trPr>
          <w:trHeight w:val="255"/>
        </w:trPr>
        <w:tc>
          <w:tcPr>
            <w:tcW w:w="1276" w:type="dxa"/>
            <w:tcBorders>
              <w:top w:val="nil"/>
              <w:left w:val="nil"/>
              <w:bottom w:val="nil"/>
              <w:right w:val="nil"/>
            </w:tcBorders>
            <w:shd w:val="clear" w:color="auto" w:fill="auto"/>
            <w:noWrap/>
            <w:vAlign w:val="bottom"/>
            <w:hideMark/>
          </w:tcPr>
          <w:p w14:paraId="65D66ABD"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Others</w:t>
            </w:r>
          </w:p>
        </w:tc>
        <w:tc>
          <w:tcPr>
            <w:tcW w:w="1134" w:type="dxa"/>
            <w:tcBorders>
              <w:top w:val="nil"/>
              <w:left w:val="nil"/>
              <w:bottom w:val="nil"/>
              <w:right w:val="nil"/>
            </w:tcBorders>
            <w:shd w:val="clear" w:color="auto" w:fill="auto"/>
            <w:noWrap/>
            <w:vAlign w:val="bottom"/>
            <w:hideMark/>
          </w:tcPr>
          <w:p w14:paraId="6DC9C89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7120892A"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083B017A"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0.004***</w:t>
            </w:r>
          </w:p>
        </w:tc>
        <w:tc>
          <w:tcPr>
            <w:tcW w:w="1134" w:type="dxa"/>
            <w:tcBorders>
              <w:top w:val="nil"/>
              <w:left w:val="nil"/>
              <w:bottom w:val="nil"/>
              <w:right w:val="nil"/>
            </w:tcBorders>
            <w:shd w:val="clear" w:color="auto" w:fill="auto"/>
            <w:noWrap/>
            <w:vAlign w:val="bottom"/>
            <w:hideMark/>
          </w:tcPr>
          <w:p w14:paraId="5AB46A7A"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0.006***</w:t>
            </w:r>
          </w:p>
        </w:tc>
        <w:tc>
          <w:tcPr>
            <w:tcW w:w="1134" w:type="dxa"/>
            <w:tcBorders>
              <w:top w:val="nil"/>
              <w:left w:val="nil"/>
              <w:bottom w:val="nil"/>
              <w:right w:val="nil"/>
            </w:tcBorders>
            <w:shd w:val="clear" w:color="auto" w:fill="auto"/>
            <w:noWrap/>
            <w:vAlign w:val="bottom"/>
            <w:hideMark/>
          </w:tcPr>
          <w:p w14:paraId="5665BD4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-0.004***</w:t>
            </w:r>
          </w:p>
        </w:tc>
        <w:tc>
          <w:tcPr>
            <w:tcW w:w="1134" w:type="dxa"/>
            <w:tcBorders>
              <w:top w:val="nil"/>
              <w:left w:val="nil"/>
              <w:bottom w:val="nil"/>
              <w:right w:val="nil"/>
            </w:tcBorders>
            <w:shd w:val="clear" w:color="auto" w:fill="auto"/>
            <w:noWrap/>
            <w:vAlign w:val="bottom"/>
            <w:hideMark/>
          </w:tcPr>
          <w:p w14:paraId="181A7F3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4B904770" w14:textId="77777777" w:rsidR="008274E8" w:rsidRPr="00521426" w:rsidRDefault="008274E8" w:rsidP="008D76C7">
            <w:pPr>
              <w:jc w:val="center"/>
              <w:rPr>
                <w:rFonts w:ascii="Times New Roman" w:eastAsia="Times New Roman" w:hAnsi="Times New Roman" w:cs="Times New Roman"/>
                <w:sz w:val="20"/>
                <w:szCs w:val="20"/>
                <w:lang w:val="en-US"/>
              </w:rPr>
            </w:pPr>
            <w:r>
              <w:rPr>
                <w:rFonts w:ascii="Calibri" w:hAnsi="Calibri" w:cs="Calibri"/>
                <w:sz w:val="20"/>
                <w:szCs w:val="20"/>
              </w:rPr>
              <w:t>0.002***</w:t>
            </w:r>
          </w:p>
        </w:tc>
        <w:tc>
          <w:tcPr>
            <w:tcW w:w="1134" w:type="dxa"/>
            <w:tcBorders>
              <w:top w:val="nil"/>
              <w:left w:val="nil"/>
              <w:bottom w:val="nil"/>
              <w:right w:val="nil"/>
            </w:tcBorders>
            <w:shd w:val="clear" w:color="auto" w:fill="auto"/>
            <w:noWrap/>
            <w:vAlign w:val="bottom"/>
            <w:hideMark/>
          </w:tcPr>
          <w:p w14:paraId="79116C5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0.004***</w:t>
            </w:r>
          </w:p>
        </w:tc>
      </w:tr>
      <w:tr w:rsidR="008274E8" w:rsidRPr="00521426" w14:paraId="17385234" w14:textId="77777777" w:rsidTr="008D76C7">
        <w:trPr>
          <w:trHeight w:val="255"/>
        </w:trPr>
        <w:tc>
          <w:tcPr>
            <w:tcW w:w="1276" w:type="dxa"/>
            <w:tcBorders>
              <w:top w:val="nil"/>
              <w:left w:val="nil"/>
              <w:bottom w:val="single" w:sz="4" w:space="0" w:color="auto"/>
              <w:right w:val="nil"/>
            </w:tcBorders>
            <w:shd w:val="clear" w:color="auto" w:fill="auto"/>
            <w:noWrap/>
            <w:vAlign w:val="bottom"/>
            <w:hideMark/>
          </w:tcPr>
          <w:p w14:paraId="38B298C5" w14:textId="77777777" w:rsidR="008274E8" w:rsidRPr="00521426" w:rsidRDefault="008274E8" w:rsidP="008D76C7">
            <w:pPr>
              <w:rPr>
                <w:rFonts w:ascii="Times New Roman" w:eastAsia="Times New Roman" w:hAnsi="Times New Roman" w:cs="Times New Roman"/>
                <w:sz w:val="20"/>
                <w:szCs w:val="20"/>
                <w:lang w:val="en-US"/>
              </w:rPr>
            </w:pPr>
          </w:p>
        </w:tc>
        <w:tc>
          <w:tcPr>
            <w:tcW w:w="1134" w:type="dxa"/>
            <w:tcBorders>
              <w:top w:val="nil"/>
              <w:left w:val="nil"/>
              <w:bottom w:val="single" w:sz="4" w:space="0" w:color="auto"/>
              <w:right w:val="nil"/>
            </w:tcBorders>
            <w:shd w:val="clear" w:color="auto" w:fill="auto"/>
            <w:noWrap/>
            <w:vAlign w:val="bottom"/>
            <w:hideMark/>
          </w:tcPr>
          <w:p w14:paraId="369B93B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single" w:sz="4" w:space="0" w:color="auto"/>
              <w:right w:val="nil"/>
            </w:tcBorders>
            <w:shd w:val="clear" w:color="auto" w:fill="auto"/>
            <w:noWrap/>
            <w:vAlign w:val="bottom"/>
            <w:hideMark/>
          </w:tcPr>
          <w:p w14:paraId="097F68CB"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single" w:sz="4" w:space="0" w:color="auto"/>
              <w:right w:val="nil"/>
            </w:tcBorders>
            <w:shd w:val="clear" w:color="auto" w:fill="auto"/>
            <w:noWrap/>
            <w:vAlign w:val="bottom"/>
            <w:hideMark/>
          </w:tcPr>
          <w:p w14:paraId="77E3F0E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single" w:sz="4" w:space="0" w:color="auto"/>
              <w:right w:val="nil"/>
            </w:tcBorders>
            <w:shd w:val="clear" w:color="auto" w:fill="auto"/>
            <w:noWrap/>
            <w:vAlign w:val="bottom"/>
            <w:hideMark/>
          </w:tcPr>
          <w:p w14:paraId="7E9D16B1"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single" w:sz="4" w:space="0" w:color="auto"/>
              <w:right w:val="nil"/>
            </w:tcBorders>
            <w:shd w:val="clear" w:color="auto" w:fill="auto"/>
            <w:noWrap/>
            <w:vAlign w:val="bottom"/>
            <w:hideMark/>
          </w:tcPr>
          <w:p w14:paraId="6B7C899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single" w:sz="4" w:space="0" w:color="auto"/>
              <w:right w:val="nil"/>
            </w:tcBorders>
            <w:shd w:val="clear" w:color="auto" w:fill="auto"/>
            <w:noWrap/>
            <w:vAlign w:val="bottom"/>
            <w:hideMark/>
          </w:tcPr>
          <w:p w14:paraId="23B791D1"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single" w:sz="4" w:space="0" w:color="auto"/>
              <w:right w:val="nil"/>
            </w:tcBorders>
            <w:shd w:val="clear" w:color="auto" w:fill="auto"/>
            <w:noWrap/>
            <w:vAlign w:val="bottom"/>
            <w:hideMark/>
          </w:tcPr>
          <w:p w14:paraId="5461D3AB" w14:textId="77777777" w:rsidR="008274E8" w:rsidRPr="00521426" w:rsidRDefault="008274E8" w:rsidP="008D76C7">
            <w:pPr>
              <w:jc w:val="center"/>
              <w:rPr>
                <w:rFonts w:ascii="Times New Roman" w:eastAsia="Times New Roman" w:hAnsi="Times New Roman" w:cs="Times New Roman"/>
                <w:sz w:val="20"/>
                <w:szCs w:val="20"/>
                <w:lang w:val="en-US"/>
              </w:rPr>
            </w:pPr>
            <w:r>
              <w:rPr>
                <w:rFonts w:ascii="Calibri" w:hAnsi="Calibri" w:cs="Calibri"/>
                <w:sz w:val="20"/>
                <w:szCs w:val="20"/>
              </w:rPr>
              <w:t>(0.000)</w:t>
            </w:r>
          </w:p>
        </w:tc>
        <w:tc>
          <w:tcPr>
            <w:tcW w:w="1134" w:type="dxa"/>
            <w:tcBorders>
              <w:top w:val="nil"/>
              <w:left w:val="nil"/>
              <w:bottom w:val="single" w:sz="4" w:space="0" w:color="auto"/>
              <w:right w:val="nil"/>
            </w:tcBorders>
            <w:shd w:val="clear" w:color="auto" w:fill="auto"/>
            <w:noWrap/>
            <w:vAlign w:val="bottom"/>
            <w:hideMark/>
          </w:tcPr>
          <w:p w14:paraId="480231AB"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r>
      <w:tr w:rsidR="008274E8" w:rsidRPr="00521426" w14:paraId="3863A5F8" w14:textId="77777777" w:rsidTr="008D76C7">
        <w:trPr>
          <w:trHeight w:val="255"/>
        </w:trPr>
        <w:tc>
          <w:tcPr>
            <w:tcW w:w="1276" w:type="dxa"/>
            <w:tcBorders>
              <w:top w:val="single" w:sz="4" w:space="0" w:color="auto"/>
              <w:left w:val="nil"/>
              <w:bottom w:val="nil"/>
              <w:right w:val="nil"/>
            </w:tcBorders>
            <w:shd w:val="clear" w:color="auto" w:fill="auto"/>
            <w:noWrap/>
            <w:vAlign w:val="bottom"/>
            <w:hideMark/>
          </w:tcPr>
          <w:p w14:paraId="66B649A3" w14:textId="77777777" w:rsidR="008274E8" w:rsidRPr="002B48CF" w:rsidRDefault="008274E8" w:rsidP="008D76C7">
            <w:pPr>
              <w:rPr>
                <w:rFonts w:ascii="Times New Roman" w:eastAsia="Times New Roman" w:hAnsi="Times New Roman" w:cs="Times New Roman"/>
                <w:i/>
                <w:sz w:val="20"/>
                <w:szCs w:val="20"/>
                <w:lang w:val="en-US"/>
              </w:rPr>
            </w:pPr>
            <w:r>
              <w:rPr>
                <w:rFonts w:ascii="Times New Roman" w:eastAsia="Times New Roman" w:hAnsi="Times New Roman" w:cs="Times New Roman"/>
                <w:i/>
                <w:sz w:val="20"/>
                <w:szCs w:val="20"/>
                <w:lang w:val="en-US"/>
              </w:rPr>
              <w:t>W.S</w:t>
            </w:r>
            <w:r w:rsidRPr="002B48CF">
              <w:rPr>
                <w:rFonts w:ascii="Times New Roman" w:eastAsia="Times New Roman" w:hAnsi="Times New Roman" w:cs="Times New Roman"/>
                <w:i/>
                <w:sz w:val="20"/>
                <w:szCs w:val="20"/>
                <w:lang w:val="en-US"/>
              </w:rPr>
              <w:t>. Effect</w:t>
            </w:r>
          </w:p>
        </w:tc>
        <w:tc>
          <w:tcPr>
            <w:tcW w:w="1134" w:type="dxa"/>
            <w:tcBorders>
              <w:top w:val="single" w:sz="4" w:space="0" w:color="auto"/>
              <w:left w:val="nil"/>
              <w:bottom w:val="nil"/>
              <w:right w:val="nil"/>
            </w:tcBorders>
            <w:shd w:val="clear" w:color="auto" w:fill="auto"/>
            <w:noWrap/>
            <w:vAlign w:val="bottom"/>
            <w:hideMark/>
          </w:tcPr>
          <w:p w14:paraId="7A33ED9E"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0.005***</w:t>
            </w:r>
          </w:p>
        </w:tc>
        <w:tc>
          <w:tcPr>
            <w:tcW w:w="1134" w:type="dxa"/>
            <w:tcBorders>
              <w:top w:val="single" w:sz="4" w:space="0" w:color="auto"/>
              <w:left w:val="nil"/>
              <w:bottom w:val="nil"/>
              <w:right w:val="nil"/>
            </w:tcBorders>
            <w:shd w:val="clear" w:color="auto" w:fill="auto"/>
            <w:noWrap/>
            <w:vAlign w:val="bottom"/>
            <w:hideMark/>
          </w:tcPr>
          <w:p w14:paraId="352FCCD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0.059***</w:t>
            </w:r>
          </w:p>
        </w:tc>
        <w:tc>
          <w:tcPr>
            <w:tcW w:w="1134" w:type="dxa"/>
            <w:tcBorders>
              <w:top w:val="single" w:sz="4" w:space="0" w:color="auto"/>
              <w:left w:val="nil"/>
              <w:bottom w:val="nil"/>
              <w:right w:val="nil"/>
            </w:tcBorders>
            <w:shd w:val="clear" w:color="auto" w:fill="auto"/>
            <w:noWrap/>
            <w:vAlign w:val="bottom"/>
            <w:hideMark/>
          </w:tcPr>
          <w:p w14:paraId="05D1690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0.231***</w:t>
            </w:r>
          </w:p>
        </w:tc>
        <w:tc>
          <w:tcPr>
            <w:tcW w:w="1134" w:type="dxa"/>
            <w:tcBorders>
              <w:top w:val="single" w:sz="4" w:space="0" w:color="auto"/>
              <w:left w:val="nil"/>
              <w:bottom w:val="nil"/>
              <w:right w:val="nil"/>
            </w:tcBorders>
            <w:shd w:val="clear" w:color="auto" w:fill="auto"/>
            <w:noWrap/>
            <w:vAlign w:val="bottom"/>
            <w:hideMark/>
          </w:tcPr>
          <w:p w14:paraId="4DB74274"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0.265***</w:t>
            </w:r>
          </w:p>
        </w:tc>
        <w:tc>
          <w:tcPr>
            <w:tcW w:w="1134" w:type="dxa"/>
            <w:tcBorders>
              <w:top w:val="single" w:sz="4" w:space="0" w:color="auto"/>
              <w:left w:val="nil"/>
              <w:bottom w:val="nil"/>
              <w:right w:val="nil"/>
            </w:tcBorders>
            <w:shd w:val="clear" w:color="auto" w:fill="auto"/>
            <w:noWrap/>
            <w:vAlign w:val="bottom"/>
            <w:hideMark/>
          </w:tcPr>
          <w:p w14:paraId="0A7D413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0.095***</w:t>
            </w:r>
          </w:p>
        </w:tc>
        <w:tc>
          <w:tcPr>
            <w:tcW w:w="1134" w:type="dxa"/>
            <w:tcBorders>
              <w:top w:val="single" w:sz="4" w:space="0" w:color="auto"/>
              <w:left w:val="nil"/>
              <w:bottom w:val="nil"/>
              <w:right w:val="nil"/>
            </w:tcBorders>
            <w:shd w:val="clear" w:color="auto" w:fill="auto"/>
            <w:noWrap/>
            <w:vAlign w:val="bottom"/>
            <w:hideMark/>
          </w:tcPr>
          <w:p w14:paraId="023BDC76"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0.094***</w:t>
            </w:r>
          </w:p>
        </w:tc>
        <w:tc>
          <w:tcPr>
            <w:tcW w:w="1134" w:type="dxa"/>
            <w:tcBorders>
              <w:top w:val="single" w:sz="4" w:space="0" w:color="auto"/>
              <w:left w:val="nil"/>
              <w:bottom w:val="nil"/>
              <w:right w:val="nil"/>
            </w:tcBorders>
            <w:shd w:val="clear" w:color="auto" w:fill="auto"/>
            <w:noWrap/>
            <w:vAlign w:val="bottom"/>
            <w:hideMark/>
          </w:tcPr>
          <w:p w14:paraId="4D85498C" w14:textId="77777777" w:rsidR="008274E8" w:rsidRPr="00521426" w:rsidRDefault="008274E8" w:rsidP="008D76C7">
            <w:pPr>
              <w:jc w:val="center"/>
              <w:rPr>
                <w:rFonts w:ascii="Times New Roman" w:eastAsia="Times New Roman" w:hAnsi="Times New Roman" w:cs="Times New Roman"/>
                <w:sz w:val="20"/>
                <w:szCs w:val="20"/>
                <w:lang w:val="en-US"/>
              </w:rPr>
            </w:pPr>
            <w:r>
              <w:rPr>
                <w:rFonts w:ascii="Calibri" w:hAnsi="Calibri" w:cs="Calibri"/>
                <w:sz w:val="20"/>
                <w:szCs w:val="20"/>
              </w:rPr>
              <w:t>0.105***</w:t>
            </w:r>
          </w:p>
        </w:tc>
        <w:tc>
          <w:tcPr>
            <w:tcW w:w="1134" w:type="dxa"/>
            <w:tcBorders>
              <w:top w:val="single" w:sz="4" w:space="0" w:color="auto"/>
              <w:left w:val="nil"/>
              <w:bottom w:val="nil"/>
              <w:right w:val="nil"/>
            </w:tcBorders>
            <w:shd w:val="clear" w:color="auto" w:fill="auto"/>
            <w:noWrap/>
            <w:vAlign w:val="bottom"/>
            <w:hideMark/>
          </w:tcPr>
          <w:p w14:paraId="0D635FE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0.142***</w:t>
            </w:r>
          </w:p>
        </w:tc>
      </w:tr>
      <w:tr w:rsidR="008274E8" w:rsidRPr="00521426" w14:paraId="67C3BD70" w14:textId="77777777" w:rsidTr="008D76C7">
        <w:trPr>
          <w:trHeight w:val="255"/>
        </w:trPr>
        <w:tc>
          <w:tcPr>
            <w:tcW w:w="1276" w:type="dxa"/>
            <w:tcBorders>
              <w:top w:val="nil"/>
              <w:left w:val="nil"/>
              <w:bottom w:val="nil"/>
              <w:right w:val="nil"/>
            </w:tcBorders>
            <w:shd w:val="clear" w:color="auto" w:fill="auto"/>
            <w:noWrap/>
            <w:vAlign w:val="bottom"/>
            <w:hideMark/>
          </w:tcPr>
          <w:p w14:paraId="61E2EEA3" w14:textId="77777777" w:rsidR="008274E8" w:rsidRPr="00521426" w:rsidRDefault="008274E8" w:rsidP="008D76C7">
            <w:pPr>
              <w:rPr>
                <w:rFonts w:ascii="Times New Roman" w:eastAsia="Times New Roman" w:hAnsi="Times New Roman" w:cs="Times New Roman"/>
                <w:sz w:val="20"/>
                <w:szCs w:val="20"/>
                <w:lang w:val="en-US"/>
              </w:rPr>
            </w:pPr>
          </w:p>
        </w:tc>
        <w:tc>
          <w:tcPr>
            <w:tcW w:w="1134" w:type="dxa"/>
            <w:tcBorders>
              <w:top w:val="nil"/>
              <w:left w:val="nil"/>
              <w:bottom w:val="nil"/>
              <w:right w:val="nil"/>
            </w:tcBorders>
            <w:shd w:val="clear" w:color="auto" w:fill="auto"/>
            <w:noWrap/>
            <w:vAlign w:val="bottom"/>
            <w:hideMark/>
          </w:tcPr>
          <w:p w14:paraId="59E9D15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7A1190B5"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0EE96B3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2BC3C3D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103C4621"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735B169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087F4879" w14:textId="77777777" w:rsidR="008274E8" w:rsidRPr="00521426" w:rsidRDefault="008274E8" w:rsidP="008D76C7">
            <w:pPr>
              <w:jc w:val="center"/>
              <w:rPr>
                <w:rFonts w:ascii="Times New Roman" w:eastAsia="Times New Roman" w:hAnsi="Times New Roman" w:cs="Times New Roman"/>
                <w:sz w:val="20"/>
                <w:szCs w:val="20"/>
                <w:lang w:val="en-US"/>
              </w:rPr>
            </w:pPr>
            <w:r>
              <w:rPr>
                <w:rFonts w:ascii="Calibri" w:hAnsi="Calibri" w:cs="Calibri"/>
                <w:sz w:val="20"/>
                <w:szCs w:val="20"/>
              </w:rPr>
              <w:t>(0.001)</w:t>
            </w:r>
          </w:p>
        </w:tc>
        <w:tc>
          <w:tcPr>
            <w:tcW w:w="1134" w:type="dxa"/>
            <w:tcBorders>
              <w:top w:val="nil"/>
              <w:left w:val="nil"/>
              <w:bottom w:val="nil"/>
              <w:right w:val="nil"/>
            </w:tcBorders>
            <w:shd w:val="clear" w:color="auto" w:fill="auto"/>
            <w:noWrap/>
            <w:vAlign w:val="bottom"/>
            <w:hideMark/>
          </w:tcPr>
          <w:p w14:paraId="160C0FB8"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r>
      <w:tr w:rsidR="008274E8" w:rsidRPr="00521426" w14:paraId="478B42E2" w14:textId="77777777" w:rsidTr="008D76C7">
        <w:trPr>
          <w:trHeight w:val="255"/>
        </w:trPr>
        <w:tc>
          <w:tcPr>
            <w:tcW w:w="1276" w:type="dxa"/>
            <w:tcBorders>
              <w:top w:val="nil"/>
              <w:left w:val="nil"/>
              <w:bottom w:val="nil"/>
              <w:right w:val="nil"/>
            </w:tcBorders>
            <w:shd w:val="clear" w:color="auto" w:fill="auto"/>
            <w:noWrap/>
            <w:vAlign w:val="bottom"/>
            <w:hideMark/>
          </w:tcPr>
          <w:p w14:paraId="5B476959"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High School</w:t>
            </w:r>
          </w:p>
        </w:tc>
        <w:tc>
          <w:tcPr>
            <w:tcW w:w="1134" w:type="dxa"/>
            <w:tcBorders>
              <w:top w:val="nil"/>
              <w:left w:val="nil"/>
              <w:bottom w:val="nil"/>
              <w:right w:val="nil"/>
            </w:tcBorders>
            <w:shd w:val="clear" w:color="auto" w:fill="auto"/>
            <w:noWrap/>
            <w:vAlign w:val="bottom"/>
            <w:hideMark/>
          </w:tcPr>
          <w:p w14:paraId="5DA1583E"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-0.013***</w:t>
            </w:r>
          </w:p>
        </w:tc>
        <w:tc>
          <w:tcPr>
            <w:tcW w:w="1134" w:type="dxa"/>
            <w:tcBorders>
              <w:top w:val="nil"/>
              <w:left w:val="nil"/>
              <w:bottom w:val="nil"/>
              <w:right w:val="nil"/>
            </w:tcBorders>
            <w:shd w:val="clear" w:color="auto" w:fill="auto"/>
            <w:noWrap/>
            <w:vAlign w:val="bottom"/>
            <w:hideMark/>
          </w:tcPr>
          <w:p w14:paraId="11C3255B"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0.026***</w:t>
            </w:r>
          </w:p>
        </w:tc>
        <w:tc>
          <w:tcPr>
            <w:tcW w:w="1134" w:type="dxa"/>
            <w:tcBorders>
              <w:top w:val="nil"/>
              <w:left w:val="nil"/>
              <w:bottom w:val="nil"/>
              <w:right w:val="nil"/>
            </w:tcBorders>
            <w:shd w:val="clear" w:color="auto" w:fill="auto"/>
            <w:noWrap/>
            <w:vAlign w:val="bottom"/>
            <w:hideMark/>
          </w:tcPr>
          <w:p w14:paraId="067CDDF1"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0.050***</w:t>
            </w:r>
          </w:p>
        </w:tc>
        <w:tc>
          <w:tcPr>
            <w:tcW w:w="1134" w:type="dxa"/>
            <w:tcBorders>
              <w:top w:val="nil"/>
              <w:left w:val="nil"/>
              <w:bottom w:val="nil"/>
              <w:right w:val="nil"/>
            </w:tcBorders>
            <w:shd w:val="clear" w:color="auto" w:fill="auto"/>
            <w:noWrap/>
            <w:vAlign w:val="bottom"/>
            <w:hideMark/>
          </w:tcPr>
          <w:p w14:paraId="7F5B1DC5"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0.018***</w:t>
            </w:r>
          </w:p>
        </w:tc>
        <w:tc>
          <w:tcPr>
            <w:tcW w:w="1134" w:type="dxa"/>
            <w:tcBorders>
              <w:top w:val="nil"/>
              <w:left w:val="nil"/>
              <w:bottom w:val="nil"/>
              <w:right w:val="nil"/>
            </w:tcBorders>
            <w:shd w:val="clear" w:color="auto" w:fill="auto"/>
            <w:noWrap/>
            <w:vAlign w:val="bottom"/>
            <w:hideMark/>
          </w:tcPr>
          <w:p w14:paraId="659209B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0.022***</w:t>
            </w:r>
          </w:p>
        </w:tc>
        <w:tc>
          <w:tcPr>
            <w:tcW w:w="1134" w:type="dxa"/>
            <w:tcBorders>
              <w:top w:val="nil"/>
              <w:left w:val="nil"/>
              <w:bottom w:val="nil"/>
              <w:right w:val="nil"/>
            </w:tcBorders>
            <w:shd w:val="clear" w:color="auto" w:fill="auto"/>
            <w:noWrap/>
            <w:vAlign w:val="bottom"/>
            <w:hideMark/>
          </w:tcPr>
          <w:p w14:paraId="2E8CD5E8"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0.078***</w:t>
            </w:r>
          </w:p>
        </w:tc>
        <w:tc>
          <w:tcPr>
            <w:tcW w:w="1134" w:type="dxa"/>
            <w:tcBorders>
              <w:top w:val="nil"/>
              <w:left w:val="nil"/>
              <w:bottom w:val="nil"/>
              <w:right w:val="nil"/>
            </w:tcBorders>
            <w:shd w:val="clear" w:color="auto" w:fill="auto"/>
            <w:noWrap/>
            <w:vAlign w:val="bottom"/>
            <w:hideMark/>
          </w:tcPr>
          <w:p w14:paraId="6BF6DFDF" w14:textId="77777777" w:rsidR="008274E8" w:rsidRPr="00521426" w:rsidRDefault="008274E8" w:rsidP="008D76C7">
            <w:pPr>
              <w:jc w:val="center"/>
              <w:rPr>
                <w:rFonts w:ascii="Times New Roman" w:eastAsia="Times New Roman" w:hAnsi="Times New Roman" w:cs="Times New Roman"/>
                <w:sz w:val="20"/>
                <w:szCs w:val="20"/>
                <w:lang w:val="en-US"/>
              </w:rPr>
            </w:pPr>
            <w:r>
              <w:rPr>
                <w:rFonts w:ascii="Calibri" w:hAnsi="Calibri" w:cs="Calibri"/>
                <w:sz w:val="20"/>
                <w:szCs w:val="20"/>
              </w:rPr>
              <w:t>0.077***</w:t>
            </w:r>
          </w:p>
        </w:tc>
        <w:tc>
          <w:tcPr>
            <w:tcW w:w="1134" w:type="dxa"/>
            <w:tcBorders>
              <w:top w:val="nil"/>
              <w:left w:val="nil"/>
              <w:bottom w:val="nil"/>
              <w:right w:val="nil"/>
            </w:tcBorders>
            <w:shd w:val="clear" w:color="auto" w:fill="auto"/>
            <w:noWrap/>
            <w:vAlign w:val="bottom"/>
            <w:hideMark/>
          </w:tcPr>
          <w:p w14:paraId="78F76FD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r>
      <w:tr w:rsidR="008274E8" w:rsidRPr="00521426" w14:paraId="4B4AEEB9" w14:textId="77777777" w:rsidTr="008D76C7">
        <w:trPr>
          <w:trHeight w:val="255"/>
        </w:trPr>
        <w:tc>
          <w:tcPr>
            <w:tcW w:w="1276" w:type="dxa"/>
            <w:tcBorders>
              <w:top w:val="nil"/>
              <w:left w:val="nil"/>
              <w:bottom w:val="nil"/>
              <w:right w:val="nil"/>
            </w:tcBorders>
            <w:shd w:val="clear" w:color="auto" w:fill="auto"/>
            <w:noWrap/>
            <w:vAlign w:val="bottom"/>
            <w:hideMark/>
          </w:tcPr>
          <w:p w14:paraId="4491AA99" w14:textId="77777777" w:rsidR="008274E8" w:rsidRPr="00521426" w:rsidRDefault="008274E8" w:rsidP="008D76C7">
            <w:pPr>
              <w:rPr>
                <w:rFonts w:ascii="Times New Roman" w:eastAsia="Times New Roman" w:hAnsi="Times New Roman" w:cs="Times New Roman"/>
                <w:sz w:val="20"/>
                <w:szCs w:val="20"/>
                <w:lang w:val="en-US"/>
              </w:rPr>
            </w:pPr>
          </w:p>
        </w:tc>
        <w:tc>
          <w:tcPr>
            <w:tcW w:w="1134" w:type="dxa"/>
            <w:tcBorders>
              <w:top w:val="nil"/>
              <w:left w:val="nil"/>
              <w:bottom w:val="nil"/>
              <w:right w:val="nil"/>
            </w:tcBorders>
            <w:shd w:val="clear" w:color="auto" w:fill="auto"/>
            <w:noWrap/>
            <w:vAlign w:val="bottom"/>
            <w:hideMark/>
          </w:tcPr>
          <w:p w14:paraId="234A88E6"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7D72A6C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3276497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7EEC197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4298D007"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7B717D9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4BEB52DC" w14:textId="77777777" w:rsidR="008274E8" w:rsidRPr="00521426" w:rsidRDefault="008274E8" w:rsidP="008D76C7">
            <w:pPr>
              <w:jc w:val="center"/>
              <w:rPr>
                <w:rFonts w:ascii="Times New Roman" w:eastAsia="Times New Roman" w:hAnsi="Times New Roman" w:cs="Times New Roman"/>
                <w:sz w:val="20"/>
                <w:szCs w:val="20"/>
                <w:lang w:val="en-US"/>
              </w:rPr>
            </w:pPr>
            <w:r>
              <w:rPr>
                <w:rFonts w:ascii="Calibri" w:hAnsi="Calibri" w:cs="Calibri"/>
                <w:sz w:val="20"/>
                <w:szCs w:val="20"/>
              </w:rPr>
              <w:t>(0.001)</w:t>
            </w:r>
          </w:p>
        </w:tc>
        <w:tc>
          <w:tcPr>
            <w:tcW w:w="1134" w:type="dxa"/>
            <w:tcBorders>
              <w:top w:val="nil"/>
              <w:left w:val="nil"/>
              <w:bottom w:val="nil"/>
              <w:right w:val="nil"/>
            </w:tcBorders>
            <w:shd w:val="clear" w:color="auto" w:fill="auto"/>
            <w:noWrap/>
            <w:vAlign w:val="bottom"/>
            <w:hideMark/>
          </w:tcPr>
          <w:p w14:paraId="1DD68F7A"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r>
      <w:tr w:rsidR="008274E8" w:rsidRPr="00521426" w14:paraId="41A1E19F" w14:textId="77777777" w:rsidTr="008D76C7">
        <w:trPr>
          <w:trHeight w:val="255"/>
        </w:trPr>
        <w:tc>
          <w:tcPr>
            <w:tcW w:w="1276" w:type="dxa"/>
            <w:tcBorders>
              <w:top w:val="nil"/>
              <w:left w:val="nil"/>
              <w:bottom w:val="nil"/>
              <w:right w:val="nil"/>
            </w:tcBorders>
            <w:shd w:val="clear" w:color="auto" w:fill="auto"/>
            <w:noWrap/>
            <w:vAlign w:val="bottom"/>
            <w:hideMark/>
          </w:tcPr>
          <w:p w14:paraId="14B4F9EA"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University</w:t>
            </w:r>
          </w:p>
        </w:tc>
        <w:tc>
          <w:tcPr>
            <w:tcW w:w="1134" w:type="dxa"/>
            <w:tcBorders>
              <w:top w:val="nil"/>
              <w:left w:val="nil"/>
              <w:bottom w:val="nil"/>
              <w:right w:val="nil"/>
            </w:tcBorders>
            <w:shd w:val="clear" w:color="auto" w:fill="auto"/>
            <w:noWrap/>
            <w:vAlign w:val="bottom"/>
            <w:hideMark/>
          </w:tcPr>
          <w:p w14:paraId="7DE43D27"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0.004***</w:t>
            </w:r>
          </w:p>
        </w:tc>
        <w:tc>
          <w:tcPr>
            <w:tcW w:w="1134" w:type="dxa"/>
            <w:tcBorders>
              <w:top w:val="nil"/>
              <w:left w:val="nil"/>
              <w:bottom w:val="nil"/>
              <w:right w:val="nil"/>
            </w:tcBorders>
            <w:shd w:val="clear" w:color="auto" w:fill="auto"/>
            <w:noWrap/>
            <w:vAlign w:val="bottom"/>
            <w:hideMark/>
          </w:tcPr>
          <w:p w14:paraId="380AF56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0.047***</w:t>
            </w:r>
          </w:p>
        </w:tc>
        <w:tc>
          <w:tcPr>
            <w:tcW w:w="1134" w:type="dxa"/>
            <w:tcBorders>
              <w:top w:val="nil"/>
              <w:left w:val="nil"/>
              <w:bottom w:val="nil"/>
              <w:right w:val="nil"/>
            </w:tcBorders>
            <w:shd w:val="clear" w:color="auto" w:fill="auto"/>
            <w:noWrap/>
            <w:vAlign w:val="bottom"/>
            <w:hideMark/>
          </w:tcPr>
          <w:p w14:paraId="17747FF4"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0.082***</w:t>
            </w:r>
          </w:p>
        </w:tc>
        <w:tc>
          <w:tcPr>
            <w:tcW w:w="1134" w:type="dxa"/>
            <w:tcBorders>
              <w:top w:val="nil"/>
              <w:left w:val="nil"/>
              <w:bottom w:val="nil"/>
              <w:right w:val="nil"/>
            </w:tcBorders>
            <w:shd w:val="clear" w:color="auto" w:fill="auto"/>
            <w:noWrap/>
            <w:vAlign w:val="bottom"/>
            <w:hideMark/>
          </w:tcPr>
          <w:p w14:paraId="6B5D74D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0.046***</w:t>
            </w:r>
          </w:p>
        </w:tc>
        <w:tc>
          <w:tcPr>
            <w:tcW w:w="1134" w:type="dxa"/>
            <w:tcBorders>
              <w:top w:val="nil"/>
              <w:left w:val="nil"/>
              <w:bottom w:val="nil"/>
              <w:right w:val="nil"/>
            </w:tcBorders>
            <w:shd w:val="clear" w:color="auto" w:fill="auto"/>
            <w:noWrap/>
            <w:vAlign w:val="bottom"/>
            <w:hideMark/>
          </w:tcPr>
          <w:p w14:paraId="7B57C3E6"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0.083***</w:t>
            </w:r>
          </w:p>
        </w:tc>
        <w:tc>
          <w:tcPr>
            <w:tcW w:w="1134" w:type="dxa"/>
            <w:tcBorders>
              <w:top w:val="nil"/>
              <w:left w:val="nil"/>
              <w:bottom w:val="nil"/>
              <w:right w:val="nil"/>
            </w:tcBorders>
            <w:shd w:val="clear" w:color="auto" w:fill="auto"/>
            <w:noWrap/>
            <w:vAlign w:val="bottom"/>
            <w:hideMark/>
          </w:tcPr>
          <w:p w14:paraId="71035B7E"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0.108***</w:t>
            </w:r>
          </w:p>
        </w:tc>
        <w:tc>
          <w:tcPr>
            <w:tcW w:w="1134" w:type="dxa"/>
            <w:tcBorders>
              <w:top w:val="nil"/>
              <w:left w:val="nil"/>
              <w:bottom w:val="nil"/>
              <w:right w:val="nil"/>
            </w:tcBorders>
            <w:shd w:val="clear" w:color="auto" w:fill="auto"/>
            <w:noWrap/>
            <w:vAlign w:val="bottom"/>
            <w:hideMark/>
          </w:tcPr>
          <w:p w14:paraId="28D9E43D" w14:textId="77777777" w:rsidR="008274E8" w:rsidRPr="00521426" w:rsidRDefault="008274E8" w:rsidP="008D76C7">
            <w:pPr>
              <w:jc w:val="center"/>
              <w:rPr>
                <w:rFonts w:ascii="Times New Roman" w:eastAsia="Times New Roman" w:hAnsi="Times New Roman" w:cs="Times New Roman"/>
                <w:sz w:val="20"/>
                <w:szCs w:val="20"/>
                <w:lang w:val="en-US"/>
              </w:rPr>
            </w:pPr>
            <w:r>
              <w:rPr>
                <w:rFonts w:ascii="Calibri" w:hAnsi="Calibri" w:cs="Calibri"/>
                <w:sz w:val="20"/>
                <w:szCs w:val="20"/>
              </w:rPr>
              <w:t>0.187***</w:t>
            </w:r>
          </w:p>
        </w:tc>
        <w:tc>
          <w:tcPr>
            <w:tcW w:w="1134" w:type="dxa"/>
            <w:tcBorders>
              <w:top w:val="nil"/>
              <w:left w:val="nil"/>
              <w:bottom w:val="nil"/>
              <w:right w:val="nil"/>
            </w:tcBorders>
            <w:shd w:val="clear" w:color="auto" w:fill="auto"/>
            <w:noWrap/>
            <w:vAlign w:val="bottom"/>
            <w:hideMark/>
          </w:tcPr>
          <w:p w14:paraId="4A15CE8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0.048***</w:t>
            </w:r>
          </w:p>
        </w:tc>
      </w:tr>
      <w:tr w:rsidR="008274E8" w:rsidRPr="00521426" w14:paraId="77D250A2" w14:textId="77777777" w:rsidTr="008D76C7">
        <w:trPr>
          <w:trHeight w:val="255"/>
        </w:trPr>
        <w:tc>
          <w:tcPr>
            <w:tcW w:w="1276" w:type="dxa"/>
            <w:tcBorders>
              <w:top w:val="nil"/>
              <w:left w:val="nil"/>
              <w:bottom w:val="nil"/>
              <w:right w:val="nil"/>
            </w:tcBorders>
            <w:shd w:val="clear" w:color="auto" w:fill="auto"/>
            <w:noWrap/>
            <w:vAlign w:val="bottom"/>
            <w:hideMark/>
          </w:tcPr>
          <w:p w14:paraId="7A5967E6" w14:textId="77777777" w:rsidR="008274E8" w:rsidRPr="00521426" w:rsidRDefault="008274E8" w:rsidP="008D76C7">
            <w:pPr>
              <w:rPr>
                <w:rFonts w:ascii="Times New Roman" w:eastAsia="Times New Roman" w:hAnsi="Times New Roman" w:cs="Times New Roman"/>
                <w:sz w:val="20"/>
                <w:szCs w:val="20"/>
                <w:lang w:val="en-US"/>
              </w:rPr>
            </w:pPr>
          </w:p>
        </w:tc>
        <w:tc>
          <w:tcPr>
            <w:tcW w:w="1134" w:type="dxa"/>
            <w:tcBorders>
              <w:top w:val="nil"/>
              <w:left w:val="nil"/>
              <w:bottom w:val="nil"/>
              <w:right w:val="nil"/>
            </w:tcBorders>
            <w:shd w:val="clear" w:color="auto" w:fill="auto"/>
            <w:noWrap/>
            <w:vAlign w:val="bottom"/>
            <w:hideMark/>
          </w:tcPr>
          <w:p w14:paraId="52F3EC46"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72BC0DD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336D190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7B66D71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3355B517"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7A110E64"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7B6206C3" w14:textId="77777777" w:rsidR="008274E8" w:rsidRPr="00521426" w:rsidRDefault="008274E8" w:rsidP="008D76C7">
            <w:pPr>
              <w:jc w:val="center"/>
              <w:rPr>
                <w:rFonts w:ascii="Times New Roman" w:eastAsia="Times New Roman" w:hAnsi="Times New Roman" w:cs="Times New Roman"/>
                <w:sz w:val="20"/>
                <w:szCs w:val="20"/>
                <w:lang w:val="en-US"/>
              </w:rPr>
            </w:pPr>
            <w:r>
              <w:rPr>
                <w:rFonts w:ascii="Calibri" w:hAnsi="Calibri" w:cs="Calibri"/>
                <w:sz w:val="20"/>
                <w:szCs w:val="20"/>
              </w:rPr>
              <w:t>(0.001)</w:t>
            </w:r>
          </w:p>
        </w:tc>
        <w:tc>
          <w:tcPr>
            <w:tcW w:w="1134" w:type="dxa"/>
            <w:tcBorders>
              <w:top w:val="nil"/>
              <w:left w:val="nil"/>
              <w:bottom w:val="nil"/>
              <w:right w:val="nil"/>
            </w:tcBorders>
            <w:shd w:val="clear" w:color="auto" w:fill="auto"/>
            <w:noWrap/>
            <w:vAlign w:val="bottom"/>
            <w:hideMark/>
          </w:tcPr>
          <w:p w14:paraId="7AAA7187"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r>
      <w:tr w:rsidR="008274E8" w:rsidRPr="00521426" w14:paraId="6D8E5CA3" w14:textId="77777777" w:rsidTr="008D76C7">
        <w:trPr>
          <w:trHeight w:val="255"/>
        </w:trPr>
        <w:tc>
          <w:tcPr>
            <w:tcW w:w="1276" w:type="dxa"/>
            <w:tcBorders>
              <w:top w:val="nil"/>
              <w:left w:val="nil"/>
              <w:bottom w:val="nil"/>
              <w:right w:val="nil"/>
            </w:tcBorders>
            <w:shd w:val="clear" w:color="auto" w:fill="auto"/>
            <w:noWrap/>
            <w:vAlign w:val="bottom"/>
            <w:hideMark/>
          </w:tcPr>
          <w:p w14:paraId="5A6C5C26"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Sectors</w:t>
            </w:r>
          </w:p>
        </w:tc>
        <w:tc>
          <w:tcPr>
            <w:tcW w:w="1134" w:type="dxa"/>
            <w:tcBorders>
              <w:top w:val="nil"/>
              <w:left w:val="nil"/>
              <w:bottom w:val="nil"/>
              <w:right w:val="nil"/>
            </w:tcBorders>
            <w:shd w:val="clear" w:color="auto" w:fill="auto"/>
            <w:noWrap/>
            <w:vAlign w:val="bottom"/>
            <w:hideMark/>
          </w:tcPr>
          <w:p w14:paraId="0A17FD0B"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0.005***</w:t>
            </w:r>
          </w:p>
        </w:tc>
        <w:tc>
          <w:tcPr>
            <w:tcW w:w="1134" w:type="dxa"/>
            <w:tcBorders>
              <w:top w:val="nil"/>
              <w:left w:val="nil"/>
              <w:bottom w:val="nil"/>
              <w:right w:val="nil"/>
            </w:tcBorders>
            <w:shd w:val="clear" w:color="auto" w:fill="auto"/>
            <w:noWrap/>
            <w:vAlign w:val="bottom"/>
            <w:hideMark/>
          </w:tcPr>
          <w:p w14:paraId="55533D4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0.032***</w:t>
            </w:r>
          </w:p>
        </w:tc>
        <w:tc>
          <w:tcPr>
            <w:tcW w:w="1134" w:type="dxa"/>
            <w:tcBorders>
              <w:top w:val="nil"/>
              <w:left w:val="nil"/>
              <w:bottom w:val="nil"/>
              <w:right w:val="nil"/>
            </w:tcBorders>
            <w:shd w:val="clear" w:color="auto" w:fill="auto"/>
            <w:noWrap/>
            <w:vAlign w:val="bottom"/>
            <w:hideMark/>
          </w:tcPr>
          <w:p w14:paraId="7563968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-0.011***</w:t>
            </w:r>
          </w:p>
        </w:tc>
        <w:tc>
          <w:tcPr>
            <w:tcW w:w="1134" w:type="dxa"/>
            <w:tcBorders>
              <w:top w:val="nil"/>
              <w:left w:val="nil"/>
              <w:bottom w:val="nil"/>
              <w:right w:val="nil"/>
            </w:tcBorders>
            <w:shd w:val="clear" w:color="auto" w:fill="auto"/>
            <w:noWrap/>
            <w:vAlign w:val="bottom"/>
            <w:hideMark/>
          </w:tcPr>
          <w:p w14:paraId="0893886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0.012***</w:t>
            </w:r>
          </w:p>
        </w:tc>
        <w:tc>
          <w:tcPr>
            <w:tcW w:w="1134" w:type="dxa"/>
            <w:tcBorders>
              <w:top w:val="nil"/>
              <w:left w:val="nil"/>
              <w:bottom w:val="nil"/>
              <w:right w:val="nil"/>
            </w:tcBorders>
            <w:shd w:val="clear" w:color="auto" w:fill="auto"/>
            <w:noWrap/>
            <w:vAlign w:val="bottom"/>
            <w:hideMark/>
          </w:tcPr>
          <w:p w14:paraId="1EE571FA"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-0.055***</w:t>
            </w:r>
          </w:p>
        </w:tc>
        <w:tc>
          <w:tcPr>
            <w:tcW w:w="1134" w:type="dxa"/>
            <w:tcBorders>
              <w:top w:val="nil"/>
              <w:left w:val="nil"/>
              <w:bottom w:val="nil"/>
              <w:right w:val="nil"/>
            </w:tcBorders>
            <w:shd w:val="clear" w:color="auto" w:fill="auto"/>
            <w:noWrap/>
            <w:vAlign w:val="bottom"/>
            <w:hideMark/>
          </w:tcPr>
          <w:p w14:paraId="63523605"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-0.006**</w:t>
            </w:r>
          </w:p>
        </w:tc>
        <w:tc>
          <w:tcPr>
            <w:tcW w:w="1134" w:type="dxa"/>
            <w:tcBorders>
              <w:top w:val="nil"/>
              <w:left w:val="nil"/>
              <w:bottom w:val="nil"/>
              <w:right w:val="nil"/>
            </w:tcBorders>
            <w:shd w:val="clear" w:color="auto" w:fill="auto"/>
            <w:noWrap/>
            <w:vAlign w:val="bottom"/>
            <w:hideMark/>
          </w:tcPr>
          <w:p w14:paraId="63EF527A" w14:textId="77777777" w:rsidR="008274E8" w:rsidRPr="00521426" w:rsidRDefault="008274E8" w:rsidP="008D76C7">
            <w:pPr>
              <w:jc w:val="center"/>
              <w:rPr>
                <w:rFonts w:ascii="Times New Roman" w:eastAsia="Times New Roman" w:hAnsi="Times New Roman" w:cs="Times New Roman"/>
                <w:sz w:val="20"/>
                <w:szCs w:val="20"/>
                <w:lang w:val="en-US"/>
              </w:rPr>
            </w:pPr>
            <w:r>
              <w:rPr>
                <w:rFonts w:ascii="Calibri" w:hAnsi="Calibri" w:cs="Calibri"/>
                <w:sz w:val="20"/>
                <w:szCs w:val="20"/>
              </w:rPr>
              <w:t>-0.071***</w:t>
            </w:r>
          </w:p>
        </w:tc>
        <w:tc>
          <w:tcPr>
            <w:tcW w:w="1134" w:type="dxa"/>
            <w:tcBorders>
              <w:top w:val="nil"/>
              <w:left w:val="nil"/>
              <w:bottom w:val="nil"/>
              <w:right w:val="nil"/>
            </w:tcBorders>
            <w:shd w:val="clear" w:color="auto" w:fill="auto"/>
            <w:noWrap/>
            <w:vAlign w:val="bottom"/>
            <w:hideMark/>
          </w:tcPr>
          <w:p w14:paraId="6F3C0B67"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-0.005</w:t>
            </w:r>
          </w:p>
        </w:tc>
      </w:tr>
      <w:tr w:rsidR="008274E8" w:rsidRPr="00521426" w14:paraId="528FB7B8" w14:textId="77777777" w:rsidTr="008D76C7">
        <w:trPr>
          <w:trHeight w:val="255"/>
        </w:trPr>
        <w:tc>
          <w:tcPr>
            <w:tcW w:w="1276" w:type="dxa"/>
            <w:tcBorders>
              <w:top w:val="nil"/>
              <w:left w:val="nil"/>
              <w:bottom w:val="nil"/>
              <w:right w:val="nil"/>
            </w:tcBorders>
            <w:shd w:val="clear" w:color="auto" w:fill="auto"/>
            <w:noWrap/>
            <w:vAlign w:val="bottom"/>
            <w:hideMark/>
          </w:tcPr>
          <w:p w14:paraId="0984BA8D" w14:textId="77777777" w:rsidR="008274E8" w:rsidRPr="00521426" w:rsidRDefault="008274E8" w:rsidP="008D76C7">
            <w:pPr>
              <w:rPr>
                <w:rFonts w:ascii="Times New Roman" w:eastAsia="Times New Roman" w:hAnsi="Times New Roman" w:cs="Times New Roman"/>
                <w:sz w:val="20"/>
                <w:szCs w:val="20"/>
                <w:lang w:val="en-US"/>
              </w:rPr>
            </w:pPr>
          </w:p>
        </w:tc>
        <w:tc>
          <w:tcPr>
            <w:tcW w:w="1134" w:type="dxa"/>
            <w:tcBorders>
              <w:top w:val="nil"/>
              <w:left w:val="nil"/>
              <w:bottom w:val="nil"/>
              <w:right w:val="nil"/>
            </w:tcBorders>
            <w:shd w:val="clear" w:color="auto" w:fill="auto"/>
            <w:noWrap/>
            <w:vAlign w:val="bottom"/>
            <w:hideMark/>
          </w:tcPr>
          <w:p w14:paraId="43F564E6"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382CB5CE"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2647690B"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1C95903B"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30CAFAFB"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760B36F6"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(0.003)</w:t>
            </w:r>
          </w:p>
        </w:tc>
        <w:tc>
          <w:tcPr>
            <w:tcW w:w="1134" w:type="dxa"/>
            <w:tcBorders>
              <w:top w:val="nil"/>
              <w:left w:val="nil"/>
              <w:bottom w:val="nil"/>
              <w:right w:val="nil"/>
            </w:tcBorders>
            <w:shd w:val="clear" w:color="auto" w:fill="auto"/>
            <w:noWrap/>
            <w:vAlign w:val="bottom"/>
            <w:hideMark/>
          </w:tcPr>
          <w:p w14:paraId="27487C05" w14:textId="77777777" w:rsidR="008274E8" w:rsidRPr="00521426" w:rsidRDefault="008274E8" w:rsidP="008D76C7">
            <w:pPr>
              <w:jc w:val="center"/>
              <w:rPr>
                <w:rFonts w:ascii="Times New Roman" w:eastAsia="Times New Roman" w:hAnsi="Times New Roman" w:cs="Times New Roman"/>
                <w:sz w:val="20"/>
                <w:szCs w:val="20"/>
                <w:lang w:val="en-US"/>
              </w:rPr>
            </w:pPr>
            <w:r>
              <w:rPr>
                <w:rFonts w:ascii="Calibri" w:hAnsi="Calibri" w:cs="Calibri"/>
                <w:sz w:val="20"/>
                <w:szCs w:val="20"/>
              </w:rPr>
              <w:t>(0.003)</w:t>
            </w:r>
          </w:p>
        </w:tc>
        <w:tc>
          <w:tcPr>
            <w:tcW w:w="1134" w:type="dxa"/>
            <w:tcBorders>
              <w:top w:val="nil"/>
              <w:left w:val="nil"/>
              <w:bottom w:val="nil"/>
              <w:right w:val="nil"/>
            </w:tcBorders>
            <w:shd w:val="clear" w:color="auto" w:fill="auto"/>
            <w:noWrap/>
            <w:vAlign w:val="bottom"/>
            <w:hideMark/>
          </w:tcPr>
          <w:p w14:paraId="22CAA10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(0.004)</w:t>
            </w:r>
          </w:p>
        </w:tc>
      </w:tr>
      <w:tr w:rsidR="008274E8" w:rsidRPr="00521426" w14:paraId="1910A4F7" w14:textId="77777777" w:rsidTr="008D76C7">
        <w:trPr>
          <w:trHeight w:val="255"/>
        </w:trPr>
        <w:tc>
          <w:tcPr>
            <w:tcW w:w="1276" w:type="dxa"/>
            <w:tcBorders>
              <w:top w:val="nil"/>
              <w:left w:val="nil"/>
              <w:bottom w:val="nil"/>
              <w:right w:val="nil"/>
            </w:tcBorders>
            <w:shd w:val="clear" w:color="auto" w:fill="auto"/>
            <w:noWrap/>
            <w:vAlign w:val="bottom"/>
            <w:hideMark/>
          </w:tcPr>
          <w:p w14:paraId="6E88008E"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Experience</w:t>
            </w:r>
          </w:p>
        </w:tc>
        <w:tc>
          <w:tcPr>
            <w:tcW w:w="1134" w:type="dxa"/>
            <w:tcBorders>
              <w:top w:val="nil"/>
              <w:left w:val="nil"/>
              <w:bottom w:val="nil"/>
              <w:right w:val="nil"/>
            </w:tcBorders>
            <w:shd w:val="clear" w:color="auto" w:fill="auto"/>
            <w:noWrap/>
            <w:vAlign w:val="bottom"/>
            <w:hideMark/>
          </w:tcPr>
          <w:p w14:paraId="728A4B4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0.059***</w:t>
            </w:r>
          </w:p>
        </w:tc>
        <w:tc>
          <w:tcPr>
            <w:tcW w:w="1134" w:type="dxa"/>
            <w:tcBorders>
              <w:top w:val="nil"/>
              <w:left w:val="nil"/>
              <w:bottom w:val="nil"/>
              <w:right w:val="nil"/>
            </w:tcBorders>
            <w:shd w:val="clear" w:color="auto" w:fill="auto"/>
            <w:noWrap/>
            <w:vAlign w:val="bottom"/>
            <w:hideMark/>
          </w:tcPr>
          <w:p w14:paraId="3E77FC2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0.202***</w:t>
            </w:r>
          </w:p>
        </w:tc>
        <w:tc>
          <w:tcPr>
            <w:tcW w:w="1134" w:type="dxa"/>
            <w:tcBorders>
              <w:top w:val="nil"/>
              <w:left w:val="nil"/>
              <w:bottom w:val="nil"/>
              <w:right w:val="nil"/>
            </w:tcBorders>
            <w:shd w:val="clear" w:color="auto" w:fill="auto"/>
            <w:noWrap/>
            <w:vAlign w:val="bottom"/>
            <w:hideMark/>
          </w:tcPr>
          <w:p w14:paraId="1C103D28"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0.210***</w:t>
            </w:r>
          </w:p>
        </w:tc>
        <w:tc>
          <w:tcPr>
            <w:tcW w:w="1134" w:type="dxa"/>
            <w:tcBorders>
              <w:top w:val="nil"/>
              <w:left w:val="nil"/>
              <w:bottom w:val="nil"/>
              <w:right w:val="nil"/>
            </w:tcBorders>
            <w:shd w:val="clear" w:color="auto" w:fill="auto"/>
            <w:noWrap/>
            <w:vAlign w:val="bottom"/>
            <w:hideMark/>
          </w:tcPr>
          <w:p w14:paraId="3606DFBA"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0.147***</w:t>
            </w:r>
          </w:p>
        </w:tc>
        <w:tc>
          <w:tcPr>
            <w:tcW w:w="1134" w:type="dxa"/>
            <w:tcBorders>
              <w:top w:val="nil"/>
              <w:left w:val="nil"/>
              <w:bottom w:val="nil"/>
              <w:right w:val="nil"/>
            </w:tcBorders>
            <w:shd w:val="clear" w:color="auto" w:fill="auto"/>
            <w:noWrap/>
            <w:vAlign w:val="bottom"/>
            <w:hideMark/>
          </w:tcPr>
          <w:p w14:paraId="40C1C54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0.088***</w:t>
            </w:r>
          </w:p>
        </w:tc>
        <w:tc>
          <w:tcPr>
            <w:tcW w:w="1134" w:type="dxa"/>
            <w:tcBorders>
              <w:top w:val="nil"/>
              <w:left w:val="nil"/>
              <w:bottom w:val="nil"/>
              <w:right w:val="nil"/>
            </w:tcBorders>
            <w:shd w:val="clear" w:color="auto" w:fill="auto"/>
            <w:noWrap/>
            <w:vAlign w:val="bottom"/>
            <w:hideMark/>
          </w:tcPr>
          <w:p w14:paraId="64B90A8E"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0.070***</w:t>
            </w:r>
          </w:p>
        </w:tc>
        <w:tc>
          <w:tcPr>
            <w:tcW w:w="1134" w:type="dxa"/>
            <w:tcBorders>
              <w:top w:val="nil"/>
              <w:left w:val="nil"/>
              <w:bottom w:val="nil"/>
              <w:right w:val="nil"/>
            </w:tcBorders>
            <w:shd w:val="clear" w:color="auto" w:fill="auto"/>
            <w:noWrap/>
            <w:vAlign w:val="bottom"/>
            <w:hideMark/>
          </w:tcPr>
          <w:p w14:paraId="29D6CF6A" w14:textId="77777777" w:rsidR="008274E8" w:rsidRPr="00521426" w:rsidRDefault="008274E8" w:rsidP="008D76C7">
            <w:pPr>
              <w:jc w:val="center"/>
              <w:rPr>
                <w:rFonts w:ascii="Times New Roman" w:eastAsia="Times New Roman" w:hAnsi="Times New Roman" w:cs="Times New Roman"/>
                <w:sz w:val="20"/>
                <w:szCs w:val="20"/>
                <w:lang w:val="en-US"/>
              </w:rPr>
            </w:pPr>
            <w:r>
              <w:rPr>
                <w:rFonts w:ascii="Calibri" w:hAnsi="Calibri" w:cs="Calibri"/>
                <w:sz w:val="20"/>
                <w:szCs w:val="20"/>
              </w:rPr>
              <w:t>0.099***</w:t>
            </w:r>
          </w:p>
        </w:tc>
        <w:tc>
          <w:tcPr>
            <w:tcW w:w="1134" w:type="dxa"/>
            <w:tcBorders>
              <w:top w:val="nil"/>
              <w:left w:val="nil"/>
              <w:bottom w:val="nil"/>
              <w:right w:val="nil"/>
            </w:tcBorders>
            <w:shd w:val="clear" w:color="auto" w:fill="auto"/>
            <w:noWrap/>
            <w:vAlign w:val="bottom"/>
            <w:hideMark/>
          </w:tcPr>
          <w:p w14:paraId="30DFE994"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0.035***</w:t>
            </w:r>
          </w:p>
        </w:tc>
      </w:tr>
      <w:tr w:rsidR="008274E8" w:rsidRPr="00521426" w14:paraId="22E3C0C9" w14:textId="77777777" w:rsidTr="008D76C7">
        <w:trPr>
          <w:trHeight w:val="255"/>
        </w:trPr>
        <w:tc>
          <w:tcPr>
            <w:tcW w:w="1276" w:type="dxa"/>
            <w:tcBorders>
              <w:top w:val="nil"/>
              <w:left w:val="nil"/>
              <w:bottom w:val="nil"/>
              <w:right w:val="nil"/>
            </w:tcBorders>
            <w:shd w:val="clear" w:color="auto" w:fill="auto"/>
            <w:noWrap/>
            <w:vAlign w:val="bottom"/>
            <w:hideMark/>
          </w:tcPr>
          <w:p w14:paraId="2E95552C" w14:textId="77777777" w:rsidR="008274E8" w:rsidRPr="00521426" w:rsidRDefault="008274E8" w:rsidP="008D76C7">
            <w:pPr>
              <w:rPr>
                <w:rFonts w:ascii="Times New Roman" w:eastAsia="Times New Roman" w:hAnsi="Times New Roman" w:cs="Times New Roman"/>
                <w:sz w:val="20"/>
                <w:szCs w:val="20"/>
                <w:lang w:val="en-US"/>
              </w:rPr>
            </w:pPr>
          </w:p>
        </w:tc>
        <w:tc>
          <w:tcPr>
            <w:tcW w:w="1134" w:type="dxa"/>
            <w:tcBorders>
              <w:top w:val="nil"/>
              <w:left w:val="nil"/>
              <w:bottom w:val="nil"/>
              <w:right w:val="nil"/>
            </w:tcBorders>
            <w:shd w:val="clear" w:color="auto" w:fill="auto"/>
            <w:noWrap/>
            <w:vAlign w:val="bottom"/>
            <w:hideMark/>
          </w:tcPr>
          <w:p w14:paraId="31F150BA"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(0.003)</w:t>
            </w:r>
          </w:p>
        </w:tc>
        <w:tc>
          <w:tcPr>
            <w:tcW w:w="1134" w:type="dxa"/>
            <w:tcBorders>
              <w:top w:val="nil"/>
              <w:left w:val="nil"/>
              <w:bottom w:val="nil"/>
              <w:right w:val="nil"/>
            </w:tcBorders>
            <w:shd w:val="clear" w:color="auto" w:fill="auto"/>
            <w:noWrap/>
            <w:vAlign w:val="bottom"/>
            <w:hideMark/>
          </w:tcPr>
          <w:p w14:paraId="11B2BDF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(0.003)</w:t>
            </w:r>
          </w:p>
        </w:tc>
        <w:tc>
          <w:tcPr>
            <w:tcW w:w="1134" w:type="dxa"/>
            <w:tcBorders>
              <w:top w:val="nil"/>
              <w:left w:val="nil"/>
              <w:bottom w:val="nil"/>
              <w:right w:val="nil"/>
            </w:tcBorders>
            <w:shd w:val="clear" w:color="auto" w:fill="auto"/>
            <w:noWrap/>
            <w:vAlign w:val="bottom"/>
            <w:hideMark/>
          </w:tcPr>
          <w:p w14:paraId="112DC69B"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2428EC0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(0.004)</w:t>
            </w:r>
          </w:p>
        </w:tc>
        <w:tc>
          <w:tcPr>
            <w:tcW w:w="1134" w:type="dxa"/>
            <w:tcBorders>
              <w:top w:val="nil"/>
              <w:left w:val="nil"/>
              <w:bottom w:val="nil"/>
              <w:right w:val="nil"/>
            </w:tcBorders>
            <w:shd w:val="clear" w:color="auto" w:fill="auto"/>
            <w:noWrap/>
            <w:vAlign w:val="bottom"/>
            <w:hideMark/>
          </w:tcPr>
          <w:p w14:paraId="50F443A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45D344F7"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(0.003)</w:t>
            </w:r>
          </w:p>
        </w:tc>
        <w:tc>
          <w:tcPr>
            <w:tcW w:w="1134" w:type="dxa"/>
            <w:tcBorders>
              <w:top w:val="nil"/>
              <w:left w:val="nil"/>
              <w:bottom w:val="nil"/>
              <w:right w:val="nil"/>
            </w:tcBorders>
            <w:shd w:val="clear" w:color="auto" w:fill="auto"/>
            <w:noWrap/>
            <w:vAlign w:val="bottom"/>
            <w:hideMark/>
          </w:tcPr>
          <w:p w14:paraId="55098A86" w14:textId="77777777" w:rsidR="008274E8" w:rsidRPr="00521426" w:rsidRDefault="008274E8" w:rsidP="008D76C7">
            <w:pPr>
              <w:jc w:val="center"/>
              <w:rPr>
                <w:rFonts w:ascii="Times New Roman" w:eastAsia="Times New Roman" w:hAnsi="Times New Roman" w:cs="Times New Roman"/>
                <w:sz w:val="20"/>
                <w:szCs w:val="20"/>
                <w:lang w:val="en-US"/>
              </w:rPr>
            </w:pPr>
            <w:r>
              <w:rPr>
                <w:rFonts w:ascii="Calibri" w:hAnsi="Calibri" w:cs="Calibri"/>
                <w:sz w:val="20"/>
                <w:szCs w:val="20"/>
              </w:rPr>
              <w:t>(0.002)</w:t>
            </w:r>
          </w:p>
        </w:tc>
        <w:tc>
          <w:tcPr>
            <w:tcW w:w="1134" w:type="dxa"/>
            <w:tcBorders>
              <w:top w:val="nil"/>
              <w:left w:val="nil"/>
              <w:bottom w:val="nil"/>
              <w:right w:val="nil"/>
            </w:tcBorders>
            <w:shd w:val="clear" w:color="auto" w:fill="auto"/>
            <w:noWrap/>
            <w:vAlign w:val="bottom"/>
            <w:hideMark/>
          </w:tcPr>
          <w:p w14:paraId="6A142BDE"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(0.004)</w:t>
            </w:r>
          </w:p>
        </w:tc>
      </w:tr>
      <w:tr w:rsidR="008274E8" w:rsidRPr="00521426" w14:paraId="72F4F660" w14:textId="77777777" w:rsidTr="008D76C7">
        <w:trPr>
          <w:trHeight w:val="255"/>
        </w:trPr>
        <w:tc>
          <w:tcPr>
            <w:tcW w:w="1276" w:type="dxa"/>
            <w:tcBorders>
              <w:top w:val="nil"/>
              <w:left w:val="nil"/>
              <w:bottom w:val="nil"/>
              <w:right w:val="nil"/>
            </w:tcBorders>
            <w:shd w:val="clear" w:color="auto" w:fill="auto"/>
            <w:noWrap/>
            <w:vAlign w:val="bottom"/>
            <w:hideMark/>
          </w:tcPr>
          <w:p w14:paraId="1667B065"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Black</w:t>
            </w:r>
          </w:p>
        </w:tc>
        <w:tc>
          <w:tcPr>
            <w:tcW w:w="1134" w:type="dxa"/>
            <w:tcBorders>
              <w:top w:val="nil"/>
              <w:left w:val="nil"/>
              <w:bottom w:val="nil"/>
              <w:right w:val="nil"/>
            </w:tcBorders>
            <w:shd w:val="clear" w:color="auto" w:fill="auto"/>
            <w:noWrap/>
            <w:vAlign w:val="bottom"/>
            <w:hideMark/>
          </w:tcPr>
          <w:p w14:paraId="22E6D036"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-0.022***</w:t>
            </w:r>
          </w:p>
        </w:tc>
        <w:tc>
          <w:tcPr>
            <w:tcW w:w="1134" w:type="dxa"/>
            <w:tcBorders>
              <w:top w:val="nil"/>
              <w:left w:val="nil"/>
              <w:bottom w:val="nil"/>
              <w:right w:val="nil"/>
            </w:tcBorders>
            <w:shd w:val="clear" w:color="auto" w:fill="auto"/>
            <w:noWrap/>
            <w:vAlign w:val="bottom"/>
            <w:hideMark/>
          </w:tcPr>
          <w:p w14:paraId="0BCE5FF7"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-0.033***</w:t>
            </w:r>
          </w:p>
        </w:tc>
        <w:tc>
          <w:tcPr>
            <w:tcW w:w="1134" w:type="dxa"/>
            <w:tcBorders>
              <w:top w:val="nil"/>
              <w:left w:val="nil"/>
              <w:bottom w:val="nil"/>
              <w:right w:val="nil"/>
            </w:tcBorders>
            <w:shd w:val="clear" w:color="auto" w:fill="auto"/>
            <w:noWrap/>
            <w:vAlign w:val="bottom"/>
            <w:hideMark/>
          </w:tcPr>
          <w:p w14:paraId="074450F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-0.072***</w:t>
            </w:r>
          </w:p>
        </w:tc>
        <w:tc>
          <w:tcPr>
            <w:tcW w:w="1134" w:type="dxa"/>
            <w:tcBorders>
              <w:top w:val="nil"/>
              <w:left w:val="nil"/>
              <w:bottom w:val="nil"/>
              <w:right w:val="nil"/>
            </w:tcBorders>
            <w:shd w:val="clear" w:color="auto" w:fill="auto"/>
            <w:noWrap/>
            <w:vAlign w:val="bottom"/>
            <w:hideMark/>
          </w:tcPr>
          <w:p w14:paraId="62E3AD9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-0.050***</w:t>
            </w:r>
          </w:p>
        </w:tc>
        <w:tc>
          <w:tcPr>
            <w:tcW w:w="1134" w:type="dxa"/>
            <w:tcBorders>
              <w:top w:val="nil"/>
              <w:left w:val="nil"/>
              <w:bottom w:val="nil"/>
              <w:right w:val="nil"/>
            </w:tcBorders>
            <w:shd w:val="clear" w:color="auto" w:fill="auto"/>
            <w:noWrap/>
            <w:vAlign w:val="bottom"/>
            <w:hideMark/>
          </w:tcPr>
          <w:p w14:paraId="5388203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-0.013***</w:t>
            </w:r>
          </w:p>
        </w:tc>
        <w:tc>
          <w:tcPr>
            <w:tcW w:w="1134" w:type="dxa"/>
            <w:tcBorders>
              <w:top w:val="nil"/>
              <w:left w:val="nil"/>
              <w:bottom w:val="nil"/>
              <w:right w:val="nil"/>
            </w:tcBorders>
            <w:shd w:val="clear" w:color="auto" w:fill="auto"/>
            <w:noWrap/>
            <w:vAlign w:val="bottom"/>
            <w:hideMark/>
          </w:tcPr>
          <w:p w14:paraId="284A0447"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-0.030***</w:t>
            </w:r>
          </w:p>
        </w:tc>
        <w:tc>
          <w:tcPr>
            <w:tcW w:w="1134" w:type="dxa"/>
            <w:tcBorders>
              <w:top w:val="nil"/>
              <w:left w:val="nil"/>
              <w:bottom w:val="nil"/>
              <w:right w:val="nil"/>
            </w:tcBorders>
            <w:shd w:val="clear" w:color="auto" w:fill="auto"/>
            <w:noWrap/>
            <w:vAlign w:val="bottom"/>
            <w:hideMark/>
          </w:tcPr>
          <w:p w14:paraId="3A92E725" w14:textId="77777777" w:rsidR="008274E8" w:rsidRPr="00521426" w:rsidRDefault="008274E8" w:rsidP="008D76C7">
            <w:pPr>
              <w:jc w:val="center"/>
              <w:rPr>
                <w:rFonts w:ascii="Times New Roman" w:eastAsia="Times New Roman" w:hAnsi="Times New Roman" w:cs="Times New Roman"/>
                <w:sz w:val="20"/>
                <w:szCs w:val="20"/>
                <w:lang w:val="en-US"/>
              </w:rPr>
            </w:pPr>
            <w:r>
              <w:rPr>
                <w:rFonts w:ascii="Calibri" w:hAnsi="Calibri" w:cs="Calibri"/>
                <w:sz w:val="20"/>
                <w:szCs w:val="20"/>
              </w:rPr>
              <w:t>-0.034***</w:t>
            </w:r>
          </w:p>
        </w:tc>
        <w:tc>
          <w:tcPr>
            <w:tcW w:w="1134" w:type="dxa"/>
            <w:tcBorders>
              <w:top w:val="nil"/>
              <w:left w:val="nil"/>
              <w:bottom w:val="nil"/>
              <w:right w:val="nil"/>
            </w:tcBorders>
            <w:shd w:val="clear" w:color="auto" w:fill="auto"/>
            <w:noWrap/>
            <w:vAlign w:val="bottom"/>
            <w:hideMark/>
          </w:tcPr>
          <w:p w14:paraId="30BA37A1"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-0.025***</w:t>
            </w:r>
          </w:p>
        </w:tc>
      </w:tr>
      <w:tr w:rsidR="008274E8" w:rsidRPr="00521426" w14:paraId="62A98460" w14:textId="77777777" w:rsidTr="008D76C7">
        <w:trPr>
          <w:trHeight w:val="255"/>
        </w:trPr>
        <w:tc>
          <w:tcPr>
            <w:tcW w:w="1276" w:type="dxa"/>
            <w:tcBorders>
              <w:top w:val="nil"/>
              <w:left w:val="nil"/>
              <w:bottom w:val="nil"/>
              <w:right w:val="nil"/>
            </w:tcBorders>
            <w:shd w:val="clear" w:color="auto" w:fill="auto"/>
            <w:noWrap/>
            <w:vAlign w:val="bottom"/>
            <w:hideMark/>
          </w:tcPr>
          <w:p w14:paraId="3A9CA761" w14:textId="77777777" w:rsidR="008274E8" w:rsidRPr="00521426" w:rsidRDefault="008274E8" w:rsidP="008D76C7">
            <w:pPr>
              <w:rPr>
                <w:rFonts w:ascii="Times New Roman" w:eastAsia="Times New Roman" w:hAnsi="Times New Roman" w:cs="Times New Roman"/>
                <w:sz w:val="20"/>
                <w:szCs w:val="20"/>
                <w:lang w:val="en-US"/>
              </w:rPr>
            </w:pPr>
          </w:p>
        </w:tc>
        <w:tc>
          <w:tcPr>
            <w:tcW w:w="1134" w:type="dxa"/>
            <w:tcBorders>
              <w:top w:val="nil"/>
              <w:left w:val="nil"/>
              <w:bottom w:val="nil"/>
              <w:right w:val="nil"/>
            </w:tcBorders>
            <w:shd w:val="clear" w:color="auto" w:fill="auto"/>
            <w:noWrap/>
            <w:vAlign w:val="bottom"/>
            <w:hideMark/>
          </w:tcPr>
          <w:p w14:paraId="26CDFA4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47080914"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1A512B7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36FC6C76"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0CD9BF9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1898AE3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34607F6C" w14:textId="77777777" w:rsidR="008274E8" w:rsidRPr="00521426" w:rsidRDefault="008274E8" w:rsidP="008D76C7">
            <w:pPr>
              <w:jc w:val="center"/>
              <w:rPr>
                <w:rFonts w:ascii="Times New Roman" w:eastAsia="Times New Roman" w:hAnsi="Times New Roman" w:cs="Times New Roman"/>
                <w:sz w:val="20"/>
                <w:szCs w:val="20"/>
                <w:lang w:val="en-US"/>
              </w:rPr>
            </w:pPr>
            <w:r>
              <w:rPr>
                <w:rFonts w:ascii="Calibri" w:hAnsi="Calibri" w:cs="Calibri"/>
                <w:sz w:val="20"/>
                <w:szCs w:val="20"/>
              </w:rPr>
              <w:t>(0.001)</w:t>
            </w:r>
          </w:p>
        </w:tc>
        <w:tc>
          <w:tcPr>
            <w:tcW w:w="1134" w:type="dxa"/>
            <w:tcBorders>
              <w:top w:val="nil"/>
              <w:left w:val="nil"/>
              <w:bottom w:val="nil"/>
              <w:right w:val="nil"/>
            </w:tcBorders>
            <w:shd w:val="clear" w:color="auto" w:fill="auto"/>
            <w:noWrap/>
            <w:vAlign w:val="bottom"/>
            <w:hideMark/>
          </w:tcPr>
          <w:p w14:paraId="75052D58"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r>
      <w:tr w:rsidR="008274E8" w:rsidRPr="00521426" w14:paraId="7E86DDF6" w14:textId="77777777" w:rsidTr="008D76C7">
        <w:trPr>
          <w:trHeight w:val="255"/>
        </w:trPr>
        <w:tc>
          <w:tcPr>
            <w:tcW w:w="1276" w:type="dxa"/>
            <w:tcBorders>
              <w:top w:val="nil"/>
              <w:left w:val="nil"/>
              <w:bottom w:val="nil"/>
              <w:right w:val="nil"/>
            </w:tcBorders>
            <w:shd w:val="clear" w:color="auto" w:fill="auto"/>
            <w:noWrap/>
            <w:vAlign w:val="bottom"/>
            <w:hideMark/>
          </w:tcPr>
          <w:p w14:paraId="1C483703"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Formal</w:t>
            </w:r>
          </w:p>
        </w:tc>
        <w:tc>
          <w:tcPr>
            <w:tcW w:w="1134" w:type="dxa"/>
            <w:tcBorders>
              <w:top w:val="nil"/>
              <w:left w:val="nil"/>
              <w:bottom w:val="nil"/>
              <w:right w:val="nil"/>
            </w:tcBorders>
            <w:shd w:val="clear" w:color="auto" w:fill="auto"/>
            <w:noWrap/>
            <w:vAlign w:val="bottom"/>
            <w:hideMark/>
          </w:tcPr>
          <w:p w14:paraId="1973234B"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-0.111***</w:t>
            </w:r>
          </w:p>
        </w:tc>
        <w:tc>
          <w:tcPr>
            <w:tcW w:w="1134" w:type="dxa"/>
            <w:tcBorders>
              <w:top w:val="nil"/>
              <w:left w:val="nil"/>
              <w:bottom w:val="nil"/>
              <w:right w:val="nil"/>
            </w:tcBorders>
            <w:shd w:val="clear" w:color="auto" w:fill="auto"/>
            <w:noWrap/>
            <w:vAlign w:val="bottom"/>
            <w:hideMark/>
          </w:tcPr>
          <w:p w14:paraId="711DA65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-0.007***</w:t>
            </w:r>
          </w:p>
        </w:tc>
        <w:tc>
          <w:tcPr>
            <w:tcW w:w="1134" w:type="dxa"/>
            <w:tcBorders>
              <w:top w:val="nil"/>
              <w:left w:val="nil"/>
              <w:bottom w:val="nil"/>
              <w:right w:val="nil"/>
            </w:tcBorders>
            <w:shd w:val="clear" w:color="auto" w:fill="auto"/>
            <w:noWrap/>
            <w:vAlign w:val="bottom"/>
            <w:hideMark/>
          </w:tcPr>
          <w:p w14:paraId="19847836"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0.064***</w:t>
            </w:r>
          </w:p>
        </w:tc>
        <w:tc>
          <w:tcPr>
            <w:tcW w:w="1134" w:type="dxa"/>
            <w:tcBorders>
              <w:top w:val="nil"/>
              <w:left w:val="nil"/>
              <w:bottom w:val="nil"/>
              <w:right w:val="nil"/>
            </w:tcBorders>
            <w:shd w:val="clear" w:color="auto" w:fill="auto"/>
            <w:noWrap/>
            <w:vAlign w:val="bottom"/>
            <w:hideMark/>
          </w:tcPr>
          <w:p w14:paraId="0A04601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0.029***</w:t>
            </w:r>
          </w:p>
        </w:tc>
        <w:tc>
          <w:tcPr>
            <w:tcW w:w="1134" w:type="dxa"/>
            <w:tcBorders>
              <w:top w:val="nil"/>
              <w:left w:val="nil"/>
              <w:bottom w:val="nil"/>
              <w:right w:val="nil"/>
            </w:tcBorders>
            <w:shd w:val="clear" w:color="auto" w:fill="auto"/>
            <w:noWrap/>
            <w:vAlign w:val="bottom"/>
            <w:hideMark/>
          </w:tcPr>
          <w:p w14:paraId="64E7669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-0.085***</w:t>
            </w:r>
          </w:p>
        </w:tc>
        <w:tc>
          <w:tcPr>
            <w:tcW w:w="1134" w:type="dxa"/>
            <w:tcBorders>
              <w:top w:val="nil"/>
              <w:left w:val="nil"/>
              <w:bottom w:val="nil"/>
              <w:right w:val="nil"/>
            </w:tcBorders>
            <w:shd w:val="clear" w:color="auto" w:fill="auto"/>
            <w:noWrap/>
            <w:vAlign w:val="bottom"/>
            <w:hideMark/>
          </w:tcPr>
          <w:p w14:paraId="1C568718"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0.029***</w:t>
            </w:r>
          </w:p>
        </w:tc>
        <w:tc>
          <w:tcPr>
            <w:tcW w:w="1134" w:type="dxa"/>
            <w:tcBorders>
              <w:top w:val="nil"/>
              <w:left w:val="nil"/>
              <w:bottom w:val="nil"/>
              <w:right w:val="nil"/>
            </w:tcBorders>
            <w:shd w:val="clear" w:color="auto" w:fill="auto"/>
            <w:noWrap/>
            <w:vAlign w:val="bottom"/>
            <w:hideMark/>
          </w:tcPr>
          <w:p w14:paraId="3E8962F5" w14:textId="77777777" w:rsidR="008274E8" w:rsidRPr="00521426" w:rsidRDefault="008274E8" w:rsidP="008D76C7">
            <w:pPr>
              <w:jc w:val="center"/>
              <w:rPr>
                <w:rFonts w:ascii="Times New Roman" w:eastAsia="Times New Roman" w:hAnsi="Times New Roman" w:cs="Times New Roman"/>
                <w:sz w:val="20"/>
                <w:szCs w:val="20"/>
                <w:lang w:val="en-US"/>
              </w:rPr>
            </w:pPr>
            <w:r>
              <w:rPr>
                <w:rFonts w:ascii="Calibri" w:hAnsi="Calibri" w:cs="Calibri"/>
                <w:sz w:val="20"/>
                <w:szCs w:val="20"/>
              </w:rPr>
              <w:t>-0.035***</w:t>
            </w:r>
          </w:p>
        </w:tc>
        <w:tc>
          <w:tcPr>
            <w:tcW w:w="1134" w:type="dxa"/>
            <w:tcBorders>
              <w:top w:val="nil"/>
              <w:left w:val="nil"/>
              <w:bottom w:val="nil"/>
              <w:right w:val="nil"/>
            </w:tcBorders>
            <w:shd w:val="clear" w:color="auto" w:fill="auto"/>
            <w:noWrap/>
            <w:vAlign w:val="bottom"/>
            <w:hideMark/>
          </w:tcPr>
          <w:p w14:paraId="37A63688"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-0.201***</w:t>
            </w:r>
          </w:p>
        </w:tc>
      </w:tr>
      <w:tr w:rsidR="008274E8" w:rsidRPr="00521426" w14:paraId="3224EDEB" w14:textId="77777777" w:rsidTr="008D76C7">
        <w:trPr>
          <w:trHeight w:val="255"/>
        </w:trPr>
        <w:tc>
          <w:tcPr>
            <w:tcW w:w="1276" w:type="dxa"/>
            <w:tcBorders>
              <w:top w:val="nil"/>
              <w:left w:val="nil"/>
              <w:bottom w:val="nil"/>
              <w:right w:val="nil"/>
            </w:tcBorders>
            <w:shd w:val="clear" w:color="auto" w:fill="auto"/>
            <w:noWrap/>
            <w:vAlign w:val="bottom"/>
            <w:hideMark/>
          </w:tcPr>
          <w:p w14:paraId="16FE2F6A" w14:textId="77777777" w:rsidR="008274E8" w:rsidRPr="00521426" w:rsidRDefault="008274E8" w:rsidP="008D76C7">
            <w:pPr>
              <w:rPr>
                <w:rFonts w:ascii="Times New Roman" w:eastAsia="Times New Roman" w:hAnsi="Times New Roman" w:cs="Times New Roman"/>
                <w:sz w:val="20"/>
                <w:szCs w:val="20"/>
                <w:lang w:val="en-US"/>
              </w:rPr>
            </w:pPr>
          </w:p>
        </w:tc>
        <w:tc>
          <w:tcPr>
            <w:tcW w:w="1134" w:type="dxa"/>
            <w:tcBorders>
              <w:top w:val="nil"/>
              <w:left w:val="nil"/>
              <w:bottom w:val="nil"/>
              <w:right w:val="nil"/>
            </w:tcBorders>
            <w:shd w:val="clear" w:color="auto" w:fill="auto"/>
            <w:noWrap/>
            <w:vAlign w:val="bottom"/>
            <w:hideMark/>
          </w:tcPr>
          <w:p w14:paraId="306DB187"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7B404E7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(0.003)</w:t>
            </w:r>
          </w:p>
        </w:tc>
        <w:tc>
          <w:tcPr>
            <w:tcW w:w="1134" w:type="dxa"/>
            <w:tcBorders>
              <w:top w:val="nil"/>
              <w:left w:val="nil"/>
              <w:bottom w:val="nil"/>
              <w:right w:val="nil"/>
            </w:tcBorders>
            <w:shd w:val="clear" w:color="auto" w:fill="auto"/>
            <w:noWrap/>
            <w:vAlign w:val="bottom"/>
            <w:hideMark/>
          </w:tcPr>
          <w:p w14:paraId="6D0F6E44"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04061FB7"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(0.003)</w:t>
            </w:r>
          </w:p>
        </w:tc>
        <w:tc>
          <w:tcPr>
            <w:tcW w:w="1134" w:type="dxa"/>
            <w:tcBorders>
              <w:top w:val="nil"/>
              <w:left w:val="nil"/>
              <w:bottom w:val="nil"/>
              <w:right w:val="nil"/>
            </w:tcBorders>
            <w:shd w:val="clear" w:color="auto" w:fill="auto"/>
            <w:noWrap/>
            <w:vAlign w:val="bottom"/>
            <w:hideMark/>
          </w:tcPr>
          <w:p w14:paraId="79FB7071"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3E158B66"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5B9194B4" w14:textId="77777777" w:rsidR="008274E8" w:rsidRPr="00521426" w:rsidRDefault="008274E8" w:rsidP="008D76C7">
            <w:pPr>
              <w:jc w:val="center"/>
              <w:rPr>
                <w:rFonts w:ascii="Times New Roman" w:eastAsia="Times New Roman" w:hAnsi="Times New Roman" w:cs="Times New Roman"/>
                <w:sz w:val="20"/>
                <w:szCs w:val="20"/>
                <w:lang w:val="en-US"/>
              </w:rPr>
            </w:pPr>
            <w:r>
              <w:rPr>
                <w:rFonts w:ascii="Calibri" w:hAnsi="Calibri" w:cs="Calibri"/>
                <w:sz w:val="20"/>
                <w:szCs w:val="20"/>
              </w:rPr>
              <w:t>(0.002)</w:t>
            </w:r>
          </w:p>
        </w:tc>
        <w:tc>
          <w:tcPr>
            <w:tcW w:w="1134" w:type="dxa"/>
            <w:tcBorders>
              <w:top w:val="nil"/>
              <w:left w:val="nil"/>
              <w:bottom w:val="nil"/>
              <w:right w:val="nil"/>
            </w:tcBorders>
            <w:shd w:val="clear" w:color="auto" w:fill="auto"/>
            <w:noWrap/>
            <w:vAlign w:val="bottom"/>
            <w:hideMark/>
          </w:tcPr>
          <w:p w14:paraId="7B02B69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(0.003)</w:t>
            </w:r>
          </w:p>
        </w:tc>
      </w:tr>
      <w:tr w:rsidR="008274E8" w:rsidRPr="00521426" w14:paraId="0E213541" w14:textId="77777777" w:rsidTr="008D76C7">
        <w:trPr>
          <w:trHeight w:val="255"/>
        </w:trPr>
        <w:tc>
          <w:tcPr>
            <w:tcW w:w="1276" w:type="dxa"/>
            <w:tcBorders>
              <w:top w:val="nil"/>
              <w:left w:val="nil"/>
              <w:bottom w:val="nil"/>
              <w:right w:val="nil"/>
            </w:tcBorders>
            <w:shd w:val="clear" w:color="auto" w:fill="auto"/>
            <w:noWrap/>
            <w:vAlign w:val="bottom"/>
            <w:hideMark/>
          </w:tcPr>
          <w:p w14:paraId="4DC82976"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Others</w:t>
            </w:r>
          </w:p>
        </w:tc>
        <w:tc>
          <w:tcPr>
            <w:tcW w:w="1134" w:type="dxa"/>
            <w:tcBorders>
              <w:top w:val="nil"/>
              <w:left w:val="nil"/>
              <w:bottom w:val="nil"/>
              <w:right w:val="nil"/>
            </w:tcBorders>
            <w:shd w:val="clear" w:color="auto" w:fill="auto"/>
            <w:noWrap/>
            <w:vAlign w:val="bottom"/>
            <w:hideMark/>
          </w:tcPr>
          <w:p w14:paraId="12EB6C96"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-0.057***</w:t>
            </w:r>
          </w:p>
        </w:tc>
        <w:tc>
          <w:tcPr>
            <w:tcW w:w="1134" w:type="dxa"/>
            <w:tcBorders>
              <w:top w:val="nil"/>
              <w:left w:val="nil"/>
              <w:bottom w:val="nil"/>
              <w:right w:val="nil"/>
            </w:tcBorders>
            <w:shd w:val="clear" w:color="auto" w:fill="auto"/>
            <w:noWrap/>
            <w:vAlign w:val="bottom"/>
            <w:hideMark/>
          </w:tcPr>
          <w:p w14:paraId="6CB16C5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0.063***</w:t>
            </w:r>
          </w:p>
        </w:tc>
        <w:tc>
          <w:tcPr>
            <w:tcW w:w="1134" w:type="dxa"/>
            <w:tcBorders>
              <w:top w:val="nil"/>
              <w:left w:val="nil"/>
              <w:bottom w:val="nil"/>
              <w:right w:val="nil"/>
            </w:tcBorders>
            <w:shd w:val="clear" w:color="auto" w:fill="auto"/>
            <w:noWrap/>
            <w:vAlign w:val="bottom"/>
            <w:hideMark/>
          </w:tcPr>
          <w:p w14:paraId="6D971CA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0.005**</w:t>
            </w:r>
          </w:p>
        </w:tc>
        <w:tc>
          <w:tcPr>
            <w:tcW w:w="1134" w:type="dxa"/>
            <w:tcBorders>
              <w:top w:val="nil"/>
              <w:left w:val="nil"/>
              <w:bottom w:val="nil"/>
              <w:right w:val="nil"/>
            </w:tcBorders>
            <w:shd w:val="clear" w:color="auto" w:fill="auto"/>
            <w:noWrap/>
            <w:vAlign w:val="bottom"/>
            <w:hideMark/>
          </w:tcPr>
          <w:p w14:paraId="5932153E"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0.065***</w:t>
            </w:r>
          </w:p>
        </w:tc>
        <w:tc>
          <w:tcPr>
            <w:tcW w:w="1134" w:type="dxa"/>
            <w:tcBorders>
              <w:top w:val="nil"/>
              <w:left w:val="nil"/>
              <w:bottom w:val="nil"/>
              <w:right w:val="nil"/>
            </w:tcBorders>
            <w:shd w:val="clear" w:color="auto" w:fill="auto"/>
            <w:noWrap/>
            <w:vAlign w:val="bottom"/>
            <w:hideMark/>
          </w:tcPr>
          <w:p w14:paraId="7165D3B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-0.153***</w:t>
            </w:r>
          </w:p>
        </w:tc>
        <w:tc>
          <w:tcPr>
            <w:tcW w:w="1134" w:type="dxa"/>
            <w:tcBorders>
              <w:top w:val="nil"/>
              <w:left w:val="nil"/>
              <w:bottom w:val="nil"/>
              <w:right w:val="nil"/>
            </w:tcBorders>
            <w:shd w:val="clear" w:color="auto" w:fill="auto"/>
            <w:noWrap/>
            <w:vAlign w:val="bottom"/>
            <w:hideMark/>
          </w:tcPr>
          <w:p w14:paraId="6A7939A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-0.163***</w:t>
            </w:r>
          </w:p>
        </w:tc>
        <w:tc>
          <w:tcPr>
            <w:tcW w:w="1134" w:type="dxa"/>
            <w:tcBorders>
              <w:top w:val="nil"/>
              <w:left w:val="nil"/>
              <w:bottom w:val="nil"/>
              <w:right w:val="nil"/>
            </w:tcBorders>
            <w:shd w:val="clear" w:color="auto" w:fill="auto"/>
            <w:noWrap/>
            <w:vAlign w:val="bottom"/>
            <w:hideMark/>
          </w:tcPr>
          <w:p w14:paraId="47A4970D" w14:textId="77777777" w:rsidR="008274E8" w:rsidRPr="00521426" w:rsidRDefault="008274E8" w:rsidP="008D76C7">
            <w:pPr>
              <w:jc w:val="center"/>
              <w:rPr>
                <w:rFonts w:ascii="Times New Roman" w:eastAsia="Times New Roman" w:hAnsi="Times New Roman" w:cs="Times New Roman"/>
                <w:sz w:val="20"/>
                <w:szCs w:val="20"/>
                <w:lang w:val="en-US"/>
              </w:rPr>
            </w:pPr>
            <w:r>
              <w:rPr>
                <w:rFonts w:ascii="Calibri" w:hAnsi="Calibri" w:cs="Calibri"/>
                <w:sz w:val="20"/>
                <w:szCs w:val="20"/>
              </w:rPr>
              <w:t>-0.188***</w:t>
            </w:r>
          </w:p>
        </w:tc>
        <w:tc>
          <w:tcPr>
            <w:tcW w:w="1134" w:type="dxa"/>
            <w:tcBorders>
              <w:top w:val="nil"/>
              <w:left w:val="nil"/>
              <w:bottom w:val="nil"/>
              <w:right w:val="nil"/>
            </w:tcBorders>
            <w:shd w:val="clear" w:color="auto" w:fill="auto"/>
            <w:noWrap/>
            <w:vAlign w:val="bottom"/>
            <w:hideMark/>
          </w:tcPr>
          <w:p w14:paraId="1043A518"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-0.075***</w:t>
            </w:r>
          </w:p>
        </w:tc>
      </w:tr>
      <w:tr w:rsidR="008274E8" w:rsidRPr="00521426" w14:paraId="4C58C2E9" w14:textId="77777777" w:rsidTr="008D76C7">
        <w:trPr>
          <w:trHeight w:val="255"/>
        </w:trPr>
        <w:tc>
          <w:tcPr>
            <w:tcW w:w="1276" w:type="dxa"/>
            <w:tcBorders>
              <w:top w:val="nil"/>
              <w:left w:val="nil"/>
              <w:bottom w:val="nil"/>
              <w:right w:val="nil"/>
            </w:tcBorders>
            <w:shd w:val="clear" w:color="auto" w:fill="auto"/>
            <w:noWrap/>
            <w:vAlign w:val="bottom"/>
            <w:hideMark/>
          </w:tcPr>
          <w:p w14:paraId="2B04C68C" w14:textId="77777777" w:rsidR="008274E8" w:rsidRPr="00521426" w:rsidRDefault="008274E8" w:rsidP="008D76C7">
            <w:pPr>
              <w:rPr>
                <w:rFonts w:ascii="Times New Roman" w:eastAsia="Times New Roman" w:hAnsi="Times New Roman" w:cs="Times New Roman"/>
                <w:sz w:val="20"/>
                <w:szCs w:val="20"/>
                <w:lang w:val="en-US"/>
              </w:rPr>
            </w:pPr>
          </w:p>
        </w:tc>
        <w:tc>
          <w:tcPr>
            <w:tcW w:w="1134" w:type="dxa"/>
            <w:tcBorders>
              <w:top w:val="nil"/>
              <w:left w:val="nil"/>
              <w:bottom w:val="nil"/>
              <w:right w:val="nil"/>
            </w:tcBorders>
            <w:shd w:val="clear" w:color="auto" w:fill="auto"/>
            <w:noWrap/>
            <w:vAlign w:val="bottom"/>
            <w:hideMark/>
          </w:tcPr>
          <w:p w14:paraId="7141AAB8"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(0.003)</w:t>
            </w:r>
          </w:p>
        </w:tc>
        <w:tc>
          <w:tcPr>
            <w:tcW w:w="1134" w:type="dxa"/>
            <w:tcBorders>
              <w:top w:val="nil"/>
              <w:left w:val="nil"/>
              <w:bottom w:val="nil"/>
              <w:right w:val="nil"/>
            </w:tcBorders>
            <w:shd w:val="clear" w:color="auto" w:fill="auto"/>
            <w:noWrap/>
            <w:vAlign w:val="bottom"/>
            <w:hideMark/>
          </w:tcPr>
          <w:p w14:paraId="7F3F4814"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(0.003)</w:t>
            </w:r>
          </w:p>
        </w:tc>
        <w:tc>
          <w:tcPr>
            <w:tcW w:w="1134" w:type="dxa"/>
            <w:tcBorders>
              <w:top w:val="nil"/>
              <w:left w:val="nil"/>
              <w:bottom w:val="nil"/>
              <w:right w:val="nil"/>
            </w:tcBorders>
            <w:shd w:val="clear" w:color="auto" w:fill="auto"/>
            <w:noWrap/>
            <w:vAlign w:val="bottom"/>
            <w:hideMark/>
          </w:tcPr>
          <w:p w14:paraId="39BD358E"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2ABC6007"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(0.003)</w:t>
            </w:r>
          </w:p>
        </w:tc>
        <w:tc>
          <w:tcPr>
            <w:tcW w:w="1134" w:type="dxa"/>
            <w:tcBorders>
              <w:top w:val="nil"/>
              <w:left w:val="nil"/>
              <w:bottom w:val="nil"/>
              <w:right w:val="nil"/>
            </w:tcBorders>
            <w:shd w:val="clear" w:color="auto" w:fill="auto"/>
            <w:noWrap/>
            <w:vAlign w:val="bottom"/>
            <w:hideMark/>
          </w:tcPr>
          <w:p w14:paraId="17BCC56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(0.003)</w:t>
            </w:r>
          </w:p>
        </w:tc>
        <w:tc>
          <w:tcPr>
            <w:tcW w:w="1134" w:type="dxa"/>
            <w:tcBorders>
              <w:top w:val="nil"/>
              <w:left w:val="nil"/>
              <w:bottom w:val="nil"/>
              <w:right w:val="nil"/>
            </w:tcBorders>
            <w:shd w:val="clear" w:color="auto" w:fill="auto"/>
            <w:noWrap/>
            <w:vAlign w:val="bottom"/>
            <w:hideMark/>
          </w:tcPr>
          <w:p w14:paraId="3FEE10F4"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(0.003)</w:t>
            </w:r>
          </w:p>
        </w:tc>
        <w:tc>
          <w:tcPr>
            <w:tcW w:w="1134" w:type="dxa"/>
            <w:tcBorders>
              <w:top w:val="nil"/>
              <w:left w:val="nil"/>
              <w:bottom w:val="nil"/>
              <w:right w:val="nil"/>
            </w:tcBorders>
            <w:shd w:val="clear" w:color="auto" w:fill="auto"/>
            <w:noWrap/>
            <w:vAlign w:val="bottom"/>
            <w:hideMark/>
          </w:tcPr>
          <w:p w14:paraId="2B0D493E" w14:textId="77777777" w:rsidR="008274E8" w:rsidRPr="00521426" w:rsidRDefault="008274E8" w:rsidP="008D76C7">
            <w:pPr>
              <w:jc w:val="center"/>
              <w:rPr>
                <w:rFonts w:ascii="Times New Roman" w:eastAsia="Times New Roman" w:hAnsi="Times New Roman" w:cs="Times New Roman"/>
                <w:sz w:val="20"/>
                <w:szCs w:val="20"/>
                <w:lang w:val="en-US"/>
              </w:rPr>
            </w:pPr>
            <w:r>
              <w:rPr>
                <w:rFonts w:ascii="Calibri" w:hAnsi="Calibri" w:cs="Calibri"/>
                <w:sz w:val="20"/>
                <w:szCs w:val="20"/>
              </w:rPr>
              <w:t>(0.002)</w:t>
            </w:r>
          </w:p>
        </w:tc>
        <w:tc>
          <w:tcPr>
            <w:tcW w:w="1134" w:type="dxa"/>
            <w:tcBorders>
              <w:top w:val="nil"/>
              <w:left w:val="nil"/>
              <w:bottom w:val="nil"/>
              <w:right w:val="nil"/>
            </w:tcBorders>
            <w:shd w:val="clear" w:color="auto" w:fill="auto"/>
            <w:noWrap/>
            <w:vAlign w:val="bottom"/>
            <w:hideMark/>
          </w:tcPr>
          <w:p w14:paraId="37BF98E1"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(0.004)</w:t>
            </w:r>
          </w:p>
        </w:tc>
      </w:tr>
      <w:tr w:rsidR="008274E8" w:rsidRPr="00521426" w14:paraId="4F6B82FE" w14:textId="77777777" w:rsidTr="008D76C7">
        <w:trPr>
          <w:trHeight w:val="255"/>
        </w:trPr>
        <w:tc>
          <w:tcPr>
            <w:tcW w:w="1276" w:type="dxa"/>
            <w:tcBorders>
              <w:top w:val="nil"/>
              <w:left w:val="nil"/>
              <w:bottom w:val="nil"/>
              <w:right w:val="nil"/>
            </w:tcBorders>
            <w:shd w:val="clear" w:color="auto" w:fill="auto"/>
            <w:noWrap/>
            <w:vAlign w:val="bottom"/>
            <w:hideMark/>
          </w:tcPr>
          <w:p w14:paraId="043A2FF4"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Constant</w:t>
            </w:r>
          </w:p>
        </w:tc>
        <w:tc>
          <w:tcPr>
            <w:tcW w:w="1134" w:type="dxa"/>
            <w:tcBorders>
              <w:top w:val="nil"/>
              <w:left w:val="nil"/>
              <w:bottom w:val="nil"/>
              <w:right w:val="nil"/>
            </w:tcBorders>
            <w:shd w:val="clear" w:color="auto" w:fill="auto"/>
            <w:noWrap/>
            <w:vAlign w:val="bottom"/>
            <w:hideMark/>
          </w:tcPr>
          <w:p w14:paraId="474E45C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0.140***</w:t>
            </w:r>
          </w:p>
        </w:tc>
        <w:tc>
          <w:tcPr>
            <w:tcW w:w="1134" w:type="dxa"/>
            <w:tcBorders>
              <w:top w:val="nil"/>
              <w:left w:val="nil"/>
              <w:bottom w:val="nil"/>
              <w:right w:val="nil"/>
            </w:tcBorders>
            <w:shd w:val="clear" w:color="auto" w:fill="auto"/>
            <w:noWrap/>
            <w:vAlign w:val="bottom"/>
            <w:hideMark/>
          </w:tcPr>
          <w:p w14:paraId="20D8E97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-0.270***</w:t>
            </w:r>
          </w:p>
        </w:tc>
        <w:tc>
          <w:tcPr>
            <w:tcW w:w="1134" w:type="dxa"/>
            <w:tcBorders>
              <w:top w:val="nil"/>
              <w:left w:val="nil"/>
              <w:bottom w:val="nil"/>
              <w:right w:val="nil"/>
            </w:tcBorders>
            <w:shd w:val="clear" w:color="auto" w:fill="auto"/>
            <w:noWrap/>
            <w:vAlign w:val="bottom"/>
            <w:hideMark/>
          </w:tcPr>
          <w:p w14:paraId="3C808CB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-0.095***</w:t>
            </w:r>
          </w:p>
        </w:tc>
        <w:tc>
          <w:tcPr>
            <w:tcW w:w="1134" w:type="dxa"/>
            <w:tcBorders>
              <w:top w:val="nil"/>
              <w:left w:val="nil"/>
              <w:bottom w:val="nil"/>
              <w:right w:val="nil"/>
            </w:tcBorders>
            <w:shd w:val="clear" w:color="auto" w:fill="auto"/>
            <w:noWrap/>
            <w:vAlign w:val="bottom"/>
            <w:hideMark/>
          </w:tcPr>
          <w:p w14:paraId="2AA2005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23F429F4"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0.208***</w:t>
            </w:r>
          </w:p>
        </w:tc>
        <w:tc>
          <w:tcPr>
            <w:tcW w:w="1134" w:type="dxa"/>
            <w:tcBorders>
              <w:top w:val="nil"/>
              <w:left w:val="nil"/>
              <w:bottom w:val="nil"/>
              <w:right w:val="nil"/>
            </w:tcBorders>
            <w:shd w:val="clear" w:color="auto" w:fill="auto"/>
            <w:noWrap/>
            <w:vAlign w:val="bottom"/>
            <w:hideMark/>
          </w:tcPr>
          <w:p w14:paraId="68FA446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0.008</w:t>
            </w:r>
          </w:p>
        </w:tc>
        <w:tc>
          <w:tcPr>
            <w:tcW w:w="1134" w:type="dxa"/>
            <w:tcBorders>
              <w:top w:val="nil"/>
              <w:left w:val="nil"/>
              <w:bottom w:val="nil"/>
              <w:right w:val="nil"/>
            </w:tcBorders>
            <w:shd w:val="clear" w:color="auto" w:fill="auto"/>
            <w:noWrap/>
            <w:vAlign w:val="bottom"/>
            <w:hideMark/>
          </w:tcPr>
          <w:p w14:paraId="641E867E" w14:textId="77777777" w:rsidR="008274E8" w:rsidRPr="00521426" w:rsidRDefault="008274E8" w:rsidP="008D76C7">
            <w:pPr>
              <w:jc w:val="center"/>
              <w:rPr>
                <w:rFonts w:ascii="Times New Roman" w:eastAsia="Times New Roman" w:hAnsi="Times New Roman" w:cs="Times New Roman"/>
                <w:sz w:val="20"/>
                <w:szCs w:val="20"/>
                <w:lang w:val="en-US"/>
              </w:rPr>
            </w:pPr>
            <w:r>
              <w:rPr>
                <w:rFonts w:ascii="Calibri" w:hAnsi="Calibri" w:cs="Calibri"/>
                <w:sz w:val="20"/>
                <w:szCs w:val="20"/>
              </w:rPr>
              <w:t>0.069***</w:t>
            </w:r>
          </w:p>
        </w:tc>
        <w:tc>
          <w:tcPr>
            <w:tcW w:w="1134" w:type="dxa"/>
            <w:tcBorders>
              <w:top w:val="nil"/>
              <w:left w:val="nil"/>
              <w:bottom w:val="nil"/>
              <w:right w:val="nil"/>
            </w:tcBorders>
            <w:shd w:val="clear" w:color="auto" w:fill="auto"/>
            <w:noWrap/>
            <w:vAlign w:val="bottom"/>
            <w:hideMark/>
          </w:tcPr>
          <w:p w14:paraId="021A8BA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0.365***</w:t>
            </w:r>
          </w:p>
        </w:tc>
      </w:tr>
      <w:tr w:rsidR="008274E8" w:rsidRPr="00521426" w14:paraId="5111524A" w14:textId="77777777" w:rsidTr="008D76C7">
        <w:trPr>
          <w:trHeight w:val="255"/>
        </w:trPr>
        <w:tc>
          <w:tcPr>
            <w:tcW w:w="1276" w:type="dxa"/>
            <w:tcBorders>
              <w:top w:val="nil"/>
              <w:left w:val="nil"/>
              <w:bottom w:val="single" w:sz="4" w:space="0" w:color="auto"/>
              <w:right w:val="nil"/>
            </w:tcBorders>
            <w:shd w:val="clear" w:color="auto" w:fill="auto"/>
            <w:noWrap/>
            <w:vAlign w:val="bottom"/>
            <w:hideMark/>
          </w:tcPr>
          <w:p w14:paraId="6A8D2C81"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 </w:t>
            </w:r>
          </w:p>
        </w:tc>
        <w:tc>
          <w:tcPr>
            <w:tcW w:w="1134" w:type="dxa"/>
            <w:tcBorders>
              <w:top w:val="nil"/>
              <w:left w:val="nil"/>
              <w:bottom w:val="single" w:sz="4" w:space="0" w:color="auto"/>
              <w:right w:val="nil"/>
            </w:tcBorders>
            <w:shd w:val="clear" w:color="auto" w:fill="auto"/>
            <w:noWrap/>
            <w:vAlign w:val="bottom"/>
            <w:hideMark/>
          </w:tcPr>
          <w:p w14:paraId="44F146BA"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(0.005)</w:t>
            </w:r>
          </w:p>
        </w:tc>
        <w:tc>
          <w:tcPr>
            <w:tcW w:w="1134" w:type="dxa"/>
            <w:tcBorders>
              <w:top w:val="nil"/>
              <w:left w:val="nil"/>
              <w:bottom w:val="single" w:sz="4" w:space="0" w:color="auto"/>
              <w:right w:val="nil"/>
            </w:tcBorders>
            <w:shd w:val="clear" w:color="auto" w:fill="auto"/>
            <w:noWrap/>
            <w:vAlign w:val="bottom"/>
            <w:hideMark/>
          </w:tcPr>
          <w:p w14:paraId="77331CB1"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(0.005)</w:t>
            </w:r>
          </w:p>
        </w:tc>
        <w:tc>
          <w:tcPr>
            <w:tcW w:w="1134" w:type="dxa"/>
            <w:tcBorders>
              <w:top w:val="nil"/>
              <w:left w:val="nil"/>
              <w:bottom w:val="single" w:sz="4" w:space="0" w:color="auto"/>
              <w:right w:val="nil"/>
            </w:tcBorders>
            <w:shd w:val="clear" w:color="auto" w:fill="auto"/>
            <w:noWrap/>
            <w:vAlign w:val="bottom"/>
            <w:hideMark/>
          </w:tcPr>
          <w:p w14:paraId="7EE0AB4E"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(0.004)</w:t>
            </w:r>
          </w:p>
        </w:tc>
        <w:tc>
          <w:tcPr>
            <w:tcW w:w="1134" w:type="dxa"/>
            <w:tcBorders>
              <w:top w:val="nil"/>
              <w:left w:val="nil"/>
              <w:bottom w:val="single" w:sz="4" w:space="0" w:color="auto"/>
              <w:right w:val="nil"/>
            </w:tcBorders>
            <w:shd w:val="clear" w:color="auto" w:fill="auto"/>
            <w:noWrap/>
            <w:vAlign w:val="bottom"/>
            <w:hideMark/>
          </w:tcPr>
          <w:p w14:paraId="0C18DD07"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(0.007)</w:t>
            </w:r>
          </w:p>
        </w:tc>
        <w:tc>
          <w:tcPr>
            <w:tcW w:w="1134" w:type="dxa"/>
            <w:tcBorders>
              <w:top w:val="nil"/>
              <w:left w:val="nil"/>
              <w:bottom w:val="single" w:sz="4" w:space="0" w:color="auto"/>
              <w:right w:val="nil"/>
            </w:tcBorders>
            <w:shd w:val="clear" w:color="auto" w:fill="auto"/>
            <w:noWrap/>
            <w:vAlign w:val="bottom"/>
            <w:hideMark/>
          </w:tcPr>
          <w:p w14:paraId="30E41B9A"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(0.005)</w:t>
            </w:r>
          </w:p>
        </w:tc>
        <w:tc>
          <w:tcPr>
            <w:tcW w:w="1134" w:type="dxa"/>
            <w:tcBorders>
              <w:top w:val="nil"/>
              <w:left w:val="nil"/>
              <w:bottom w:val="single" w:sz="4" w:space="0" w:color="auto"/>
              <w:right w:val="nil"/>
            </w:tcBorders>
            <w:shd w:val="clear" w:color="auto" w:fill="auto"/>
            <w:noWrap/>
            <w:vAlign w:val="bottom"/>
            <w:hideMark/>
          </w:tcPr>
          <w:p w14:paraId="3A03B66B"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(0.006)</w:t>
            </w:r>
          </w:p>
        </w:tc>
        <w:tc>
          <w:tcPr>
            <w:tcW w:w="1134" w:type="dxa"/>
            <w:tcBorders>
              <w:top w:val="nil"/>
              <w:left w:val="nil"/>
              <w:bottom w:val="single" w:sz="4" w:space="0" w:color="auto"/>
              <w:right w:val="nil"/>
            </w:tcBorders>
            <w:shd w:val="clear" w:color="auto" w:fill="auto"/>
            <w:noWrap/>
            <w:vAlign w:val="bottom"/>
            <w:hideMark/>
          </w:tcPr>
          <w:p w14:paraId="3B79E7AF" w14:textId="77777777" w:rsidR="008274E8" w:rsidRPr="00521426" w:rsidRDefault="008274E8" w:rsidP="008D76C7">
            <w:pPr>
              <w:jc w:val="center"/>
              <w:rPr>
                <w:rFonts w:ascii="Times New Roman" w:eastAsia="Times New Roman" w:hAnsi="Times New Roman" w:cs="Times New Roman"/>
                <w:sz w:val="20"/>
                <w:szCs w:val="20"/>
                <w:lang w:val="en-US"/>
              </w:rPr>
            </w:pPr>
            <w:r>
              <w:rPr>
                <w:rFonts w:ascii="Calibri" w:hAnsi="Calibri" w:cs="Calibri"/>
                <w:sz w:val="20"/>
                <w:szCs w:val="20"/>
              </w:rPr>
              <w:t>(0.005)</w:t>
            </w:r>
          </w:p>
        </w:tc>
        <w:tc>
          <w:tcPr>
            <w:tcW w:w="1134" w:type="dxa"/>
            <w:tcBorders>
              <w:top w:val="nil"/>
              <w:left w:val="nil"/>
              <w:bottom w:val="single" w:sz="4" w:space="0" w:color="auto"/>
              <w:right w:val="nil"/>
            </w:tcBorders>
            <w:shd w:val="clear" w:color="auto" w:fill="auto"/>
            <w:noWrap/>
            <w:vAlign w:val="bottom"/>
            <w:hideMark/>
          </w:tcPr>
          <w:p w14:paraId="4EBA02F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(0.009)</w:t>
            </w:r>
          </w:p>
        </w:tc>
      </w:tr>
    </w:tbl>
    <w:p w14:paraId="208ECB6F" w14:textId="77777777" w:rsidR="008274E8" w:rsidRPr="00301083" w:rsidRDefault="008274E8" w:rsidP="008274E8">
      <w:pPr>
        <w:jc w:val="both"/>
        <w:rPr>
          <w:rFonts w:ascii="Times New Roman" w:hAnsi="Times New Roman" w:cs="Times New Roman"/>
          <w:color w:val="000000" w:themeColor="text1"/>
          <w:sz w:val="20"/>
          <w:szCs w:val="20"/>
          <w:lang w:val="en-US"/>
        </w:rPr>
      </w:pPr>
      <w:r w:rsidRPr="00301083">
        <w:rPr>
          <w:rFonts w:ascii="Times New Roman" w:hAnsi="Times New Roman" w:cs="Times New Roman"/>
          <w:color w:val="000000" w:themeColor="text1"/>
          <w:sz w:val="20"/>
          <w:szCs w:val="20"/>
          <w:lang w:val="en-US"/>
        </w:rPr>
        <w:t>Note: Detailed decomposition using</w:t>
      </w:r>
      <w:r>
        <w:rPr>
          <w:rFonts w:ascii="Times New Roman" w:hAnsi="Times New Roman" w:cs="Times New Roman"/>
          <w:color w:val="000000" w:themeColor="text1"/>
          <w:sz w:val="20"/>
          <w:szCs w:val="20"/>
          <w:lang w:val="en-US"/>
        </w:rPr>
        <w:t xml:space="preserve"> </w:t>
      </w:r>
      <w:proofErr w:type="spellStart"/>
      <w:r>
        <w:rPr>
          <w:rFonts w:ascii="Times New Roman" w:hAnsi="Times New Roman" w:cs="Times New Roman"/>
          <w:color w:val="000000" w:themeColor="text1"/>
          <w:sz w:val="20"/>
          <w:szCs w:val="20"/>
          <w:lang w:val="en-US"/>
        </w:rPr>
        <w:t>recentered</w:t>
      </w:r>
      <w:proofErr w:type="spellEnd"/>
      <w:r>
        <w:rPr>
          <w:rFonts w:ascii="Times New Roman" w:hAnsi="Times New Roman" w:cs="Times New Roman"/>
          <w:color w:val="000000" w:themeColor="text1"/>
          <w:sz w:val="20"/>
          <w:szCs w:val="20"/>
          <w:lang w:val="en-US"/>
        </w:rPr>
        <w:t xml:space="preserve"> influence functions. Robust standard e</w:t>
      </w:r>
      <w:r w:rsidRPr="00301083">
        <w:rPr>
          <w:rFonts w:ascii="Times New Roman" w:hAnsi="Times New Roman" w:cs="Times New Roman"/>
          <w:color w:val="000000" w:themeColor="text1"/>
          <w:sz w:val="20"/>
          <w:szCs w:val="20"/>
          <w:lang w:val="en-US"/>
        </w:rPr>
        <w:t>rrors at Parenthesis. *** and ** indicate, respectively, p-value&lt;0.01 and p-value &lt; 0.05.</w:t>
      </w:r>
    </w:p>
    <w:p w14:paraId="211F200B" w14:textId="77777777" w:rsidR="008274E8" w:rsidRDefault="008274E8" w:rsidP="008274E8">
      <w:pPr>
        <w:jc w:val="both"/>
        <w:rPr>
          <w:rFonts w:ascii="Times New Roman" w:hAnsi="Times New Roman" w:cs="Times New Roman"/>
          <w:b/>
          <w:lang w:val="en-US"/>
        </w:rPr>
      </w:pPr>
    </w:p>
    <w:p w14:paraId="421CFABF" w14:textId="77777777" w:rsidR="008274E8" w:rsidRDefault="008274E8" w:rsidP="008274E8">
      <w:pPr>
        <w:jc w:val="both"/>
        <w:rPr>
          <w:rFonts w:ascii="Times New Roman" w:hAnsi="Times New Roman" w:cs="Times New Roman"/>
          <w:b/>
          <w:lang w:val="en-US"/>
        </w:rPr>
      </w:pPr>
    </w:p>
    <w:p w14:paraId="6CCC466E" w14:textId="77777777" w:rsidR="008274E8" w:rsidRDefault="008274E8" w:rsidP="008274E8">
      <w:pPr>
        <w:jc w:val="both"/>
        <w:rPr>
          <w:rFonts w:ascii="Times New Roman" w:hAnsi="Times New Roman" w:cs="Times New Roman"/>
          <w:b/>
          <w:lang w:val="en-US"/>
        </w:rPr>
      </w:pPr>
    </w:p>
    <w:p w14:paraId="73B6CA04" w14:textId="77777777" w:rsidR="008274E8" w:rsidRDefault="008274E8" w:rsidP="008274E8">
      <w:pPr>
        <w:jc w:val="both"/>
        <w:rPr>
          <w:rFonts w:ascii="Times New Roman" w:hAnsi="Times New Roman" w:cs="Times New Roman"/>
          <w:b/>
          <w:lang w:val="en-US"/>
        </w:rPr>
      </w:pPr>
    </w:p>
    <w:p w14:paraId="4670F68F" w14:textId="77777777" w:rsidR="008274E8" w:rsidRDefault="008274E8" w:rsidP="008274E8">
      <w:pPr>
        <w:jc w:val="both"/>
        <w:rPr>
          <w:rFonts w:ascii="Times New Roman" w:hAnsi="Times New Roman" w:cs="Times New Roman"/>
          <w:b/>
          <w:lang w:val="en-US"/>
        </w:rPr>
      </w:pPr>
    </w:p>
    <w:p w14:paraId="76AFB692" w14:textId="77777777" w:rsidR="008274E8" w:rsidRDefault="008274E8" w:rsidP="008274E8">
      <w:pPr>
        <w:jc w:val="both"/>
        <w:rPr>
          <w:rFonts w:ascii="Times New Roman" w:hAnsi="Times New Roman" w:cs="Times New Roman"/>
          <w:b/>
          <w:lang w:val="en-US"/>
        </w:rPr>
      </w:pPr>
    </w:p>
    <w:p w14:paraId="4DFBEB16" w14:textId="77777777" w:rsidR="008274E8" w:rsidRDefault="008274E8" w:rsidP="008274E8">
      <w:pPr>
        <w:jc w:val="both"/>
        <w:rPr>
          <w:rFonts w:ascii="Times New Roman" w:hAnsi="Times New Roman" w:cs="Times New Roman"/>
          <w:b/>
          <w:lang w:val="en-US"/>
        </w:rPr>
      </w:pPr>
    </w:p>
    <w:p w14:paraId="54768222" w14:textId="77777777" w:rsidR="008274E8" w:rsidRDefault="008274E8" w:rsidP="008274E8">
      <w:pPr>
        <w:jc w:val="both"/>
        <w:rPr>
          <w:rFonts w:ascii="Times New Roman" w:hAnsi="Times New Roman" w:cs="Times New Roman"/>
          <w:b/>
          <w:lang w:val="en-US"/>
        </w:rPr>
      </w:pPr>
    </w:p>
    <w:p w14:paraId="616B35B4" w14:textId="77777777" w:rsidR="008274E8" w:rsidRDefault="008274E8" w:rsidP="008274E8">
      <w:pPr>
        <w:jc w:val="both"/>
        <w:rPr>
          <w:rFonts w:ascii="Times New Roman" w:hAnsi="Times New Roman" w:cs="Times New Roman"/>
          <w:b/>
          <w:lang w:val="en-US"/>
        </w:rPr>
      </w:pPr>
    </w:p>
    <w:p w14:paraId="68F8350C" w14:textId="77777777" w:rsidR="008274E8" w:rsidRDefault="008274E8" w:rsidP="008274E8">
      <w:pPr>
        <w:jc w:val="both"/>
        <w:rPr>
          <w:rFonts w:ascii="Times New Roman" w:hAnsi="Times New Roman" w:cs="Times New Roman"/>
          <w:b/>
          <w:lang w:val="en-US"/>
        </w:rPr>
      </w:pPr>
    </w:p>
    <w:p w14:paraId="1517F477" w14:textId="77777777" w:rsidR="008274E8" w:rsidRDefault="008274E8" w:rsidP="008274E8">
      <w:pPr>
        <w:jc w:val="both"/>
        <w:rPr>
          <w:rFonts w:ascii="Times New Roman" w:hAnsi="Times New Roman" w:cs="Times New Roman"/>
          <w:b/>
          <w:lang w:val="en-US"/>
        </w:rPr>
      </w:pPr>
    </w:p>
    <w:p w14:paraId="530A2A4F" w14:textId="77777777" w:rsidR="008274E8" w:rsidRDefault="008274E8" w:rsidP="008274E8">
      <w:pPr>
        <w:jc w:val="both"/>
        <w:rPr>
          <w:rFonts w:ascii="Times New Roman" w:hAnsi="Times New Roman" w:cs="Times New Roman"/>
          <w:b/>
          <w:lang w:val="en-US"/>
        </w:rPr>
      </w:pPr>
    </w:p>
    <w:p w14:paraId="4805F190" w14:textId="77777777" w:rsidR="008274E8" w:rsidRDefault="008274E8" w:rsidP="008274E8">
      <w:pPr>
        <w:jc w:val="both"/>
        <w:rPr>
          <w:rFonts w:ascii="Times New Roman" w:hAnsi="Times New Roman" w:cs="Times New Roman"/>
          <w:b/>
          <w:lang w:val="en-US"/>
        </w:rPr>
      </w:pPr>
    </w:p>
    <w:p w14:paraId="27110B7D" w14:textId="77777777" w:rsidR="008274E8" w:rsidRPr="00957463" w:rsidRDefault="008274E8" w:rsidP="008274E8">
      <w:pPr>
        <w:jc w:val="both"/>
        <w:rPr>
          <w:rFonts w:ascii="Times New Roman" w:hAnsi="Times New Roman" w:cs="Times New Roman"/>
          <w:b/>
          <w:lang w:val="en-US"/>
        </w:rPr>
      </w:pPr>
    </w:p>
    <w:p w14:paraId="53F27CA5" w14:textId="77777777" w:rsidR="008274E8" w:rsidRPr="002B48CF" w:rsidRDefault="008274E8" w:rsidP="008274E8">
      <w:pPr>
        <w:jc w:val="both"/>
        <w:rPr>
          <w:rFonts w:ascii="Times New Roman" w:hAnsi="Times New Roman" w:cs="Times New Roman"/>
          <w:lang w:val="en-US"/>
        </w:rPr>
      </w:pPr>
      <w:r>
        <w:rPr>
          <w:rFonts w:ascii="Times New Roman" w:hAnsi="Times New Roman" w:cs="Times New Roman"/>
          <w:lang w:val="en-US"/>
        </w:rPr>
        <w:lastRenderedPageBreak/>
        <w:t xml:space="preserve">Table 8 – Detailed Decomposition of regional differential – São Paulo and the Brazilian Northern metropolitan regions </w:t>
      </w:r>
      <w:proofErr w:type="gramStart"/>
      <w:r>
        <w:rPr>
          <w:rFonts w:ascii="Times New Roman" w:hAnsi="Times New Roman" w:cs="Times New Roman"/>
          <w:lang w:val="en-US"/>
        </w:rPr>
        <w:t xml:space="preserve">-  </w:t>
      </w:r>
      <w:r>
        <w:rPr>
          <w:rFonts w:ascii="Times New Roman" w:eastAsia="Times New Roman" w:hAnsi="Times New Roman" w:cs="Times New Roman"/>
          <w:sz w:val="20"/>
          <w:szCs w:val="20"/>
          <w:lang w:val="en-US"/>
        </w:rPr>
        <w:t>Quantile</w:t>
      </w:r>
      <w:proofErr w:type="gramEnd"/>
      <w:r>
        <w:rPr>
          <w:rFonts w:ascii="Times New Roman" w:eastAsia="Times New Roman" w:hAnsi="Times New Roman" w:cs="Times New Roman"/>
          <w:sz w:val="20"/>
          <w:szCs w:val="20"/>
          <w:lang w:val="en-US"/>
        </w:rPr>
        <w:t xml:space="preserve"> 0.9.</w:t>
      </w:r>
    </w:p>
    <w:tbl>
      <w:tblPr>
        <w:tblW w:w="10774" w:type="dxa"/>
        <w:tblInd w:w="-318" w:type="dxa"/>
        <w:tblLayout w:type="fixed"/>
        <w:tblLook w:val="04A0" w:firstRow="1" w:lastRow="0" w:firstColumn="1" w:lastColumn="0" w:noHBand="0" w:noVBand="1"/>
      </w:tblPr>
      <w:tblGrid>
        <w:gridCol w:w="1277"/>
        <w:gridCol w:w="1276"/>
        <w:gridCol w:w="1275"/>
        <w:gridCol w:w="1134"/>
        <w:gridCol w:w="1134"/>
        <w:gridCol w:w="1134"/>
        <w:gridCol w:w="1134"/>
        <w:gridCol w:w="1134"/>
        <w:gridCol w:w="1276"/>
      </w:tblGrid>
      <w:tr w:rsidR="008274E8" w:rsidRPr="00521426" w14:paraId="431C15B7" w14:textId="77777777" w:rsidTr="008D76C7">
        <w:trPr>
          <w:trHeight w:val="255"/>
        </w:trPr>
        <w:tc>
          <w:tcPr>
            <w:tcW w:w="1277" w:type="dxa"/>
            <w:tcBorders>
              <w:top w:val="nil"/>
              <w:left w:val="nil"/>
              <w:bottom w:val="single" w:sz="4" w:space="0" w:color="auto"/>
              <w:right w:val="nil"/>
            </w:tcBorders>
            <w:shd w:val="clear" w:color="auto" w:fill="auto"/>
            <w:noWrap/>
            <w:vAlign w:val="bottom"/>
            <w:hideMark/>
          </w:tcPr>
          <w:p w14:paraId="18A4B5AA"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 </w:t>
            </w:r>
          </w:p>
        </w:tc>
        <w:tc>
          <w:tcPr>
            <w:tcW w:w="4819" w:type="dxa"/>
            <w:gridSpan w:val="4"/>
            <w:tcBorders>
              <w:top w:val="single" w:sz="4" w:space="0" w:color="auto"/>
              <w:left w:val="nil"/>
              <w:bottom w:val="single" w:sz="4" w:space="0" w:color="auto"/>
              <w:right w:val="nil"/>
            </w:tcBorders>
            <w:shd w:val="clear" w:color="auto" w:fill="auto"/>
            <w:noWrap/>
            <w:vAlign w:val="bottom"/>
            <w:hideMark/>
          </w:tcPr>
          <w:p w14:paraId="01D9E79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Men</w:t>
            </w:r>
          </w:p>
        </w:tc>
        <w:tc>
          <w:tcPr>
            <w:tcW w:w="4678" w:type="dxa"/>
            <w:gridSpan w:val="4"/>
            <w:tcBorders>
              <w:top w:val="single" w:sz="4" w:space="0" w:color="auto"/>
              <w:left w:val="nil"/>
              <w:bottom w:val="single" w:sz="4" w:space="0" w:color="auto"/>
              <w:right w:val="nil"/>
            </w:tcBorders>
            <w:shd w:val="clear" w:color="auto" w:fill="auto"/>
            <w:noWrap/>
            <w:vAlign w:val="bottom"/>
            <w:hideMark/>
          </w:tcPr>
          <w:p w14:paraId="1F9570FB"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Women</w:t>
            </w:r>
          </w:p>
        </w:tc>
      </w:tr>
      <w:tr w:rsidR="008274E8" w:rsidRPr="00521426" w14:paraId="330AE3D5" w14:textId="77777777" w:rsidTr="008D76C7">
        <w:trPr>
          <w:trHeight w:val="255"/>
        </w:trPr>
        <w:tc>
          <w:tcPr>
            <w:tcW w:w="1277" w:type="dxa"/>
            <w:tcBorders>
              <w:top w:val="nil"/>
              <w:left w:val="nil"/>
              <w:bottom w:val="single" w:sz="4" w:space="0" w:color="auto"/>
              <w:right w:val="nil"/>
            </w:tcBorders>
            <w:shd w:val="clear" w:color="auto" w:fill="auto"/>
            <w:noWrap/>
            <w:vAlign w:val="bottom"/>
            <w:hideMark/>
          </w:tcPr>
          <w:p w14:paraId="2779F7BB"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 </w:t>
            </w:r>
          </w:p>
        </w:tc>
        <w:tc>
          <w:tcPr>
            <w:tcW w:w="1276" w:type="dxa"/>
            <w:tcBorders>
              <w:top w:val="nil"/>
              <w:left w:val="nil"/>
              <w:bottom w:val="single" w:sz="4" w:space="0" w:color="auto"/>
              <w:right w:val="nil"/>
            </w:tcBorders>
            <w:shd w:val="clear" w:color="auto" w:fill="auto"/>
            <w:noWrap/>
            <w:vAlign w:val="bottom"/>
            <w:hideMark/>
          </w:tcPr>
          <w:p w14:paraId="0D218A24"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Salvador</w:t>
            </w:r>
          </w:p>
        </w:tc>
        <w:tc>
          <w:tcPr>
            <w:tcW w:w="1275" w:type="dxa"/>
            <w:tcBorders>
              <w:top w:val="nil"/>
              <w:left w:val="nil"/>
              <w:bottom w:val="single" w:sz="4" w:space="0" w:color="auto"/>
              <w:right w:val="nil"/>
            </w:tcBorders>
            <w:shd w:val="clear" w:color="auto" w:fill="auto"/>
            <w:noWrap/>
            <w:vAlign w:val="bottom"/>
            <w:hideMark/>
          </w:tcPr>
          <w:p w14:paraId="5ABD4C50"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Recife</w:t>
            </w:r>
          </w:p>
        </w:tc>
        <w:tc>
          <w:tcPr>
            <w:tcW w:w="1134" w:type="dxa"/>
            <w:tcBorders>
              <w:top w:val="nil"/>
              <w:left w:val="nil"/>
              <w:bottom w:val="single" w:sz="4" w:space="0" w:color="auto"/>
              <w:right w:val="nil"/>
            </w:tcBorders>
            <w:shd w:val="clear" w:color="auto" w:fill="auto"/>
            <w:noWrap/>
            <w:vAlign w:val="bottom"/>
            <w:hideMark/>
          </w:tcPr>
          <w:p w14:paraId="2B256C9C"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Fortaleza</w:t>
            </w:r>
          </w:p>
        </w:tc>
        <w:tc>
          <w:tcPr>
            <w:tcW w:w="1134" w:type="dxa"/>
            <w:tcBorders>
              <w:top w:val="nil"/>
              <w:left w:val="nil"/>
              <w:bottom w:val="single" w:sz="4" w:space="0" w:color="auto"/>
              <w:right w:val="nil"/>
            </w:tcBorders>
            <w:shd w:val="clear" w:color="auto" w:fill="auto"/>
            <w:noWrap/>
            <w:vAlign w:val="bottom"/>
            <w:hideMark/>
          </w:tcPr>
          <w:p w14:paraId="55C46474" w14:textId="77777777" w:rsidR="008274E8" w:rsidRPr="00521426" w:rsidRDefault="008274E8" w:rsidP="008D76C7">
            <w:pPr>
              <w:rPr>
                <w:rFonts w:ascii="Times New Roman" w:eastAsia="Times New Roman" w:hAnsi="Times New Roman" w:cs="Times New Roman"/>
                <w:sz w:val="20"/>
                <w:szCs w:val="20"/>
                <w:lang w:val="en-US"/>
              </w:rPr>
            </w:pPr>
            <w:proofErr w:type="spellStart"/>
            <w:r w:rsidRPr="00521426">
              <w:rPr>
                <w:rFonts w:ascii="Times New Roman" w:eastAsia="Times New Roman" w:hAnsi="Times New Roman" w:cs="Times New Roman"/>
                <w:sz w:val="20"/>
                <w:szCs w:val="20"/>
                <w:lang w:val="en-US"/>
              </w:rPr>
              <w:t>Belém</w:t>
            </w:r>
            <w:proofErr w:type="spellEnd"/>
          </w:p>
        </w:tc>
        <w:tc>
          <w:tcPr>
            <w:tcW w:w="1134" w:type="dxa"/>
            <w:tcBorders>
              <w:top w:val="nil"/>
              <w:left w:val="nil"/>
              <w:bottom w:val="single" w:sz="4" w:space="0" w:color="auto"/>
              <w:right w:val="nil"/>
            </w:tcBorders>
            <w:shd w:val="clear" w:color="auto" w:fill="auto"/>
            <w:noWrap/>
            <w:vAlign w:val="bottom"/>
            <w:hideMark/>
          </w:tcPr>
          <w:p w14:paraId="6A4E906D"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Salvador</w:t>
            </w:r>
          </w:p>
        </w:tc>
        <w:tc>
          <w:tcPr>
            <w:tcW w:w="1134" w:type="dxa"/>
            <w:tcBorders>
              <w:top w:val="nil"/>
              <w:left w:val="nil"/>
              <w:bottom w:val="single" w:sz="4" w:space="0" w:color="auto"/>
              <w:right w:val="nil"/>
            </w:tcBorders>
            <w:shd w:val="clear" w:color="auto" w:fill="auto"/>
            <w:noWrap/>
            <w:vAlign w:val="bottom"/>
            <w:hideMark/>
          </w:tcPr>
          <w:p w14:paraId="6307A114"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Recife</w:t>
            </w:r>
          </w:p>
        </w:tc>
        <w:tc>
          <w:tcPr>
            <w:tcW w:w="1134" w:type="dxa"/>
            <w:tcBorders>
              <w:top w:val="nil"/>
              <w:left w:val="nil"/>
              <w:bottom w:val="single" w:sz="4" w:space="0" w:color="auto"/>
              <w:right w:val="nil"/>
            </w:tcBorders>
            <w:shd w:val="clear" w:color="auto" w:fill="auto"/>
            <w:noWrap/>
            <w:vAlign w:val="bottom"/>
            <w:hideMark/>
          </w:tcPr>
          <w:p w14:paraId="36BB634B"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Fortaleza</w:t>
            </w:r>
          </w:p>
        </w:tc>
        <w:tc>
          <w:tcPr>
            <w:tcW w:w="1276" w:type="dxa"/>
            <w:tcBorders>
              <w:top w:val="nil"/>
              <w:left w:val="nil"/>
              <w:bottom w:val="single" w:sz="4" w:space="0" w:color="auto"/>
              <w:right w:val="nil"/>
            </w:tcBorders>
            <w:shd w:val="clear" w:color="auto" w:fill="auto"/>
            <w:noWrap/>
            <w:vAlign w:val="bottom"/>
            <w:hideMark/>
          </w:tcPr>
          <w:p w14:paraId="4DDD04B8" w14:textId="77777777" w:rsidR="008274E8" w:rsidRPr="00521426" w:rsidRDefault="008274E8" w:rsidP="008D76C7">
            <w:pPr>
              <w:rPr>
                <w:rFonts w:ascii="Times New Roman" w:eastAsia="Times New Roman" w:hAnsi="Times New Roman" w:cs="Times New Roman"/>
                <w:sz w:val="20"/>
                <w:szCs w:val="20"/>
                <w:lang w:val="en-US"/>
              </w:rPr>
            </w:pPr>
            <w:proofErr w:type="spellStart"/>
            <w:r w:rsidRPr="00521426">
              <w:rPr>
                <w:rFonts w:ascii="Times New Roman" w:eastAsia="Times New Roman" w:hAnsi="Times New Roman" w:cs="Times New Roman"/>
                <w:sz w:val="20"/>
                <w:szCs w:val="20"/>
                <w:lang w:val="en-US"/>
              </w:rPr>
              <w:t>Belém</w:t>
            </w:r>
            <w:proofErr w:type="spellEnd"/>
          </w:p>
        </w:tc>
      </w:tr>
      <w:tr w:rsidR="008274E8" w:rsidRPr="00521426" w14:paraId="0EB429E1" w14:textId="77777777" w:rsidTr="008D76C7">
        <w:trPr>
          <w:trHeight w:val="255"/>
        </w:trPr>
        <w:tc>
          <w:tcPr>
            <w:tcW w:w="1277" w:type="dxa"/>
            <w:tcBorders>
              <w:top w:val="nil"/>
              <w:left w:val="nil"/>
              <w:bottom w:val="nil"/>
              <w:right w:val="nil"/>
            </w:tcBorders>
            <w:shd w:val="clear" w:color="auto" w:fill="auto"/>
            <w:noWrap/>
            <w:vAlign w:val="bottom"/>
            <w:hideMark/>
          </w:tcPr>
          <w:p w14:paraId="43D325D1" w14:textId="77777777" w:rsidR="008274E8" w:rsidRPr="002B48CF" w:rsidRDefault="008274E8" w:rsidP="008D76C7">
            <w:pPr>
              <w:rPr>
                <w:rFonts w:ascii="Times New Roman" w:eastAsia="Times New Roman" w:hAnsi="Times New Roman" w:cs="Times New Roman"/>
                <w:i/>
                <w:sz w:val="20"/>
                <w:szCs w:val="20"/>
                <w:lang w:val="en-US"/>
              </w:rPr>
            </w:pPr>
            <w:r w:rsidRPr="002B48CF">
              <w:rPr>
                <w:rFonts w:ascii="Times New Roman" w:eastAsia="Times New Roman" w:hAnsi="Times New Roman" w:cs="Times New Roman"/>
                <w:i/>
                <w:sz w:val="20"/>
                <w:szCs w:val="20"/>
                <w:lang w:val="en-US"/>
              </w:rPr>
              <w:t>Comp. Effect</w:t>
            </w:r>
          </w:p>
        </w:tc>
        <w:tc>
          <w:tcPr>
            <w:tcW w:w="1276" w:type="dxa"/>
            <w:tcBorders>
              <w:top w:val="nil"/>
              <w:left w:val="nil"/>
              <w:bottom w:val="nil"/>
              <w:right w:val="nil"/>
            </w:tcBorders>
            <w:shd w:val="clear" w:color="auto" w:fill="auto"/>
            <w:noWrap/>
            <w:vAlign w:val="bottom"/>
            <w:hideMark/>
          </w:tcPr>
          <w:p w14:paraId="165E88B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0.552***</w:t>
            </w:r>
          </w:p>
        </w:tc>
        <w:tc>
          <w:tcPr>
            <w:tcW w:w="1275" w:type="dxa"/>
            <w:tcBorders>
              <w:top w:val="nil"/>
              <w:left w:val="nil"/>
              <w:bottom w:val="nil"/>
              <w:right w:val="nil"/>
            </w:tcBorders>
            <w:shd w:val="clear" w:color="auto" w:fill="auto"/>
            <w:noWrap/>
            <w:vAlign w:val="bottom"/>
            <w:hideMark/>
          </w:tcPr>
          <w:p w14:paraId="43AE7F8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0.247***</w:t>
            </w:r>
          </w:p>
        </w:tc>
        <w:tc>
          <w:tcPr>
            <w:tcW w:w="1134" w:type="dxa"/>
            <w:tcBorders>
              <w:top w:val="nil"/>
              <w:left w:val="nil"/>
              <w:bottom w:val="nil"/>
              <w:right w:val="nil"/>
            </w:tcBorders>
            <w:shd w:val="clear" w:color="auto" w:fill="auto"/>
            <w:noWrap/>
            <w:vAlign w:val="bottom"/>
            <w:hideMark/>
          </w:tcPr>
          <w:p w14:paraId="185F7C1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0.520***</w:t>
            </w:r>
          </w:p>
        </w:tc>
        <w:tc>
          <w:tcPr>
            <w:tcW w:w="1134" w:type="dxa"/>
            <w:tcBorders>
              <w:top w:val="nil"/>
              <w:left w:val="nil"/>
              <w:bottom w:val="nil"/>
              <w:right w:val="nil"/>
            </w:tcBorders>
            <w:shd w:val="clear" w:color="auto" w:fill="auto"/>
            <w:noWrap/>
            <w:vAlign w:val="bottom"/>
            <w:hideMark/>
          </w:tcPr>
          <w:p w14:paraId="22277517"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0.108***</w:t>
            </w:r>
          </w:p>
        </w:tc>
        <w:tc>
          <w:tcPr>
            <w:tcW w:w="1134" w:type="dxa"/>
            <w:tcBorders>
              <w:top w:val="nil"/>
              <w:left w:val="nil"/>
              <w:bottom w:val="nil"/>
              <w:right w:val="nil"/>
            </w:tcBorders>
            <w:shd w:val="clear" w:color="auto" w:fill="auto"/>
            <w:noWrap/>
            <w:vAlign w:val="bottom"/>
            <w:hideMark/>
          </w:tcPr>
          <w:p w14:paraId="5EC3AFD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0.287***</w:t>
            </w:r>
          </w:p>
        </w:tc>
        <w:tc>
          <w:tcPr>
            <w:tcW w:w="1134" w:type="dxa"/>
            <w:tcBorders>
              <w:top w:val="nil"/>
              <w:left w:val="nil"/>
              <w:bottom w:val="nil"/>
              <w:right w:val="nil"/>
            </w:tcBorders>
            <w:shd w:val="clear" w:color="auto" w:fill="auto"/>
            <w:noWrap/>
            <w:vAlign w:val="bottom"/>
            <w:hideMark/>
          </w:tcPr>
          <w:p w14:paraId="143CFB8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0.149***</w:t>
            </w:r>
          </w:p>
        </w:tc>
        <w:tc>
          <w:tcPr>
            <w:tcW w:w="1134" w:type="dxa"/>
            <w:tcBorders>
              <w:top w:val="nil"/>
              <w:left w:val="nil"/>
              <w:bottom w:val="nil"/>
              <w:right w:val="nil"/>
            </w:tcBorders>
            <w:shd w:val="clear" w:color="auto" w:fill="auto"/>
            <w:noWrap/>
            <w:vAlign w:val="bottom"/>
            <w:hideMark/>
          </w:tcPr>
          <w:p w14:paraId="028A6DF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0.182***</w:t>
            </w:r>
          </w:p>
        </w:tc>
        <w:tc>
          <w:tcPr>
            <w:tcW w:w="1276" w:type="dxa"/>
            <w:tcBorders>
              <w:top w:val="nil"/>
              <w:left w:val="nil"/>
              <w:bottom w:val="nil"/>
              <w:right w:val="nil"/>
            </w:tcBorders>
            <w:shd w:val="clear" w:color="auto" w:fill="auto"/>
            <w:noWrap/>
            <w:vAlign w:val="bottom"/>
            <w:hideMark/>
          </w:tcPr>
          <w:p w14:paraId="13AA7E18"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0.077***</w:t>
            </w:r>
          </w:p>
        </w:tc>
      </w:tr>
      <w:tr w:rsidR="008274E8" w:rsidRPr="00521426" w14:paraId="4ABB344F" w14:textId="77777777" w:rsidTr="008D76C7">
        <w:trPr>
          <w:trHeight w:val="255"/>
        </w:trPr>
        <w:tc>
          <w:tcPr>
            <w:tcW w:w="1277" w:type="dxa"/>
            <w:tcBorders>
              <w:top w:val="nil"/>
              <w:left w:val="nil"/>
              <w:bottom w:val="nil"/>
              <w:right w:val="nil"/>
            </w:tcBorders>
            <w:shd w:val="clear" w:color="auto" w:fill="auto"/>
            <w:noWrap/>
            <w:vAlign w:val="bottom"/>
            <w:hideMark/>
          </w:tcPr>
          <w:p w14:paraId="30B747F9" w14:textId="77777777" w:rsidR="008274E8" w:rsidRPr="00521426" w:rsidRDefault="008274E8" w:rsidP="008D76C7">
            <w:pPr>
              <w:rPr>
                <w:rFonts w:ascii="Times New Roman" w:eastAsia="Times New Roman" w:hAnsi="Times New Roman" w:cs="Times New Roman"/>
                <w:sz w:val="20"/>
                <w:szCs w:val="20"/>
                <w:lang w:val="en-US"/>
              </w:rPr>
            </w:pPr>
          </w:p>
        </w:tc>
        <w:tc>
          <w:tcPr>
            <w:tcW w:w="1276" w:type="dxa"/>
            <w:tcBorders>
              <w:top w:val="nil"/>
              <w:left w:val="nil"/>
              <w:bottom w:val="nil"/>
              <w:right w:val="nil"/>
            </w:tcBorders>
            <w:shd w:val="clear" w:color="auto" w:fill="auto"/>
            <w:noWrap/>
            <w:vAlign w:val="bottom"/>
            <w:hideMark/>
          </w:tcPr>
          <w:p w14:paraId="0250EDE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(0.006)</w:t>
            </w:r>
          </w:p>
        </w:tc>
        <w:tc>
          <w:tcPr>
            <w:tcW w:w="1275" w:type="dxa"/>
            <w:tcBorders>
              <w:top w:val="nil"/>
              <w:left w:val="nil"/>
              <w:bottom w:val="nil"/>
              <w:right w:val="nil"/>
            </w:tcBorders>
            <w:shd w:val="clear" w:color="auto" w:fill="auto"/>
            <w:noWrap/>
            <w:vAlign w:val="bottom"/>
            <w:hideMark/>
          </w:tcPr>
          <w:p w14:paraId="75C2A315"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(0.003)</w:t>
            </w:r>
          </w:p>
        </w:tc>
        <w:tc>
          <w:tcPr>
            <w:tcW w:w="1134" w:type="dxa"/>
            <w:tcBorders>
              <w:top w:val="nil"/>
              <w:left w:val="nil"/>
              <w:bottom w:val="nil"/>
              <w:right w:val="nil"/>
            </w:tcBorders>
            <w:shd w:val="clear" w:color="auto" w:fill="auto"/>
            <w:noWrap/>
            <w:vAlign w:val="bottom"/>
            <w:hideMark/>
          </w:tcPr>
          <w:p w14:paraId="46F74E5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(0.004)</w:t>
            </w:r>
          </w:p>
        </w:tc>
        <w:tc>
          <w:tcPr>
            <w:tcW w:w="1134" w:type="dxa"/>
            <w:tcBorders>
              <w:top w:val="nil"/>
              <w:left w:val="nil"/>
              <w:bottom w:val="nil"/>
              <w:right w:val="nil"/>
            </w:tcBorders>
            <w:shd w:val="clear" w:color="auto" w:fill="auto"/>
            <w:noWrap/>
            <w:vAlign w:val="bottom"/>
            <w:hideMark/>
          </w:tcPr>
          <w:p w14:paraId="18867917"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(0.006)</w:t>
            </w:r>
          </w:p>
        </w:tc>
        <w:tc>
          <w:tcPr>
            <w:tcW w:w="1134" w:type="dxa"/>
            <w:tcBorders>
              <w:top w:val="nil"/>
              <w:left w:val="nil"/>
              <w:bottom w:val="nil"/>
              <w:right w:val="nil"/>
            </w:tcBorders>
            <w:shd w:val="clear" w:color="auto" w:fill="auto"/>
            <w:noWrap/>
            <w:vAlign w:val="bottom"/>
            <w:hideMark/>
          </w:tcPr>
          <w:p w14:paraId="79E03461"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(0.004)</w:t>
            </w:r>
          </w:p>
        </w:tc>
        <w:tc>
          <w:tcPr>
            <w:tcW w:w="1134" w:type="dxa"/>
            <w:tcBorders>
              <w:top w:val="nil"/>
              <w:left w:val="nil"/>
              <w:bottom w:val="nil"/>
              <w:right w:val="nil"/>
            </w:tcBorders>
            <w:shd w:val="clear" w:color="auto" w:fill="auto"/>
            <w:noWrap/>
            <w:vAlign w:val="bottom"/>
            <w:hideMark/>
          </w:tcPr>
          <w:p w14:paraId="294662F4"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-0.007***</w:t>
            </w:r>
          </w:p>
        </w:tc>
        <w:tc>
          <w:tcPr>
            <w:tcW w:w="1134" w:type="dxa"/>
            <w:tcBorders>
              <w:top w:val="nil"/>
              <w:left w:val="nil"/>
              <w:bottom w:val="nil"/>
              <w:right w:val="nil"/>
            </w:tcBorders>
            <w:shd w:val="clear" w:color="auto" w:fill="auto"/>
            <w:noWrap/>
            <w:vAlign w:val="bottom"/>
            <w:hideMark/>
          </w:tcPr>
          <w:p w14:paraId="0C4EEBE8"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(0.003)</w:t>
            </w:r>
          </w:p>
        </w:tc>
        <w:tc>
          <w:tcPr>
            <w:tcW w:w="1276" w:type="dxa"/>
            <w:tcBorders>
              <w:top w:val="nil"/>
              <w:left w:val="nil"/>
              <w:bottom w:val="nil"/>
              <w:right w:val="nil"/>
            </w:tcBorders>
            <w:shd w:val="clear" w:color="auto" w:fill="auto"/>
            <w:noWrap/>
            <w:vAlign w:val="bottom"/>
            <w:hideMark/>
          </w:tcPr>
          <w:p w14:paraId="4ABCDEC6"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(0.006)</w:t>
            </w:r>
          </w:p>
        </w:tc>
      </w:tr>
      <w:tr w:rsidR="008274E8" w:rsidRPr="00521426" w14:paraId="313ADCC6" w14:textId="77777777" w:rsidTr="008D76C7">
        <w:trPr>
          <w:trHeight w:val="255"/>
        </w:trPr>
        <w:tc>
          <w:tcPr>
            <w:tcW w:w="1277" w:type="dxa"/>
            <w:tcBorders>
              <w:top w:val="nil"/>
              <w:left w:val="nil"/>
              <w:bottom w:val="nil"/>
              <w:right w:val="nil"/>
            </w:tcBorders>
            <w:shd w:val="clear" w:color="auto" w:fill="auto"/>
            <w:noWrap/>
            <w:vAlign w:val="bottom"/>
            <w:hideMark/>
          </w:tcPr>
          <w:p w14:paraId="0AD2A780"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High School</w:t>
            </w:r>
          </w:p>
        </w:tc>
        <w:tc>
          <w:tcPr>
            <w:tcW w:w="1276" w:type="dxa"/>
            <w:tcBorders>
              <w:top w:val="nil"/>
              <w:left w:val="nil"/>
              <w:bottom w:val="nil"/>
              <w:right w:val="nil"/>
            </w:tcBorders>
            <w:shd w:val="clear" w:color="auto" w:fill="auto"/>
            <w:noWrap/>
            <w:vAlign w:val="bottom"/>
            <w:hideMark/>
          </w:tcPr>
          <w:p w14:paraId="4E708316"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-0.019***</w:t>
            </w:r>
          </w:p>
        </w:tc>
        <w:tc>
          <w:tcPr>
            <w:tcW w:w="1275" w:type="dxa"/>
            <w:tcBorders>
              <w:top w:val="nil"/>
              <w:left w:val="nil"/>
              <w:bottom w:val="nil"/>
              <w:right w:val="nil"/>
            </w:tcBorders>
            <w:shd w:val="clear" w:color="auto" w:fill="auto"/>
            <w:noWrap/>
            <w:vAlign w:val="bottom"/>
            <w:hideMark/>
          </w:tcPr>
          <w:p w14:paraId="4D61B59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-0.009***</w:t>
            </w:r>
          </w:p>
        </w:tc>
        <w:tc>
          <w:tcPr>
            <w:tcW w:w="1134" w:type="dxa"/>
            <w:tcBorders>
              <w:top w:val="nil"/>
              <w:left w:val="nil"/>
              <w:bottom w:val="nil"/>
              <w:right w:val="nil"/>
            </w:tcBorders>
            <w:shd w:val="clear" w:color="auto" w:fill="auto"/>
            <w:noWrap/>
            <w:vAlign w:val="bottom"/>
            <w:hideMark/>
          </w:tcPr>
          <w:p w14:paraId="387F359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-0.012***</w:t>
            </w:r>
          </w:p>
        </w:tc>
        <w:tc>
          <w:tcPr>
            <w:tcW w:w="1134" w:type="dxa"/>
            <w:tcBorders>
              <w:top w:val="nil"/>
              <w:left w:val="nil"/>
              <w:bottom w:val="nil"/>
              <w:right w:val="nil"/>
            </w:tcBorders>
            <w:shd w:val="clear" w:color="auto" w:fill="auto"/>
            <w:noWrap/>
            <w:vAlign w:val="bottom"/>
            <w:hideMark/>
          </w:tcPr>
          <w:p w14:paraId="0337F1B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-0.014***</w:t>
            </w:r>
          </w:p>
        </w:tc>
        <w:tc>
          <w:tcPr>
            <w:tcW w:w="1134" w:type="dxa"/>
            <w:tcBorders>
              <w:top w:val="nil"/>
              <w:left w:val="nil"/>
              <w:bottom w:val="nil"/>
              <w:right w:val="nil"/>
            </w:tcBorders>
            <w:shd w:val="clear" w:color="auto" w:fill="auto"/>
            <w:noWrap/>
            <w:vAlign w:val="bottom"/>
            <w:hideMark/>
          </w:tcPr>
          <w:p w14:paraId="1440F018"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-0.024***</w:t>
            </w:r>
          </w:p>
        </w:tc>
        <w:tc>
          <w:tcPr>
            <w:tcW w:w="1134" w:type="dxa"/>
            <w:tcBorders>
              <w:top w:val="nil"/>
              <w:left w:val="nil"/>
              <w:bottom w:val="nil"/>
              <w:right w:val="nil"/>
            </w:tcBorders>
            <w:shd w:val="clear" w:color="auto" w:fill="auto"/>
            <w:noWrap/>
            <w:vAlign w:val="bottom"/>
            <w:hideMark/>
          </w:tcPr>
          <w:p w14:paraId="1A4790CE"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-0.007***</w:t>
            </w:r>
          </w:p>
        </w:tc>
        <w:tc>
          <w:tcPr>
            <w:tcW w:w="1134" w:type="dxa"/>
            <w:tcBorders>
              <w:top w:val="nil"/>
              <w:left w:val="nil"/>
              <w:bottom w:val="nil"/>
              <w:right w:val="nil"/>
            </w:tcBorders>
            <w:shd w:val="clear" w:color="auto" w:fill="auto"/>
            <w:noWrap/>
            <w:vAlign w:val="bottom"/>
            <w:hideMark/>
          </w:tcPr>
          <w:p w14:paraId="468AEF46"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-0.009***</w:t>
            </w:r>
          </w:p>
        </w:tc>
        <w:tc>
          <w:tcPr>
            <w:tcW w:w="1276" w:type="dxa"/>
            <w:tcBorders>
              <w:top w:val="nil"/>
              <w:left w:val="nil"/>
              <w:bottom w:val="nil"/>
              <w:right w:val="nil"/>
            </w:tcBorders>
            <w:shd w:val="clear" w:color="auto" w:fill="auto"/>
            <w:noWrap/>
            <w:vAlign w:val="bottom"/>
            <w:hideMark/>
          </w:tcPr>
          <w:p w14:paraId="5B0A325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-0.005***</w:t>
            </w:r>
          </w:p>
        </w:tc>
      </w:tr>
      <w:tr w:rsidR="008274E8" w:rsidRPr="00521426" w14:paraId="55E50C96" w14:textId="77777777" w:rsidTr="008D76C7">
        <w:trPr>
          <w:trHeight w:val="255"/>
        </w:trPr>
        <w:tc>
          <w:tcPr>
            <w:tcW w:w="1277" w:type="dxa"/>
            <w:tcBorders>
              <w:top w:val="nil"/>
              <w:left w:val="nil"/>
              <w:bottom w:val="nil"/>
              <w:right w:val="nil"/>
            </w:tcBorders>
            <w:shd w:val="clear" w:color="auto" w:fill="auto"/>
            <w:noWrap/>
            <w:vAlign w:val="bottom"/>
            <w:hideMark/>
          </w:tcPr>
          <w:p w14:paraId="3A345A3E" w14:textId="77777777" w:rsidR="008274E8" w:rsidRPr="00521426" w:rsidRDefault="008274E8" w:rsidP="008D76C7">
            <w:pPr>
              <w:rPr>
                <w:rFonts w:ascii="Times New Roman" w:eastAsia="Times New Roman" w:hAnsi="Times New Roman" w:cs="Times New Roman"/>
                <w:sz w:val="20"/>
                <w:szCs w:val="20"/>
                <w:lang w:val="en-US"/>
              </w:rPr>
            </w:pPr>
          </w:p>
        </w:tc>
        <w:tc>
          <w:tcPr>
            <w:tcW w:w="1276" w:type="dxa"/>
            <w:tcBorders>
              <w:top w:val="nil"/>
              <w:left w:val="nil"/>
              <w:bottom w:val="nil"/>
              <w:right w:val="nil"/>
            </w:tcBorders>
            <w:shd w:val="clear" w:color="auto" w:fill="auto"/>
            <w:noWrap/>
            <w:vAlign w:val="bottom"/>
            <w:hideMark/>
          </w:tcPr>
          <w:p w14:paraId="0576CCDA"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275" w:type="dxa"/>
            <w:tcBorders>
              <w:top w:val="nil"/>
              <w:left w:val="nil"/>
              <w:bottom w:val="nil"/>
              <w:right w:val="nil"/>
            </w:tcBorders>
            <w:shd w:val="clear" w:color="auto" w:fill="auto"/>
            <w:noWrap/>
            <w:vAlign w:val="bottom"/>
            <w:hideMark/>
          </w:tcPr>
          <w:p w14:paraId="399D6FE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67D9FCC7"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30C349AB"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4EEDE3C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174783F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2D9F33B7"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276" w:type="dxa"/>
            <w:tcBorders>
              <w:top w:val="nil"/>
              <w:left w:val="nil"/>
              <w:bottom w:val="nil"/>
              <w:right w:val="nil"/>
            </w:tcBorders>
            <w:shd w:val="clear" w:color="auto" w:fill="auto"/>
            <w:noWrap/>
            <w:vAlign w:val="bottom"/>
            <w:hideMark/>
          </w:tcPr>
          <w:p w14:paraId="4F8FACC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r>
      <w:tr w:rsidR="008274E8" w:rsidRPr="00521426" w14:paraId="2E0F1A82" w14:textId="77777777" w:rsidTr="008D76C7">
        <w:trPr>
          <w:trHeight w:val="255"/>
        </w:trPr>
        <w:tc>
          <w:tcPr>
            <w:tcW w:w="1277" w:type="dxa"/>
            <w:tcBorders>
              <w:top w:val="nil"/>
              <w:left w:val="nil"/>
              <w:bottom w:val="nil"/>
              <w:right w:val="nil"/>
            </w:tcBorders>
            <w:shd w:val="clear" w:color="auto" w:fill="auto"/>
            <w:noWrap/>
            <w:vAlign w:val="bottom"/>
            <w:hideMark/>
          </w:tcPr>
          <w:p w14:paraId="4F20C7B5"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University</w:t>
            </w:r>
          </w:p>
        </w:tc>
        <w:tc>
          <w:tcPr>
            <w:tcW w:w="1276" w:type="dxa"/>
            <w:tcBorders>
              <w:top w:val="nil"/>
              <w:left w:val="nil"/>
              <w:bottom w:val="nil"/>
              <w:right w:val="nil"/>
            </w:tcBorders>
            <w:shd w:val="clear" w:color="auto" w:fill="auto"/>
            <w:noWrap/>
            <w:vAlign w:val="bottom"/>
            <w:hideMark/>
          </w:tcPr>
          <w:p w14:paraId="379A5634"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0.306***</w:t>
            </w:r>
          </w:p>
        </w:tc>
        <w:tc>
          <w:tcPr>
            <w:tcW w:w="1275" w:type="dxa"/>
            <w:tcBorders>
              <w:top w:val="nil"/>
              <w:left w:val="nil"/>
              <w:bottom w:val="nil"/>
              <w:right w:val="nil"/>
            </w:tcBorders>
            <w:shd w:val="clear" w:color="auto" w:fill="auto"/>
            <w:noWrap/>
            <w:vAlign w:val="bottom"/>
            <w:hideMark/>
          </w:tcPr>
          <w:p w14:paraId="36E9CE8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0.244***</w:t>
            </w:r>
          </w:p>
        </w:tc>
        <w:tc>
          <w:tcPr>
            <w:tcW w:w="1134" w:type="dxa"/>
            <w:tcBorders>
              <w:top w:val="nil"/>
              <w:left w:val="nil"/>
              <w:bottom w:val="nil"/>
              <w:right w:val="nil"/>
            </w:tcBorders>
            <w:shd w:val="clear" w:color="auto" w:fill="auto"/>
            <w:noWrap/>
            <w:vAlign w:val="bottom"/>
            <w:hideMark/>
          </w:tcPr>
          <w:p w14:paraId="42A3D486"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0.514***</w:t>
            </w:r>
          </w:p>
        </w:tc>
        <w:tc>
          <w:tcPr>
            <w:tcW w:w="1134" w:type="dxa"/>
            <w:tcBorders>
              <w:top w:val="nil"/>
              <w:left w:val="nil"/>
              <w:bottom w:val="nil"/>
              <w:right w:val="nil"/>
            </w:tcBorders>
            <w:shd w:val="clear" w:color="auto" w:fill="auto"/>
            <w:noWrap/>
            <w:vAlign w:val="bottom"/>
            <w:hideMark/>
          </w:tcPr>
          <w:p w14:paraId="221CF23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0.245***</w:t>
            </w:r>
          </w:p>
        </w:tc>
        <w:tc>
          <w:tcPr>
            <w:tcW w:w="1134" w:type="dxa"/>
            <w:tcBorders>
              <w:top w:val="nil"/>
              <w:left w:val="nil"/>
              <w:bottom w:val="nil"/>
              <w:right w:val="nil"/>
            </w:tcBorders>
            <w:shd w:val="clear" w:color="auto" w:fill="auto"/>
            <w:noWrap/>
            <w:vAlign w:val="bottom"/>
            <w:hideMark/>
          </w:tcPr>
          <w:p w14:paraId="4B852A81"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0.149***</w:t>
            </w:r>
          </w:p>
        </w:tc>
        <w:tc>
          <w:tcPr>
            <w:tcW w:w="1134" w:type="dxa"/>
            <w:tcBorders>
              <w:top w:val="nil"/>
              <w:left w:val="nil"/>
              <w:bottom w:val="nil"/>
              <w:right w:val="nil"/>
            </w:tcBorders>
            <w:shd w:val="clear" w:color="auto" w:fill="auto"/>
            <w:noWrap/>
            <w:vAlign w:val="bottom"/>
            <w:hideMark/>
          </w:tcPr>
          <w:p w14:paraId="4EBC80B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0.033***</w:t>
            </w:r>
          </w:p>
        </w:tc>
        <w:tc>
          <w:tcPr>
            <w:tcW w:w="1134" w:type="dxa"/>
            <w:tcBorders>
              <w:top w:val="nil"/>
              <w:left w:val="nil"/>
              <w:bottom w:val="nil"/>
              <w:right w:val="nil"/>
            </w:tcBorders>
            <w:shd w:val="clear" w:color="auto" w:fill="auto"/>
            <w:noWrap/>
            <w:vAlign w:val="bottom"/>
            <w:hideMark/>
          </w:tcPr>
          <w:p w14:paraId="30A39F6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0.150***</w:t>
            </w:r>
          </w:p>
        </w:tc>
        <w:tc>
          <w:tcPr>
            <w:tcW w:w="1276" w:type="dxa"/>
            <w:tcBorders>
              <w:top w:val="nil"/>
              <w:left w:val="nil"/>
              <w:bottom w:val="nil"/>
              <w:right w:val="nil"/>
            </w:tcBorders>
            <w:shd w:val="clear" w:color="auto" w:fill="auto"/>
            <w:noWrap/>
            <w:vAlign w:val="bottom"/>
            <w:hideMark/>
          </w:tcPr>
          <w:p w14:paraId="102672C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0.079***</w:t>
            </w:r>
          </w:p>
        </w:tc>
      </w:tr>
      <w:tr w:rsidR="008274E8" w:rsidRPr="00521426" w14:paraId="2AB29548" w14:textId="77777777" w:rsidTr="008D76C7">
        <w:trPr>
          <w:trHeight w:val="255"/>
        </w:trPr>
        <w:tc>
          <w:tcPr>
            <w:tcW w:w="1277" w:type="dxa"/>
            <w:tcBorders>
              <w:top w:val="nil"/>
              <w:left w:val="nil"/>
              <w:bottom w:val="nil"/>
              <w:right w:val="nil"/>
            </w:tcBorders>
            <w:shd w:val="clear" w:color="auto" w:fill="auto"/>
            <w:noWrap/>
            <w:vAlign w:val="bottom"/>
            <w:hideMark/>
          </w:tcPr>
          <w:p w14:paraId="1478C69E" w14:textId="77777777" w:rsidR="008274E8" w:rsidRPr="00521426" w:rsidRDefault="008274E8" w:rsidP="008D76C7">
            <w:pPr>
              <w:rPr>
                <w:rFonts w:ascii="Times New Roman" w:eastAsia="Times New Roman" w:hAnsi="Times New Roman" w:cs="Times New Roman"/>
                <w:sz w:val="20"/>
                <w:szCs w:val="20"/>
                <w:lang w:val="en-US"/>
              </w:rPr>
            </w:pPr>
          </w:p>
        </w:tc>
        <w:tc>
          <w:tcPr>
            <w:tcW w:w="1276" w:type="dxa"/>
            <w:tcBorders>
              <w:top w:val="nil"/>
              <w:left w:val="nil"/>
              <w:bottom w:val="nil"/>
              <w:right w:val="nil"/>
            </w:tcBorders>
            <w:shd w:val="clear" w:color="auto" w:fill="auto"/>
            <w:noWrap/>
            <w:vAlign w:val="bottom"/>
            <w:hideMark/>
          </w:tcPr>
          <w:p w14:paraId="7868699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275" w:type="dxa"/>
            <w:tcBorders>
              <w:top w:val="nil"/>
              <w:left w:val="nil"/>
              <w:bottom w:val="nil"/>
              <w:right w:val="nil"/>
            </w:tcBorders>
            <w:shd w:val="clear" w:color="auto" w:fill="auto"/>
            <w:noWrap/>
            <w:vAlign w:val="bottom"/>
            <w:hideMark/>
          </w:tcPr>
          <w:p w14:paraId="58A8EAE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634785CA"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(0.003)</w:t>
            </w:r>
          </w:p>
        </w:tc>
        <w:tc>
          <w:tcPr>
            <w:tcW w:w="1134" w:type="dxa"/>
            <w:tcBorders>
              <w:top w:val="nil"/>
              <w:left w:val="nil"/>
              <w:bottom w:val="nil"/>
              <w:right w:val="nil"/>
            </w:tcBorders>
            <w:shd w:val="clear" w:color="auto" w:fill="auto"/>
            <w:noWrap/>
            <w:vAlign w:val="bottom"/>
            <w:hideMark/>
          </w:tcPr>
          <w:p w14:paraId="49E47E3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(0.003)</w:t>
            </w:r>
          </w:p>
        </w:tc>
        <w:tc>
          <w:tcPr>
            <w:tcW w:w="1134" w:type="dxa"/>
            <w:tcBorders>
              <w:top w:val="nil"/>
              <w:left w:val="nil"/>
              <w:bottom w:val="nil"/>
              <w:right w:val="nil"/>
            </w:tcBorders>
            <w:shd w:val="clear" w:color="auto" w:fill="auto"/>
            <w:noWrap/>
            <w:vAlign w:val="bottom"/>
            <w:hideMark/>
          </w:tcPr>
          <w:p w14:paraId="5DCB943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6601182E"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53098AA1"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276" w:type="dxa"/>
            <w:tcBorders>
              <w:top w:val="nil"/>
              <w:left w:val="nil"/>
              <w:bottom w:val="nil"/>
              <w:right w:val="nil"/>
            </w:tcBorders>
            <w:shd w:val="clear" w:color="auto" w:fill="auto"/>
            <w:noWrap/>
            <w:vAlign w:val="bottom"/>
            <w:hideMark/>
          </w:tcPr>
          <w:p w14:paraId="30182E3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r>
      <w:tr w:rsidR="008274E8" w:rsidRPr="00521426" w14:paraId="0EB812A1" w14:textId="77777777" w:rsidTr="008D76C7">
        <w:trPr>
          <w:trHeight w:val="255"/>
        </w:trPr>
        <w:tc>
          <w:tcPr>
            <w:tcW w:w="1277" w:type="dxa"/>
            <w:tcBorders>
              <w:top w:val="nil"/>
              <w:left w:val="nil"/>
              <w:bottom w:val="nil"/>
              <w:right w:val="nil"/>
            </w:tcBorders>
            <w:shd w:val="clear" w:color="auto" w:fill="auto"/>
            <w:noWrap/>
            <w:vAlign w:val="bottom"/>
            <w:hideMark/>
          </w:tcPr>
          <w:p w14:paraId="2015AAB3"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Sectors</w:t>
            </w:r>
          </w:p>
        </w:tc>
        <w:tc>
          <w:tcPr>
            <w:tcW w:w="1276" w:type="dxa"/>
            <w:tcBorders>
              <w:top w:val="nil"/>
              <w:left w:val="nil"/>
              <w:bottom w:val="nil"/>
              <w:right w:val="nil"/>
            </w:tcBorders>
            <w:shd w:val="clear" w:color="auto" w:fill="auto"/>
            <w:noWrap/>
            <w:vAlign w:val="bottom"/>
            <w:hideMark/>
          </w:tcPr>
          <w:p w14:paraId="7A4249B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0.003**</w:t>
            </w:r>
          </w:p>
        </w:tc>
        <w:tc>
          <w:tcPr>
            <w:tcW w:w="1275" w:type="dxa"/>
            <w:tcBorders>
              <w:top w:val="nil"/>
              <w:left w:val="nil"/>
              <w:bottom w:val="nil"/>
              <w:right w:val="nil"/>
            </w:tcBorders>
            <w:shd w:val="clear" w:color="auto" w:fill="auto"/>
            <w:noWrap/>
            <w:vAlign w:val="bottom"/>
            <w:hideMark/>
          </w:tcPr>
          <w:p w14:paraId="5C124C77"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-0.028***</w:t>
            </w:r>
          </w:p>
        </w:tc>
        <w:tc>
          <w:tcPr>
            <w:tcW w:w="1134" w:type="dxa"/>
            <w:tcBorders>
              <w:top w:val="nil"/>
              <w:left w:val="nil"/>
              <w:bottom w:val="nil"/>
              <w:right w:val="nil"/>
            </w:tcBorders>
            <w:shd w:val="clear" w:color="auto" w:fill="auto"/>
            <w:noWrap/>
            <w:vAlign w:val="bottom"/>
            <w:hideMark/>
          </w:tcPr>
          <w:p w14:paraId="450C558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-0.061***</w:t>
            </w:r>
          </w:p>
        </w:tc>
        <w:tc>
          <w:tcPr>
            <w:tcW w:w="1134" w:type="dxa"/>
            <w:tcBorders>
              <w:top w:val="nil"/>
              <w:left w:val="nil"/>
              <w:bottom w:val="nil"/>
              <w:right w:val="nil"/>
            </w:tcBorders>
            <w:shd w:val="clear" w:color="auto" w:fill="auto"/>
            <w:noWrap/>
            <w:vAlign w:val="bottom"/>
            <w:hideMark/>
          </w:tcPr>
          <w:p w14:paraId="053B311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-0.109***</w:t>
            </w:r>
          </w:p>
        </w:tc>
        <w:tc>
          <w:tcPr>
            <w:tcW w:w="1134" w:type="dxa"/>
            <w:tcBorders>
              <w:top w:val="nil"/>
              <w:left w:val="nil"/>
              <w:bottom w:val="nil"/>
              <w:right w:val="nil"/>
            </w:tcBorders>
            <w:shd w:val="clear" w:color="auto" w:fill="auto"/>
            <w:noWrap/>
            <w:vAlign w:val="bottom"/>
            <w:hideMark/>
          </w:tcPr>
          <w:p w14:paraId="4AD7B0B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-0.043***</w:t>
            </w:r>
          </w:p>
        </w:tc>
        <w:tc>
          <w:tcPr>
            <w:tcW w:w="1134" w:type="dxa"/>
            <w:tcBorders>
              <w:top w:val="nil"/>
              <w:left w:val="nil"/>
              <w:bottom w:val="nil"/>
              <w:right w:val="nil"/>
            </w:tcBorders>
            <w:shd w:val="clear" w:color="auto" w:fill="auto"/>
            <w:noWrap/>
            <w:vAlign w:val="bottom"/>
            <w:hideMark/>
          </w:tcPr>
          <w:p w14:paraId="4FA29F57"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-0.059***</w:t>
            </w:r>
          </w:p>
        </w:tc>
        <w:tc>
          <w:tcPr>
            <w:tcW w:w="1134" w:type="dxa"/>
            <w:tcBorders>
              <w:top w:val="nil"/>
              <w:left w:val="nil"/>
              <w:bottom w:val="nil"/>
              <w:right w:val="nil"/>
            </w:tcBorders>
            <w:shd w:val="clear" w:color="auto" w:fill="auto"/>
            <w:noWrap/>
            <w:vAlign w:val="bottom"/>
            <w:hideMark/>
          </w:tcPr>
          <w:p w14:paraId="2CC79E0E"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-0.021***</w:t>
            </w:r>
          </w:p>
        </w:tc>
        <w:tc>
          <w:tcPr>
            <w:tcW w:w="1276" w:type="dxa"/>
            <w:tcBorders>
              <w:top w:val="nil"/>
              <w:left w:val="nil"/>
              <w:bottom w:val="nil"/>
              <w:right w:val="nil"/>
            </w:tcBorders>
            <w:shd w:val="clear" w:color="auto" w:fill="auto"/>
            <w:noWrap/>
            <w:vAlign w:val="bottom"/>
            <w:hideMark/>
          </w:tcPr>
          <w:p w14:paraId="0107439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-0.052***</w:t>
            </w:r>
          </w:p>
        </w:tc>
      </w:tr>
      <w:tr w:rsidR="008274E8" w:rsidRPr="00521426" w14:paraId="1CF04D9D" w14:textId="77777777" w:rsidTr="008D76C7">
        <w:trPr>
          <w:trHeight w:val="255"/>
        </w:trPr>
        <w:tc>
          <w:tcPr>
            <w:tcW w:w="1277" w:type="dxa"/>
            <w:tcBorders>
              <w:top w:val="nil"/>
              <w:left w:val="nil"/>
              <w:bottom w:val="nil"/>
              <w:right w:val="nil"/>
            </w:tcBorders>
            <w:shd w:val="clear" w:color="auto" w:fill="auto"/>
            <w:noWrap/>
            <w:vAlign w:val="bottom"/>
            <w:hideMark/>
          </w:tcPr>
          <w:p w14:paraId="46AF751E" w14:textId="77777777" w:rsidR="008274E8" w:rsidRPr="00521426" w:rsidRDefault="008274E8" w:rsidP="008D76C7">
            <w:pPr>
              <w:rPr>
                <w:rFonts w:ascii="Times New Roman" w:eastAsia="Times New Roman" w:hAnsi="Times New Roman" w:cs="Times New Roman"/>
                <w:sz w:val="20"/>
                <w:szCs w:val="20"/>
                <w:lang w:val="en-US"/>
              </w:rPr>
            </w:pPr>
          </w:p>
        </w:tc>
        <w:tc>
          <w:tcPr>
            <w:tcW w:w="1276" w:type="dxa"/>
            <w:tcBorders>
              <w:top w:val="nil"/>
              <w:left w:val="nil"/>
              <w:bottom w:val="nil"/>
              <w:right w:val="nil"/>
            </w:tcBorders>
            <w:shd w:val="clear" w:color="auto" w:fill="auto"/>
            <w:noWrap/>
            <w:vAlign w:val="bottom"/>
            <w:hideMark/>
          </w:tcPr>
          <w:p w14:paraId="542CE1F1"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275" w:type="dxa"/>
            <w:tcBorders>
              <w:top w:val="nil"/>
              <w:left w:val="nil"/>
              <w:bottom w:val="nil"/>
              <w:right w:val="nil"/>
            </w:tcBorders>
            <w:shd w:val="clear" w:color="auto" w:fill="auto"/>
            <w:noWrap/>
            <w:vAlign w:val="bottom"/>
            <w:hideMark/>
          </w:tcPr>
          <w:p w14:paraId="58E4BB35"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59EEC63B"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3837A771"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(0.003)</w:t>
            </w:r>
          </w:p>
        </w:tc>
        <w:tc>
          <w:tcPr>
            <w:tcW w:w="1134" w:type="dxa"/>
            <w:tcBorders>
              <w:top w:val="nil"/>
              <w:left w:val="nil"/>
              <w:bottom w:val="nil"/>
              <w:right w:val="nil"/>
            </w:tcBorders>
            <w:shd w:val="clear" w:color="auto" w:fill="auto"/>
            <w:noWrap/>
            <w:vAlign w:val="bottom"/>
            <w:hideMark/>
          </w:tcPr>
          <w:p w14:paraId="4A1F6401"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314C5EEB"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59E22E11"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276" w:type="dxa"/>
            <w:tcBorders>
              <w:top w:val="nil"/>
              <w:left w:val="nil"/>
              <w:bottom w:val="nil"/>
              <w:right w:val="nil"/>
            </w:tcBorders>
            <w:shd w:val="clear" w:color="auto" w:fill="auto"/>
            <w:noWrap/>
            <w:vAlign w:val="bottom"/>
            <w:hideMark/>
          </w:tcPr>
          <w:p w14:paraId="550E3411"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(0.003)</w:t>
            </w:r>
          </w:p>
        </w:tc>
      </w:tr>
      <w:tr w:rsidR="008274E8" w:rsidRPr="00521426" w14:paraId="3020CF92" w14:textId="77777777" w:rsidTr="008D76C7">
        <w:trPr>
          <w:trHeight w:val="255"/>
        </w:trPr>
        <w:tc>
          <w:tcPr>
            <w:tcW w:w="1277" w:type="dxa"/>
            <w:tcBorders>
              <w:top w:val="nil"/>
              <w:left w:val="nil"/>
              <w:bottom w:val="nil"/>
              <w:right w:val="nil"/>
            </w:tcBorders>
            <w:shd w:val="clear" w:color="auto" w:fill="auto"/>
            <w:noWrap/>
            <w:vAlign w:val="bottom"/>
            <w:hideMark/>
          </w:tcPr>
          <w:p w14:paraId="49DE46EB"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Experience</w:t>
            </w:r>
          </w:p>
        </w:tc>
        <w:tc>
          <w:tcPr>
            <w:tcW w:w="1276" w:type="dxa"/>
            <w:tcBorders>
              <w:top w:val="nil"/>
              <w:left w:val="nil"/>
              <w:bottom w:val="nil"/>
              <w:right w:val="nil"/>
            </w:tcBorders>
            <w:shd w:val="clear" w:color="auto" w:fill="auto"/>
            <w:noWrap/>
            <w:vAlign w:val="bottom"/>
            <w:hideMark/>
          </w:tcPr>
          <w:p w14:paraId="6F5378C4"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-0.038***</w:t>
            </w:r>
          </w:p>
        </w:tc>
        <w:tc>
          <w:tcPr>
            <w:tcW w:w="1275" w:type="dxa"/>
            <w:tcBorders>
              <w:top w:val="nil"/>
              <w:left w:val="nil"/>
              <w:bottom w:val="nil"/>
              <w:right w:val="nil"/>
            </w:tcBorders>
            <w:shd w:val="clear" w:color="auto" w:fill="auto"/>
            <w:noWrap/>
            <w:vAlign w:val="bottom"/>
            <w:hideMark/>
          </w:tcPr>
          <w:p w14:paraId="704CD76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-0.044***</w:t>
            </w:r>
          </w:p>
        </w:tc>
        <w:tc>
          <w:tcPr>
            <w:tcW w:w="1134" w:type="dxa"/>
            <w:tcBorders>
              <w:top w:val="nil"/>
              <w:left w:val="nil"/>
              <w:bottom w:val="nil"/>
              <w:right w:val="nil"/>
            </w:tcBorders>
            <w:shd w:val="clear" w:color="auto" w:fill="auto"/>
            <w:noWrap/>
            <w:vAlign w:val="bottom"/>
            <w:hideMark/>
          </w:tcPr>
          <w:p w14:paraId="4EF0B9A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-0.003***</w:t>
            </w:r>
          </w:p>
        </w:tc>
        <w:tc>
          <w:tcPr>
            <w:tcW w:w="1134" w:type="dxa"/>
            <w:tcBorders>
              <w:top w:val="nil"/>
              <w:left w:val="nil"/>
              <w:bottom w:val="nil"/>
              <w:right w:val="nil"/>
            </w:tcBorders>
            <w:shd w:val="clear" w:color="auto" w:fill="auto"/>
            <w:noWrap/>
            <w:vAlign w:val="bottom"/>
            <w:hideMark/>
          </w:tcPr>
          <w:p w14:paraId="040FF64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-0.042***</w:t>
            </w:r>
          </w:p>
        </w:tc>
        <w:tc>
          <w:tcPr>
            <w:tcW w:w="1134" w:type="dxa"/>
            <w:tcBorders>
              <w:top w:val="nil"/>
              <w:left w:val="nil"/>
              <w:bottom w:val="nil"/>
              <w:right w:val="nil"/>
            </w:tcBorders>
            <w:shd w:val="clear" w:color="auto" w:fill="auto"/>
            <w:noWrap/>
            <w:vAlign w:val="bottom"/>
            <w:hideMark/>
          </w:tcPr>
          <w:p w14:paraId="736869EB"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-0.008***</w:t>
            </w:r>
          </w:p>
        </w:tc>
        <w:tc>
          <w:tcPr>
            <w:tcW w:w="1134" w:type="dxa"/>
            <w:tcBorders>
              <w:top w:val="nil"/>
              <w:left w:val="nil"/>
              <w:bottom w:val="nil"/>
              <w:right w:val="nil"/>
            </w:tcBorders>
            <w:shd w:val="clear" w:color="auto" w:fill="auto"/>
            <w:noWrap/>
            <w:vAlign w:val="bottom"/>
            <w:hideMark/>
          </w:tcPr>
          <w:p w14:paraId="07B451F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-0.014***</w:t>
            </w:r>
          </w:p>
        </w:tc>
        <w:tc>
          <w:tcPr>
            <w:tcW w:w="1134" w:type="dxa"/>
            <w:tcBorders>
              <w:top w:val="nil"/>
              <w:left w:val="nil"/>
              <w:bottom w:val="nil"/>
              <w:right w:val="nil"/>
            </w:tcBorders>
            <w:shd w:val="clear" w:color="auto" w:fill="auto"/>
            <w:noWrap/>
            <w:vAlign w:val="bottom"/>
            <w:hideMark/>
          </w:tcPr>
          <w:p w14:paraId="2BB81784"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0.005***</w:t>
            </w:r>
          </w:p>
        </w:tc>
        <w:tc>
          <w:tcPr>
            <w:tcW w:w="1276" w:type="dxa"/>
            <w:tcBorders>
              <w:top w:val="nil"/>
              <w:left w:val="nil"/>
              <w:bottom w:val="nil"/>
              <w:right w:val="nil"/>
            </w:tcBorders>
            <w:shd w:val="clear" w:color="auto" w:fill="auto"/>
            <w:noWrap/>
            <w:vAlign w:val="bottom"/>
            <w:hideMark/>
          </w:tcPr>
          <w:p w14:paraId="506AE6B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-0.021***</w:t>
            </w:r>
          </w:p>
        </w:tc>
      </w:tr>
      <w:tr w:rsidR="008274E8" w:rsidRPr="00521426" w14:paraId="4ECAF605" w14:textId="77777777" w:rsidTr="008D76C7">
        <w:trPr>
          <w:trHeight w:val="255"/>
        </w:trPr>
        <w:tc>
          <w:tcPr>
            <w:tcW w:w="1277" w:type="dxa"/>
            <w:tcBorders>
              <w:top w:val="nil"/>
              <w:left w:val="nil"/>
              <w:bottom w:val="nil"/>
              <w:right w:val="nil"/>
            </w:tcBorders>
            <w:shd w:val="clear" w:color="auto" w:fill="auto"/>
            <w:noWrap/>
            <w:vAlign w:val="bottom"/>
            <w:hideMark/>
          </w:tcPr>
          <w:p w14:paraId="75C7E183" w14:textId="77777777" w:rsidR="008274E8" w:rsidRPr="00521426" w:rsidRDefault="008274E8" w:rsidP="008D76C7">
            <w:pPr>
              <w:rPr>
                <w:rFonts w:ascii="Times New Roman" w:eastAsia="Times New Roman" w:hAnsi="Times New Roman" w:cs="Times New Roman"/>
                <w:sz w:val="20"/>
                <w:szCs w:val="20"/>
                <w:lang w:val="en-US"/>
              </w:rPr>
            </w:pPr>
          </w:p>
        </w:tc>
        <w:tc>
          <w:tcPr>
            <w:tcW w:w="1276" w:type="dxa"/>
            <w:tcBorders>
              <w:top w:val="nil"/>
              <w:left w:val="nil"/>
              <w:bottom w:val="nil"/>
              <w:right w:val="nil"/>
            </w:tcBorders>
            <w:shd w:val="clear" w:color="auto" w:fill="auto"/>
            <w:noWrap/>
            <w:vAlign w:val="bottom"/>
            <w:hideMark/>
          </w:tcPr>
          <w:p w14:paraId="102357C1"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275" w:type="dxa"/>
            <w:tcBorders>
              <w:top w:val="nil"/>
              <w:left w:val="nil"/>
              <w:bottom w:val="nil"/>
              <w:right w:val="nil"/>
            </w:tcBorders>
            <w:shd w:val="clear" w:color="auto" w:fill="auto"/>
            <w:noWrap/>
            <w:vAlign w:val="bottom"/>
            <w:hideMark/>
          </w:tcPr>
          <w:p w14:paraId="36EA2FA6"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5132D768"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267EA466"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63759AF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31C6111A"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168AEE76"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276" w:type="dxa"/>
            <w:tcBorders>
              <w:top w:val="nil"/>
              <w:left w:val="nil"/>
              <w:bottom w:val="nil"/>
              <w:right w:val="nil"/>
            </w:tcBorders>
            <w:shd w:val="clear" w:color="auto" w:fill="auto"/>
            <w:noWrap/>
            <w:vAlign w:val="bottom"/>
            <w:hideMark/>
          </w:tcPr>
          <w:p w14:paraId="6AEADA7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r>
      <w:tr w:rsidR="008274E8" w:rsidRPr="00521426" w14:paraId="27B13E63" w14:textId="77777777" w:rsidTr="008D76C7">
        <w:trPr>
          <w:trHeight w:val="255"/>
        </w:trPr>
        <w:tc>
          <w:tcPr>
            <w:tcW w:w="1277" w:type="dxa"/>
            <w:tcBorders>
              <w:top w:val="nil"/>
              <w:left w:val="nil"/>
              <w:bottom w:val="nil"/>
              <w:right w:val="nil"/>
            </w:tcBorders>
            <w:shd w:val="clear" w:color="auto" w:fill="auto"/>
            <w:noWrap/>
            <w:vAlign w:val="bottom"/>
            <w:hideMark/>
          </w:tcPr>
          <w:p w14:paraId="5B4CF70E"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Black</w:t>
            </w:r>
          </w:p>
        </w:tc>
        <w:tc>
          <w:tcPr>
            <w:tcW w:w="1276" w:type="dxa"/>
            <w:tcBorders>
              <w:top w:val="nil"/>
              <w:left w:val="nil"/>
              <w:bottom w:val="nil"/>
              <w:right w:val="nil"/>
            </w:tcBorders>
            <w:shd w:val="clear" w:color="auto" w:fill="auto"/>
            <w:noWrap/>
            <w:vAlign w:val="bottom"/>
            <w:hideMark/>
          </w:tcPr>
          <w:p w14:paraId="32AEBAB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0.291***</w:t>
            </w:r>
          </w:p>
        </w:tc>
        <w:tc>
          <w:tcPr>
            <w:tcW w:w="1275" w:type="dxa"/>
            <w:tcBorders>
              <w:top w:val="nil"/>
              <w:left w:val="nil"/>
              <w:bottom w:val="nil"/>
              <w:right w:val="nil"/>
            </w:tcBorders>
            <w:shd w:val="clear" w:color="auto" w:fill="auto"/>
            <w:noWrap/>
            <w:vAlign w:val="bottom"/>
            <w:hideMark/>
          </w:tcPr>
          <w:p w14:paraId="743EB8A7"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0.086***</w:t>
            </w:r>
          </w:p>
        </w:tc>
        <w:tc>
          <w:tcPr>
            <w:tcW w:w="1134" w:type="dxa"/>
            <w:tcBorders>
              <w:top w:val="nil"/>
              <w:left w:val="nil"/>
              <w:bottom w:val="nil"/>
              <w:right w:val="nil"/>
            </w:tcBorders>
            <w:shd w:val="clear" w:color="auto" w:fill="auto"/>
            <w:noWrap/>
            <w:vAlign w:val="bottom"/>
            <w:hideMark/>
          </w:tcPr>
          <w:p w14:paraId="253ED04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0.076***</w:t>
            </w:r>
          </w:p>
        </w:tc>
        <w:tc>
          <w:tcPr>
            <w:tcW w:w="1134" w:type="dxa"/>
            <w:tcBorders>
              <w:top w:val="nil"/>
              <w:left w:val="nil"/>
              <w:bottom w:val="nil"/>
              <w:right w:val="nil"/>
            </w:tcBorders>
            <w:shd w:val="clear" w:color="auto" w:fill="auto"/>
            <w:noWrap/>
            <w:vAlign w:val="bottom"/>
            <w:hideMark/>
          </w:tcPr>
          <w:p w14:paraId="75C85BE6"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0.018***</w:t>
            </w:r>
          </w:p>
        </w:tc>
        <w:tc>
          <w:tcPr>
            <w:tcW w:w="1134" w:type="dxa"/>
            <w:tcBorders>
              <w:top w:val="nil"/>
              <w:left w:val="nil"/>
              <w:bottom w:val="nil"/>
              <w:right w:val="nil"/>
            </w:tcBorders>
            <w:shd w:val="clear" w:color="auto" w:fill="auto"/>
            <w:noWrap/>
            <w:vAlign w:val="bottom"/>
            <w:hideMark/>
          </w:tcPr>
          <w:p w14:paraId="227A844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0.200***</w:t>
            </w:r>
          </w:p>
        </w:tc>
        <w:tc>
          <w:tcPr>
            <w:tcW w:w="1134" w:type="dxa"/>
            <w:tcBorders>
              <w:top w:val="nil"/>
              <w:left w:val="nil"/>
              <w:bottom w:val="nil"/>
              <w:right w:val="nil"/>
            </w:tcBorders>
            <w:shd w:val="clear" w:color="auto" w:fill="auto"/>
            <w:noWrap/>
            <w:vAlign w:val="bottom"/>
            <w:hideMark/>
          </w:tcPr>
          <w:p w14:paraId="5131B691"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0.071***</w:t>
            </w:r>
          </w:p>
        </w:tc>
        <w:tc>
          <w:tcPr>
            <w:tcW w:w="1134" w:type="dxa"/>
            <w:tcBorders>
              <w:top w:val="nil"/>
              <w:left w:val="nil"/>
              <w:bottom w:val="nil"/>
              <w:right w:val="nil"/>
            </w:tcBorders>
            <w:shd w:val="clear" w:color="auto" w:fill="auto"/>
            <w:noWrap/>
            <w:vAlign w:val="bottom"/>
            <w:hideMark/>
          </w:tcPr>
          <w:p w14:paraId="7B35AE8A"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0.035***</w:t>
            </w:r>
          </w:p>
        </w:tc>
        <w:tc>
          <w:tcPr>
            <w:tcW w:w="1276" w:type="dxa"/>
            <w:tcBorders>
              <w:top w:val="nil"/>
              <w:left w:val="nil"/>
              <w:bottom w:val="nil"/>
              <w:right w:val="nil"/>
            </w:tcBorders>
            <w:shd w:val="clear" w:color="auto" w:fill="auto"/>
            <w:noWrap/>
            <w:vAlign w:val="bottom"/>
            <w:hideMark/>
          </w:tcPr>
          <w:p w14:paraId="5575EA7A"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0.052***</w:t>
            </w:r>
          </w:p>
        </w:tc>
      </w:tr>
      <w:tr w:rsidR="008274E8" w:rsidRPr="00521426" w14:paraId="2929BACE" w14:textId="77777777" w:rsidTr="008D76C7">
        <w:trPr>
          <w:trHeight w:val="255"/>
        </w:trPr>
        <w:tc>
          <w:tcPr>
            <w:tcW w:w="1277" w:type="dxa"/>
            <w:tcBorders>
              <w:top w:val="nil"/>
              <w:left w:val="nil"/>
              <w:bottom w:val="nil"/>
              <w:right w:val="nil"/>
            </w:tcBorders>
            <w:shd w:val="clear" w:color="auto" w:fill="auto"/>
            <w:noWrap/>
            <w:vAlign w:val="bottom"/>
            <w:hideMark/>
          </w:tcPr>
          <w:p w14:paraId="55B31D4D" w14:textId="77777777" w:rsidR="008274E8" w:rsidRPr="00521426" w:rsidRDefault="008274E8" w:rsidP="008D76C7">
            <w:pPr>
              <w:rPr>
                <w:rFonts w:ascii="Times New Roman" w:eastAsia="Times New Roman" w:hAnsi="Times New Roman" w:cs="Times New Roman"/>
                <w:sz w:val="20"/>
                <w:szCs w:val="20"/>
                <w:lang w:val="en-US"/>
              </w:rPr>
            </w:pPr>
          </w:p>
        </w:tc>
        <w:tc>
          <w:tcPr>
            <w:tcW w:w="1276" w:type="dxa"/>
            <w:tcBorders>
              <w:top w:val="nil"/>
              <w:left w:val="nil"/>
              <w:bottom w:val="nil"/>
              <w:right w:val="nil"/>
            </w:tcBorders>
            <w:shd w:val="clear" w:color="auto" w:fill="auto"/>
            <w:noWrap/>
            <w:vAlign w:val="bottom"/>
            <w:hideMark/>
          </w:tcPr>
          <w:p w14:paraId="5377FBC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(0.005)</w:t>
            </w:r>
          </w:p>
        </w:tc>
        <w:tc>
          <w:tcPr>
            <w:tcW w:w="1275" w:type="dxa"/>
            <w:tcBorders>
              <w:top w:val="nil"/>
              <w:left w:val="nil"/>
              <w:bottom w:val="nil"/>
              <w:right w:val="nil"/>
            </w:tcBorders>
            <w:shd w:val="clear" w:color="auto" w:fill="auto"/>
            <w:noWrap/>
            <w:vAlign w:val="bottom"/>
            <w:hideMark/>
          </w:tcPr>
          <w:p w14:paraId="3D039F5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4F05C65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2B960438"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(0.004)</w:t>
            </w:r>
          </w:p>
        </w:tc>
        <w:tc>
          <w:tcPr>
            <w:tcW w:w="1134" w:type="dxa"/>
            <w:tcBorders>
              <w:top w:val="nil"/>
              <w:left w:val="nil"/>
              <w:bottom w:val="nil"/>
              <w:right w:val="nil"/>
            </w:tcBorders>
            <w:shd w:val="clear" w:color="auto" w:fill="auto"/>
            <w:noWrap/>
            <w:vAlign w:val="bottom"/>
            <w:hideMark/>
          </w:tcPr>
          <w:p w14:paraId="352C964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(0.004)</w:t>
            </w:r>
          </w:p>
        </w:tc>
        <w:tc>
          <w:tcPr>
            <w:tcW w:w="1134" w:type="dxa"/>
            <w:tcBorders>
              <w:top w:val="nil"/>
              <w:left w:val="nil"/>
              <w:bottom w:val="nil"/>
              <w:right w:val="nil"/>
            </w:tcBorders>
            <w:shd w:val="clear" w:color="auto" w:fill="auto"/>
            <w:noWrap/>
            <w:vAlign w:val="bottom"/>
            <w:hideMark/>
          </w:tcPr>
          <w:p w14:paraId="0A8F36D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3338477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276" w:type="dxa"/>
            <w:tcBorders>
              <w:top w:val="nil"/>
              <w:left w:val="nil"/>
              <w:bottom w:val="nil"/>
              <w:right w:val="nil"/>
            </w:tcBorders>
            <w:shd w:val="clear" w:color="auto" w:fill="auto"/>
            <w:noWrap/>
            <w:vAlign w:val="bottom"/>
            <w:hideMark/>
          </w:tcPr>
          <w:p w14:paraId="1119E318"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(0.003)</w:t>
            </w:r>
          </w:p>
        </w:tc>
      </w:tr>
      <w:tr w:rsidR="008274E8" w:rsidRPr="00521426" w14:paraId="6045DFA8" w14:textId="77777777" w:rsidTr="008D76C7">
        <w:trPr>
          <w:trHeight w:val="255"/>
        </w:trPr>
        <w:tc>
          <w:tcPr>
            <w:tcW w:w="1277" w:type="dxa"/>
            <w:tcBorders>
              <w:top w:val="nil"/>
              <w:left w:val="nil"/>
              <w:bottom w:val="nil"/>
              <w:right w:val="nil"/>
            </w:tcBorders>
            <w:shd w:val="clear" w:color="auto" w:fill="auto"/>
            <w:noWrap/>
            <w:vAlign w:val="bottom"/>
            <w:hideMark/>
          </w:tcPr>
          <w:p w14:paraId="40F03552"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Formal</w:t>
            </w:r>
          </w:p>
        </w:tc>
        <w:tc>
          <w:tcPr>
            <w:tcW w:w="1276" w:type="dxa"/>
            <w:tcBorders>
              <w:top w:val="nil"/>
              <w:left w:val="nil"/>
              <w:bottom w:val="nil"/>
              <w:right w:val="nil"/>
            </w:tcBorders>
            <w:shd w:val="clear" w:color="auto" w:fill="auto"/>
            <w:noWrap/>
            <w:vAlign w:val="bottom"/>
            <w:hideMark/>
          </w:tcPr>
          <w:p w14:paraId="5A3A656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275" w:type="dxa"/>
            <w:tcBorders>
              <w:top w:val="nil"/>
              <w:left w:val="nil"/>
              <w:bottom w:val="nil"/>
              <w:right w:val="nil"/>
            </w:tcBorders>
            <w:shd w:val="clear" w:color="auto" w:fill="auto"/>
            <w:noWrap/>
            <w:vAlign w:val="bottom"/>
            <w:hideMark/>
          </w:tcPr>
          <w:p w14:paraId="0D5004D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51D78F31"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559D1CC5"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0.013***</w:t>
            </w:r>
          </w:p>
        </w:tc>
        <w:tc>
          <w:tcPr>
            <w:tcW w:w="1134" w:type="dxa"/>
            <w:tcBorders>
              <w:top w:val="nil"/>
              <w:left w:val="nil"/>
              <w:bottom w:val="nil"/>
              <w:right w:val="nil"/>
            </w:tcBorders>
            <w:shd w:val="clear" w:color="auto" w:fill="auto"/>
            <w:noWrap/>
            <w:vAlign w:val="bottom"/>
            <w:hideMark/>
          </w:tcPr>
          <w:p w14:paraId="0765A6D5"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0.006***</w:t>
            </w:r>
          </w:p>
        </w:tc>
        <w:tc>
          <w:tcPr>
            <w:tcW w:w="1134" w:type="dxa"/>
            <w:tcBorders>
              <w:top w:val="nil"/>
              <w:left w:val="nil"/>
              <w:bottom w:val="nil"/>
              <w:right w:val="nil"/>
            </w:tcBorders>
            <w:shd w:val="clear" w:color="auto" w:fill="auto"/>
            <w:noWrap/>
            <w:vAlign w:val="bottom"/>
            <w:hideMark/>
          </w:tcPr>
          <w:p w14:paraId="61BDF71E"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0.009***</w:t>
            </w:r>
          </w:p>
        </w:tc>
        <w:tc>
          <w:tcPr>
            <w:tcW w:w="1134" w:type="dxa"/>
            <w:tcBorders>
              <w:top w:val="nil"/>
              <w:left w:val="nil"/>
              <w:bottom w:val="nil"/>
              <w:right w:val="nil"/>
            </w:tcBorders>
            <w:shd w:val="clear" w:color="auto" w:fill="auto"/>
            <w:noWrap/>
            <w:vAlign w:val="bottom"/>
            <w:hideMark/>
          </w:tcPr>
          <w:p w14:paraId="4FBE2D8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0.020***</w:t>
            </w:r>
          </w:p>
        </w:tc>
        <w:tc>
          <w:tcPr>
            <w:tcW w:w="1276" w:type="dxa"/>
            <w:tcBorders>
              <w:top w:val="nil"/>
              <w:left w:val="nil"/>
              <w:bottom w:val="nil"/>
              <w:right w:val="nil"/>
            </w:tcBorders>
            <w:shd w:val="clear" w:color="auto" w:fill="auto"/>
            <w:noWrap/>
            <w:vAlign w:val="bottom"/>
            <w:hideMark/>
          </w:tcPr>
          <w:p w14:paraId="4DE4DED8"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0.024***</w:t>
            </w:r>
          </w:p>
        </w:tc>
      </w:tr>
      <w:tr w:rsidR="008274E8" w:rsidRPr="00521426" w14:paraId="358FF562" w14:textId="77777777" w:rsidTr="008D76C7">
        <w:trPr>
          <w:trHeight w:val="255"/>
        </w:trPr>
        <w:tc>
          <w:tcPr>
            <w:tcW w:w="1277" w:type="dxa"/>
            <w:tcBorders>
              <w:top w:val="nil"/>
              <w:left w:val="nil"/>
              <w:bottom w:val="nil"/>
              <w:right w:val="nil"/>
            </w:tcBorders>
            <w:shd w:val="clear" w:color="auto" w:fill="auto"/>
            <w:noWrap/>
            <w:vAlign w:val="bottom"/>
            <w:hideMark/>
          </w:tcPr>
          <w:p w14:paraId="73A20C0A" w14:textId="77777777" w:rsidR="008274E8" w:rsidRPr="00521426" w:rsidRDefault="008274E8" w:rsidP="008D76C7">
            <w:pPr>
              <w:rPr>
                <w:rFonts w:ascii="Times New Roman" w:eastAsia="Times New Roman" w:hAnsi="Times New Roman" w:cs="Times New Roman"/>
                <w:sz w:val="20"/>
                <w:szCs w:val="20"/>
                <w:lang w:val="en-US"/>
              </w:rPr>
            </w:pPr>
          </w:p>
        </w:tc>
        <w:tc>
          <w:tcPr>
            <w:tcW w:w="1276" w:type="dxa"/>
            <w:tcBorders>
              <w:top w:val="nil"/>
              <w:left w:val="nil"/>
              <w:bottom w:val="nil"/>
              <w:right w:val="nil"/>
            </w:tcBorders>
            <w:shd w:val="clear" w:color="auto" w:fill="auto"/>
            <w:noWrap/>
            <w:vAlign w:val="bottom"/>
            <w:hideMark/>
          </w:tcPr>
          <w:p w14:paraId="2AB4DDE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275" w:type="dxa"/>
            <w:tcBorders>
              <w:top w:val="nil"/>
              <w:left w:val="nil"/>
              <w:bottom w:val="nil"/>
              <w:right w:val="nil"/>
            </w:tcBorders>
            <w:shd w:val="clear" w:color="auto" w:fill="auto"/>
            <w:noWrap/>
            <w:vAlign w:val="bottom"/>
            <w:hideMark/>
          </w:tcPr>
          <w:p w14:paraId="77B2EED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26829AB5"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7B75E67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751880A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480D9EC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nil"/>
              <w:right w:val="nil"/>
            </w:tcBorders>
            <w:shd w:val="clear" w:color="auto" w:fill="auto"/>
            <w:noWrap/>
            <w:vAlign w:val="bottom"/>
            <w:hideMark/>
          </w:tcPr>
          <w:p w14:paraId="4D92079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276" w:type="dxa"/>
            <w:tcBorders>
              <w:top w:val="nil"/>
              <w:left w:val="nil"/>
              <w:bottom w:val="nil"/>
              <w:right w:val="nil"/>
            </w:tcBorders>
            <w:shd w:val="clear" w:color="auto" w:fill="auto"/>
            <w:noWrap/>
            <w:vAlign w:val="bottom"/>
            <w:hideMark/>
          </w:tcPr>
          <w:p w14:paraId="763A4C5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r>
      <w:tr w:rsidR="008274E8" w:rsidRPr="00521426" w14:paraId="5DBE927A" w14:textId="77777777" w:rsidTr="008D76C7">
        <w:trPr>
          <w:trHeight w:val="255"/>
        </w:trPr>
        <w:tc>
          <w:tcPr>
            <w:tcW w:w="1277" w:type="dxa"/>
            <w:tcBorders>
              <w:top w:val="nil"/>
              <w:left w:val="nil"/>
              <w:bottom w:val="nil"/>
              <w:right w:val="nil"/>
            </w:tcBorders>
            <w:shd w:val="clear" w:color="auto" w:fill="auto"/>
            <w:noWrap/>
            <w:vAlign w:val="bottom"/>
            <w:hideMark/>
          </w:tcPr>
          <w:p w14:paraId="6EC57E99"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Others</w:t>
            </w:r>
          </w:p>
        </w:tc>
        <w:tc>
          <w:tcPr>
            <w:tcW w:w="1276" w:type="dxa"/>
            <w:tcBorders>
              <w:top w:val="nil"/>
              <w:left w:val="nil"/>
              <w:bottom w:val="nil"/>
              <w:right w:val="nil"/>
            </w:tcBorders>
            <w:shd w:val="clear" w:color="auto" w:fill="auto"/>
            <w:noWrap/>
            <w:vAlign w:val="bottom"/>
            <w:hideMark/>
          </w:tcPr>
          <w:p w14:paraId="2996B728"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0.007***</w:t>
            </w:r>
          </w:p>
        </w:tc>
        <w:tc>
          <w:tcPr>
            <w:tcW w:w="1275" w:type="dxa"/>
            <w:tcBorders>
              <w:top w:val="nil"/>
              <w:left w:val="nil"/>
              <w:bottom w:val="nil"/>
              <w:right w:val="nil"/>
            </w:tcBorders>
            <w:shd w:val="clear" w:color="auto" w:fill="auto"/>
            <w:noWrap/>
            <w:vAlign w:val="bottom"/>
            <w:hideMark/>
          </w:tcPr>
          <w:p w14:paraId="15FD51E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nil"/>
              <w:right w:val="nil"/>
            </w:tcBorders>
            <w:shd w:val="clear" w:color="auto" w:fill="auto"/>
            <w:noWrap/>
            <w:vAlign w:val="bottom"/>
            <w:hideMark/>
          </w:tcPr>
          <w:p w14:paraId="323AB7C5"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0.005***</w:t>
            </w:r>
          </w:p>
        </w:tc>
        <w:tc>
          <w:tcPr>
            <w:tcW w:w="1134" w:type="dxa"/>
            <w:tcBorders>
              <w:top w:val="nil"/>
              <w:left w:val="nil"/>
              <w:bottom w:val="nil"/>
              <w:right w:val="nil"/>
            </w:tcBorders>
            <w:shd w:val="clear" w:color="auto" w:fill="auto"/>
            <w:noWrap/>
            <w:vAlign w:val="bottom"/>
            <w:hideMark/>
          </w:tcPr>
          <w:p w14:paraId="11A8DFA7"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-0.003***</w:t>
            </w:r>
          </w:p>
        </w:tc>
        <w:tc>
          <w:tcPr>
            <w:tcW w:w="1134" w:type="dxa"/>
            <w:tcBorders>
              <w:top w:val="nil"/>
              <w:left w:val="nil"/>
              <w:bottom w:val="nil"/>
              <w:right w:val="nil"/>
            </w:tcBorders>
            <w:shd w:val="clear" w:color="auto" w:fill="auto"/>
            <w:noWrap/>
            <w:vAlign w:val="bottom"/>
            <w:hideMark/>
          </w:tcPr>
          <w:p w14:paraId="1698D067"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0.007***</w:t>
            </w:r>
          </w:p>
        </w:tc>
        <w:tc>
          <w:tcPr>
            <w:tcW w:w="1134" w:type="dxa"/>
            <w:tcBorders>
              <w:top w:val="nil"/>
              <w:left w:val="nil"/>
              <w:bottom w:val="nil"/>
              <w:right w:val="nil"/>
            </w:tcBorders>
            <w:shd w:val="clear" w:color="auto" w:fill="auto"/>
            <w:noWrap/>
            <w:vAlign w:val="bottom"/>
            <w:hideMark/>
          </w:tcPr>
          <w:p w14:paraId="7F7FC4D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0.006***</w:t>
            </w:r>
          </w:p>
        </w:tc>
        <w:tc>
          <w:tcPr>
            <w:tcW w:w="1134" w:type="dxa"/>
            <w:tcBorders>
              <w:top w:val="nil"/>
              <w:left w:val="nil"/>
              <w:bottom w:val="nil"/>
              <w:right w:val="nil"/>
            </w:tcBorders>
            <w:shd w:val="clear" w:color="auto" w:fill="auto"/>
            <w:noWrap/>
            <w:vAlign w:val="bottom"/>
            <w:hideMark/>
          </w:tcPr>
          <w:p w14:paraId="63B0ADD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276" w:type="dxa"/>
            <w:tcBorders>
              <w:top w:val="nil"/>
              <w:left w:val="nil"/>
              <w:bottom w:val="nil"/>
              <w:right w:val="nil"/>
            </w:tcBorders>
            <w:shd w:val="clear" w:color="auto" w:fill="auto"/>
            <w:noWrap/>
            <w:vAlign w:val="bottom"/>
            <w:hideMark/>
          </w:tcPr>
          <w:p w14:paraId="0C095996"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r>
      <w:tr w:rsidR="008274E8" w:rsidRPr="00521426" w14:paraId="63DD62D3" w14:textId="77777777" w:rsidTr="008D76C7">
        <w:trPr>
          <w:trHeight w:val="255"/>
        </w:trPr>
        <w:tc>
          <w:tcPr>
            <w:tcW w:w="1277" w:type="dxa"/>
            <w:tcBorders>
              <w:top w:val="nil"/>
              <w:left w:val="nil"/>
              <w:bottom w:val="single" w:sz="4" w:space="0" w:color="auto"/>
              <w:right w:val="nil"/>
            </w:tcBorders>
            <w:shd w:val="clear" w:color="auto" w:fill="auto"/>
            <w:noWrap/>
            <w:vAlign w:val="bottom"/>
            <w:hideMark/>
          </w:tcPr>
          <w:p w14:paraId="73063AFE" w14:textId="77777777" w:rsidR="008274E8" w:rsidRPr="00521426" w:rsidRDefault="008274E8" w:rsidP="008D76C7">
            <w:pPr>
              <w:rPr>
                <w:rFonts w:ascii="Times New Roman" w:eastAsia="Times New Roman" w:hAnsi="Times New Roman" w:cs="Times New Roman"/>
                <w:sz w:val="20"/>
                <w:szCs w:val="20"/>
                <w:lang w:val="en-US"/>
              </w:rPr>
            </w:pPr>
          </w:p>
        </w:tc>
        <w:tc>
          <w:tcPr>
            <w:tcW w:w="1276" w:type="dxa"/>
            <w:tcBorders>
              <w:top w:val="nil"/>
              <w:left w:val="nil"/>
              <w:bottom w:val="single" w:sz="4" w:space="0" w:color="auto"/>
              <w:right w:val="nil"/>
            </w:tcBorders>
            <w:shd w:val="clear" w:color="auto" w:fill="auto"/>
            <w:noWrap/>
            <w:vAlign w:val="bottom"/>
            <w:hideMark/>
          </w:tcPr>
          <w:p w14:paraId="511218F6"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275" w:type="dxa"/>
            <w:tcBorders>
              <w:top w:val="nil"/>
              <w:left w:val="nil"/>
              <w:bottom w:val="single" w:sz="4" w:space="0" w:color="auto"/>
              <w:right w:val="nil"/>
            </w:tcBorders>
            <w:shd w:val="clear" w:color="auto" w:fill="auto"/>
            <w:noWrap/>
            <w:vAlign w:val="bottom"/>
            <w:hideMark/>
          </w:tcPr>
          <w:p w14:paraId="3E54646B"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single" w:sz="4" w:space="0" w:color="auto"/>
              <w:right w:val="nil"/>
            </w:tcBorders>
            <w:shd w:val="clear" w:color="auto" w:fill="auto"/>
            <w:noWrap/>
            <w:vAlign w:val="bottom"/>
            <w:hideMark/>
          </w:tcPr>
          <w:p w14:paraId="469D288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single" w:sz="4" w:space="0" w:color="auto"/>
              <w:right w:val="nil"/>
            </w:tcBorders>
            <w:shd w:val="clear" w:color="auto" w:fill="auto"/>
            <w:noWrap/>
            <w:vAlign w:val="bottom"/>
            <w:hideMark/>
          </w:tcPr>
          <w:p w14:paraId="16296E3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single" w:sz="4" w:space="0" w:color="auto"/>
              <w:right w:val="nil"/>
            </w:tcBorders>
            <w:shd w:val="clear" w:color="auto" w:fill="auto"/>
            <w:noWrap/>
            <w:vAlign w:val="bottom"/>
            <w:hideMark/>
          </w:tcPr>
          <w:p w14:paraId="4E76B27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(0.001)</w:t>
            </w:r>
          </w:p>
        </w:tc>
        <w:tc>
          <w:tcPr>
            <w:tcW w:w="1134" w:type="dxa"/>
            <w:tcBorders>
              <w:top w:val="nil"/>
              <w:left w:val="nil"/>
              <w:bottom w:val="single" w:sz="4" w:space="0" w:color="auto"/>
              <w:right w:val="nil"/>
            </w:tcBorders>
            <w:shd w:val="clear" w:color="auto" w:fill="auto"/>
            <w:noWrap/>
            <w:vAlign w:val="bottom"/>
            <w:hideMark/>
          </w:tcPr>
          <w:p w14:paraId="3AA846D5"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134" w:type="dxa"/>
            <w:tcBorders>
              <w:top w:val="nil"/>
              <w:left w:val="nil"/>
              <w:bottom w:val="single" w:sz="4" w:space="0" w:color="auto"/>
              <w:right w:val="nil"/>
            </w:tcBorders>
            <w:shd w:val="clear" w:color="auto" w:fill="auto"/>
            <w:noWrap/>
            <w:vAlign w:val="bottom"/>
            <w:hideMark/>
          </w:tcPr>
          <w:p w14:paraId="64B2328B"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c>
          <w:tcPr>
            <w:tcW w:w="1276" w:type="dxa"/>
            <w:tcBorders>
              <w:top w:val="nil"/>
              <w:left w:val="nil"/>
              <w:bottom w:val="single" w:sz="4" w:space="0" w:color="auto"/>
              <w:right w:val="nil"/>
            </w:tcBorders>
            <w:shd w:val="clear" w:color="auto" w:fill="auto"/>
            <w:noWrap/>
            <w:vAlign w:val="bottom"/>
            <w:hideMark/>
          </w:tcPr>
          <w:p w14:paraId="2349DE2E"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(0.000)</w:t>
            </w:r>
          </w:p>
        </w:tc>
      </w:tr>
      <w:tr w:rsidR="008274E8" w:rsidRPr="00521426" w14:paraId="71FE6086" w14:textId="77777777" w:rsidTr="008D76C7">
        <w:trPr>
          <w:trHeight w:val="255"/>
        </w:trPr>
        <w:tc>
          <w:tcPr>
            <w:tcW w:w="1277" w:type="dxa"/>
            <w:tcBorders>
              <w:top w:val="single" w:sz="4" w:space="0" w:color="auto"/>
              <w:left w:val="nil"/>
              <w:bottom w:val="nil"/>
              <w:right w:val="nil"/>
            </w:tcBorders>
            <w:shd w:val="clear" w:color="auto" w:fill="auto"/>
            <w:noWrap/>
            <w:vAlign w:val="bottom"/>
            <w:hideMark/>
          </w:tcPr>
          <w:p w14:paraId="3F2529DF" w14:textId="77777777" w:rsidR="008274E8" w:rsidRPr="002B48CF" w:rsidRDefault="008274E8" w:rsidP="008D76C7">
            <w:pPr>
              <w:rPr>
                <w:rFonts w:ascii="Times New Roman" w:eastAsia="Times New Roman" w:hAnsi="Times New Roman" w:cs="Times New Roman"/>
                <w:i/>
                <w:sz w:val="20"/>
                <w:szCs w:val="20"/>
                <w:lang w:val="en-US"/>
              </w:rPr>
            </w:pPr>
            <w:r>
              <w:rPr>
                <w:rFonts w:ascii="Times New Roman" w:eastAsia="Times New Roman" w:hAnsi="Times New Roman" w:cs="Times New Roman"/>
                <w:i/>
                <w:sz w:val="20"/>
                <w:szCs w:val="20"/>
                <w:lang w:val="en-US"/>
              </w:rPr>
              <w:t>W.S</w:t>
            </w:r>
            <w:r w:rsidRPr="002B48CF">
              <w:rPr>
                <w:rFonts w:ascii="Times New Roman" w:eastAsia="Times New Roman" w:hAnsi="Times New Roman" w:cs="Times New Roman"/>
                <w:i/>
                <w:sz w:val="20"/>
                <w:szCs w:val="20"/>
                <w:lang w:val="en-US"/>
              </w:rPr>
              <w:t>. Effect</w:t>
            </w:r>
          </w:p>
        </w:tc>
        <w:tc>
          <w:tcPr>
            <w:tcW w:w="1276" w:type="dxa"/>
            <w:tcBorders>
              <w:top w:val="single" w:sz="4" w:space="0" w:color="auto"/>
              <w:left w:val="nil"/>
              <w:bottom w:val="nil"/>
              <w:right w:val="nil"/>
            </w:tcBorders>
            <w:shd w:val="clear" w:color="auto" w:fill="auto"/>
            <w:noWrap/>
            <w:vAlign w:val="bottom"/>
            <w:hideMark/>
          </w:tcPr>
          <w:p w14:paraId="0FC4151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-0.329***</w:t>
            </w:r>
          </w:p>
        </w:tc>
        <w:tc>
          <w:tcPr>
            <w:tcW w:w="1275" w:type="dxa"/>
            <w:tcBorders>
              <w:top w:val="single" w:sz="4" w:space="0" w:color="auto"/>
              <w:left w:val="nil"/>
              <w:bottom w:val="nil"/>
              <w:right w:val="nil"/>
            </w:tcBorders>
            <w:shd w:val="clear" w:color="auto" w:fill="auto"/>
            <w:noWrap/>
            <w:vAlign w:val="bottom"/>
            <w:hideMark/>
          </w:tcPr>
          <w:p w14:paraId="706A25B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0.099***</w:t>
            </w:r>
          </w:p>
        </w:tc>
        <w:tc>
          <w:tcPr>
            <w:tcW w:w="1134" w:type="dxa"/>
            <w:tcBorders>
              <w:top w:val="single" w:sz="4" w:space="0" w:color="auto"/>
              <w:left w:val="nil"/>
              <w:bottom w:val="nil"/>
              <w:right w:val="nil"/>
            </w:tcBorders>
            <w:shd w:val="clear" w:color="auto" w:fill="auto"/>
            <w:noWrap/>
            <w:vAlign w:val="bottom"/>
            <w:hideMark/>
          </w:tcPr>
          <w:p w14:paraId="3334C75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-0.030***</w:t>
            </w:r>
          </w:p>
        </w:tc>
        <w:tc>
          <w:tcPr>
            <w:tcW w:w="1134" w:type="dxa"/>
            <w:tcBorders>
              <w:top w:val="single" w:sz="4" w:space="0" w:color="auto"/>
              <w:left w:val="nil"/>
              <w:bottom w:val="nil"/>
              <w:right w:val="nil"/>
            </w:tcBorders>
            <w:shd w:val="clear" w:color="auto" w:fill="auto"/>
            <w:noWrap/>
            <w:vAlign w:val="bottom"/>
            <w:hideMark/>
          </w:tcPr>
          <w:p w14:paraId="0ACF94B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0.294***</w:t>
            </w:r>
          </w:p>
        </w:tc>
        <w:tc>
          <w:tcPr>
            <w:tcW w:w="1134" w:type="dxa"/>
            <w:tcBorders>
              <w:top w:val="single" w:sz="4" w:space="0" w:color="auto"/>
              <w:left w:val="nil"/>
              <w:bottom w:val="nil"/>
              <w:right w:val="nil"/>
            </w:tcBorders>
            <w:shd w:val="clear" w:color="auto" w:fill="auto"/>
            <w:noWrap/>
            <w:vAlign w:val="bottom"/>
            <w:hideMark/>
          </w:tcPr>
          <w:p w14:paraId="58882676"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-0.036***</w:t>
            </w:r>
          </w:p>
        </w:tc>
        <w:tc>
          <w:tcPr>
            <w:tcW w:w="1134" w:type="dxa"/>
            <w:tcBorders>
              <w:top w:val="single" w:sz="4" w:space="0" w:color="auto"/>
              <w:left w:val="nil"/>
              <w:bottom w:val="nil"/>
              <w:right w:val="nil"/>
            </w:tcBorders>
            <w:shd w:val="clear" w:color="auto" w:fill="auto"/>
            <w:noWrap/>
            <w:vAlign w:val="bottom"/>
            <w:hideMark/>
          </w:tcPr>
          <w:p w14:paraId="7A3866B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0.149***</w:t>
            </w:r>
          </w:p>
        </w:tc>
        <w:tc>
          <w:tcPr>
            <w:tcW w:w="1134" w:type="dxa"/>
            <w:tcBorders>
              <w:top w:val="single" w:sz="4" w:space="0" w:color="auto"/>
              <w:left w:val="nil"/>
              <w:bottom w:val="nil"/>
              <w:right w:val="nil"/>
            </w:tcBorders>
            <w:shd w:val="clear" w:color="auto" w:fill="auto"/>
            <w:noWrap/>
            <w:vAlign w:val="bottom"/>
            <w:hideMark/>
          </w:tcPr>
          <w:p w14:paraId="60CA53C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0.190***</w:t>
            </w:r>
          </w:p>
        </w:tc>
        <w:tc>
          <w:tcPr>
            <w:tcW w:w="1276" w:type="dxa"/>
            <w:tcBorders>
              <w:top w:val="single" w:sz="4" w:space="0" w:color="auto"/>
              <w:left w:val="nil"/>
              <w:bottom w:val="nil"/>
              <w:right w:val="nil"/>
            </w:tcBorders>
            <w:shd w:val="clear" w:color="auto" w:fill="auto"/>
            <w:noWrap/>
            <w:vAlign w:val="bottom"/>
            <w:hideMark/>
          </w:tcPr>
          <w:p w14:paraId="4CFBC697"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0.016**</w:t>
            </w:r>
          </w:p>
        </w:tc>
      </w:tr>
      <w:tr w:rsidR="008274E8" w:rsidRPr="00521426" w14:paraId="6A8D31F8" w14:textId="77777777" w:rsidTr="008D76C7">
        <w:trPr>
          <w:trHeight w:val="255"/>
        </w:trPr>
        <w:tc>
          <w:tcPr>
            <w:tcW w:w="1277" w:type="dxa"/>
            <w:tcBorders>
              <w:top w:val="nil"/>
              <w:left w:val="nil"/>
              <w:bottom w:val="nil"/>
              <w:right w:val="nil"/>
            </w:tcBorders>
            <w:shd w:val="clear" w:color="auto" w:fill="auto"/>
            <w:noWrap/>
            <w:vAlign w:val="bottom"/>
            <w:hideMark/>
          </w:tcPr>
          <w:p w14:paraId="46C9F46F" w14:textId="77777777" w:rsidR="008274E8" w:rsidRPr="00521426" w:rsidRDefault="008274E8" w:rsidP="008D76C7">
            <w:pPr>
              <w:rPr>
                <w:rFonts w:ascii="Times New Roman" w:eastAsia="Times New Roman" w:hAnsi="Times New Roman" w:cs="Times New Roman"/>
                <w:sz w:val="20"/>
                <w:szCs w:val="20"/>
                <w:lang w:val="en-US"/>
              </w:rPr>
            </w:pPr>
          </w:p>
        </w:tc>
        <w:tc>
          <w:tcPr>
            <w:tcW w:w="1276" w:type="dxa"/>
            <w:tcBorders>
              <w:top w:val="nil"/>
              <w:left w:val="nil"/>
              <w:bottom w:val="nil"/>
              <w:right w:val="nil"/>
            </w:tcBorders>
            <w:shd w:val="clear" w:color="auto" w:fill="auto"/>
            <w:noWrap/>
            <w:vAlign w:val="bottom"/>
            <w:hideMark/>
          </w:tcPr>
          <w:p w14:paraId="4CB314A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(0.007)</w:t>
            </w:r>
          </w:p>
        </w:tc>
        <w:tc>
          <w:tcPr>
            <w:tcW w:w="1275" w:type="dxa"/>
            <w:tcBorders>
              <w:top w:val="nil"/>
              <w:left w:val="nil"/>
              <w:bottom w:val="nil"/>
              <w:right w:val="nil"/>
            </w:tcBorders>
            <w:shd w:val="clear" w:color="auto" w:fill="auto"/>
            <w:noWrap/>
            <w:vAlign w:val="bottom"/>
            <w:hideMark/>
          </w:tcPr>
          <w:p w14:paraId="0D2B10D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(0.004)</w:t>
            </w:r>
          </w:p>
        </w:tc>
        <w:tc>
          <w:tcPr>
            <w:tcW w:w="1134" w:type="dxa"/>
            <w:tcBorders>
              <w:top w:val="nil"/>
              <w:left w:val="nil"/>
              <w:bottom w:val="nil"/>
              <w:right w:val="nil"/>
            </w:tcBorders>
            <w:shd w:val="clear" w:color="auto" w:fill="auto"/>
            <w:noWrap/>
            <w:vAlign w:val="bottom"/>
            <w:hideMark/>
          </w:tcPr>
          <w:p w14:paraId="48321CB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(0.005)</w:t>
            </w:r>
          </w:p>
        </w:tc>
        <w:tc>
          <w:tcPr>
            <w:tcW w:w="1134" w:type="dxa"/>
            <w:tcBorders>
              <w:top w:val="nil"/>
              <w:left w:val="nil"/>
              <w:bottom w:val="nil"/>
              <w:right w:val="nil"/>
            </w:tcBorders>
            <w:shd w:val="clear" w:color="auto" w:fill="auto"/>
            <w:noWrap/>
            <w:vAlign w:val="bottom"/>
            <w:hideMark/>
          </w:tcPr>
          <w:p w14:paraId="45836D3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(0.007)</w:t>
            </w:r>
          </w:p>
        </w:tc>
        <w:tc>
          <w:tcPr>
            <w:tcW w:w="1134" w:type="dxa"/>
            <w:tcBorders>
              <w:top w:val="nil"/>
              <w:left w:val="nil"/>
              <w:bottom w:val="nil"/>
              <w:right w:val="nil"/>
            </w:tcBorders>
            <w:shd w:val="clear" w:color="auto" w:fill="auto"/>
            <w:noWrap/>
            <w:vAlign w:val="bottom"/>
            <w:hideMark/>
          </w:tcPr>
          <w:p w14:paraId="5E00E82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(0.006)</w:t>
            </w:r>
          </w:p>
        </w:tc>
        <w:tc>
          <w:tcPr>
            <w:tcW w:w="1134" w:type="dxa"/>
            <w:tcBorders>
              <w:top w:val="nil"/>
              <w:left w:val="nil"/>
              <w:bottom w:val="nil"/>
              <w:right w:val="nil"/>
            </w:tcBorders>
            <w:shd w:val="clear" w:color="auto" w:fill="auto"/>
            <w:noWrap/>
            <w:vAlign w:val="bottom"/>
            <w:hideMark/>
          </w:tcPr>
          <w:p w14:paraId="63D7544B"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(0.004)</w:t>
            </w:r>
          </w:p>
        </w:tc>
        <w:tc>
          <w:tcPr>
            <w:tcW w:w="1134" w:type="dxa"/>
            <w:tcBorders>
              <w:top w:val="nil"/>
              <w:left w:val="nil"/>
              <w:bottom w:val="nil"/>
              <w:right w:val="nil"/>
            </w:tcBorders>
            <w:shd w:val="clear" w:color="auto" w:fill="auto"/>
            <w:noWrap/>
            <w:vAlign w:val="bottom"/>
            <w:hideMark/>
          </w:tcPr>
          <w:p w14:paraId="56C9B48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(0.004)</w:t>
            </w:r>
          </w:p>
        </w:tc>
        <w:tc>
          <w:tcPr>
            <w:tcW w:w="1276" w:type="dxa"/>
            <w:tcBorders>
              <w:top w:val="nil"/>
              <w:left w:val="nil"/>
              <w:bottom w:val="nil"/>
              <w:right w:val="nil"/>
            </w:tcBorders>
            <w:shd w:val="clear" w:color="auto" w:fill="auto"/>
            <w:noWrap/>
            <w:vAlign w:val="bottom"/>
            <w:hideMark/>
          </w:tcPr>
          <w:p w14:paraId="1320C0B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(0.007)</w:t>
            </w:r>
          </w:p>
        </w:tc>
      </w:tr>
      <w:tr w:rsidR="008274E8" w:rsidRPr="00521426" w14:paraId="4C70B544" w14:textId="77777777" w:rsidTr="008D76C7">
        <w:trPr>
          <w:trHeight w:val="255"/>
        </w:trPr>
        <w:tc>
          <w:tcPr>
            <w:tcW w:w="1277" w:type="dxa"/>
            <w:tcBorders>
              <w:top w:val="nil"/>
              <w:left w:val="nil"/>
              <w:bottom w:val="nil"/>
              <w:right w:val="nil"/>
            </w:tcBorders>
            <w:shd w:val="clear" w:color="auto" w:fill="auto"/>
            <w:noWrap/>
            <w:vAlign w:val="bottom"/>
            <w:hideMark/>
          </w:tcPr>
          <w:p w14:paraId="45C2F7F8"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High School</w:t>
            </w:r>
          </w:p>
        </w:tc>
        <w:tc>
          <w:tcPr>
            <w:tcW w:w="1276" w:type="dxa"/>
            <w:tcBorders>
              <w:top w:val="nil"/>
              <w:left w:val="nil"/>
              <w:bottom w:val="nil"/>
              <w:right w:val="nil"/>
            </w:tcBorders>
            <w:shd w:val="clear" w:color="auto" w:fill="auto"/>
            <w:noWrap/>
            <w:vAlign w:val="bottom"/>
            <w:hideMark/>
          </w:tcPr>
          <w:p w14:paraId="63AFCF1E"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-0.132***</w:t>
            </w:r>
          </w:p>
        </w:tc>
        <w:tc>
          <w:tcPr>
            <w:tcW w:w="1275" w:type="dxa"/>
            <w:tcBorders>
              <w:top w:val="nil"/>
              <w:left w:val="nil"/>
              <w:bottom w:val="nil"/>
              <w:right w:val="nil"/>
            </w:tcBorders>
            <w:shd w:val="clear" w:color="auto" w:fill="auto"/>
            <w:noWrap/>
            <w:vAlign w:val="bottom"/>
            <w:hideMark/>
          </w:tcPr>
          <w:p w14:paraId="6AA98C8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-0.153***</w:t>
            </w:r>
          </w:p>
        </w:tc>
        <w:tc>
          <w:tcPr>
            <w:tcW w:w="1134" w:type="dxa"/>
            <w:tcBorders>
              <w:top w:val="nil"/>
              <w:left w:val="nil"/>
              <w:bottom w:val="nil"/>
              <w:right w:val="nil"/>
            </w:tcBorders>
            <w:shd w:val="clear" w:color="auto" w:fill="auto"/>
            <w:noWrap/>
            <w:vAlign w:val="bottom"/>
            <w:hideMark/>
          </w:tcPr>
          <w:p w14:paraId="058241EA"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-0.134***</w:t>
            </w:r>
          </w:p>
        </w:tc>
        <w:tc>
          <w:tcPr>
            <w:tcW w:w="1134" w:type="dxa"/>
            <w:tcBorders>
              <w:top w:val="nil"/>
              <w:left w:val="nil"/>
              <w:bottom w:val="nil"/>
              <w:right w:val="nil"/>
            </w:tcBorders>
            <w:shd w:val="clear" w:color="auto" w:fill="auto"/>
            <w:noWrap/>
            <w:vAlign w:val="bottom"/>
            <w:hideMark/>
          </w:tcPr>
          <w:p w14:paraId="71275A1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-0.088***</w:t>
            </w:r>
          </w:p>
        </w:tc>
        <w:tc>
          <w:tcPr>
            <w:tcW w:w="1134" w:type="dxa"/>
            <w:tcBorders>
              <w:top w:val="nil"/>
              <w:left w:val="nil"/>
              <w:bottom w:val="nil"/>
              <w:right w:val="nil"/>
            </w:tcBorders>
            <w:shd w:val="clear" w:color="auto" w:fill="auto"/>
            <w:noWrap/>
            <w:vAlign w:val="bottom"/>
            <w:hideMark/>
          </w:tcPr>
          <w:p w14:paraId="0DB71086"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-0.034***</w:t>
            </w:r>
          </w:p>
        </w:tc>
        <w:tc>
          <w:tcPr>
            <w:tcW w:w="1134" w:type="dxa"/>
            <w:tcBorders>
              <w:top w:val="nil"/>
              <w:left w:val="nil"/>
              <w:bottom w:val="nil"/>
              <w:right w:val="nil"/>
            </w:tcBorders>
            <w:shd w:val="clear" w:color="auto" w:fill="auto"/>
            <w:noWrap/>
            <w:vAlign w:val="bottom"/>
            <w:hideMark/>
          </w:tcPr>
          <w:p w14:paraId="4301B02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0.007**</w:t>
            </w:r>
          </w:p>
        </w:tc>
        <w:tc>
          <w:tcPr>
            <w:tcW w:w="1134" w:type="dxa"/>
            <w:tcBorders>
              <w:top w:val="nil"/>
              <w:left w:val="nil"/>
              <w:bottom w:val="nil"/>
              <w:right w:val="nil"/>
            </w:tcBorders>
            <w:shd w:val="clear" w:color="auto" w:fill="auto"/>
            <w:noWrap/>
            <w:vAlign w:val="bottom"/>
            <w:hideMark/>
          </w:tcPr>
          <w:p w14:paraId="32CEDED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0.016***</w:t>
            </w:r>
          </w:p>
        </w:tc>
        <w:tc>
          <w:tcPr>
            <w:tcW w:w="1276" w:type="dxa"/>
            <w:tcBorders>
              <w:top w:val="nil"/>
              <w:left w:val="nil"/>
              <w:bottom w:val="nil"/>
              <w:right w:val="nil"/>
            </w:tcBorders>
            <w:shd w:val="clear" w:color="auto" w:fill="auto"/>
            <w:noWrap/>
            <w:vAlign w:val="bottom"/>
            <w:hideMark/>
          </w:tcPr>
          <w:p w14:paraId="4546E94B"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0.059***</w:t>
            </w:r>
          </w:p>
        </w:tc>
      </w:tr>
      <w:tr w:rsidR="008274E8" w:rsidRPr="00521426" w14:paraId="3138AE4D" w14:textId="77777777" w:rsidTr="008D76C7">
        <w:trPr>
          <w:trHeight w:val="255"/>
        </w:trPr>
        <w:tc>
          <w:tcPr>
            <w:tcW w:w="1277" w:type="dxa"/>
            <w:tcBorders>
              <w:top w:val="nil"/>
              <w:left w:val="nil"/>
              <w:bottom w:val="nil"/>
              <w:right w:val="nil"/>
            </w:tcBorders>
            <w:shd w:val="clear" w:color="auto" w:fill="auto"/>
            <w:noWrap/>
            <w:vAlign w:val="bottom"/>
            <w:hideMark/>
          </w:tcPr>
          <w:p w14:paraId="1AE6D56F" w14:textId="77777777" w:rsidR="008274E8" w:rsidRPr="00521426" w:rsidRDefault="008274E8" w:rsidP="008D76C7">
            <w:pPr>
              <w:rPr>
                <w:rFonts w:ascii="Times New Roman" w:eastAsia="Times New Roman" w:hAnsi="Times New Roman" w:cs="Times New Roman"/>
                <w:sz w:val="20"/>
                <w:szCs w:val="20"/>
                <w:lang w:val="en-US"/>
              </w:rPr>
            </w:pPr>
          </w:p>
        </w:tc>
        <w:tc>
          <w:tcPr>
            <w:tcW w:w="1276" w:type="dxa"/>
            <w:tcBorders>
              <w:top w:val="nil"/>
              <w:left w:val="nil"/>
              <w:bottom w:val="nil"/>
              <w:right w:val="nil"/>
            </w:tcBorders>
            <w:shd w:val="clear" w:color="auto" w:fill="auto"/>
            <w:noWrap/>
            <w:vAlign w:val="bottom"/>
            <w:hideMark/>
          </w:tcPr>
          <w:p w14:paraId="2496D41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(0.003)</w:t>
            </w:r>
          </w:p>
        </w:tc>
        <w:tc>
          <w:tcPr>
            <w:tcW w:w="1275" w:type="dxa"/>
            <w:tcBorders>
              <w:top w:val="nil"/>
              <w:left w:val="nil"/>
              <w:bottom w:val="nil"/>
              <w:right w:val="nil"/>
            </w:tcBorders>
            <w:shd w:val="clear" w:color="auto" w:fill="auto"/>
            <w:noWrap/>
            <w:vAlign w:val="bottom"/>
            <w:hideMark/>
          </w:tcPr>
          <w:p w14:paraId="49539594"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(0.003)</w:t>
            </w:r>
          </w:p>
        </w:tc>
        <w:tc>
          <w:tcPr>
            <w:tcW w:w="1134" w:type="dxa"/>
            <w:tcBorders>
              <w:top w:val="nil"/>
              <w:left w:val="nil"/>
              <w:bottom w:val="nil"/>
              <w:right w:val="nil"/>
            </w:tcBorders>
            <w:shd w:val="clear" w:color="auto" w:fill="auto"/>
            <w:noWrap/>
            <w:vAlign w:val="bottom"/>
            <w:hideMark/>
          </w:tcPr>
          <w:p w14:paraId="269E2815"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(0.003)</w:t>
            </w:r>
          </w:p>
        </w:tc>
        <w:tc>
          <w:tcPr>
            <w:tcW w:w="1134" w:type="dxa"/>
            <w:tcBorders>
              <w:top w:val="nil"/>
              <w:left w:val="nil"/>
              <w:bottom w:val="nil"/>
              <w:right w:val="nil"/>
            </w:tcBorders>
            <w:shd w:val="clear" w:color="auto" w:fill="auto"/>
            <w:noWrap/>
            <w:vAlign w:val="bottom"/>
            <w:hideMark/>
          </w:tcPr>
          <w:p w14:paraId="1C7474E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(0.004)</w:t>
            </w:r>
          </w:p>
        </w:tc>
        <w:tc>
          <w:tcPr>
            <w:tcW w:w="1134" w:type="dxa"/>
            <w:tcBorders>
              <w:top w:val="nil"/>
              <w:left w:val="nil"/>
              <w:bottom w:val="nil"/>
              <w:right w:val="nil"/>
            </w:tcBorders>
            <w:shd w:val="clear" w:color="auto" w:fill="auto"/>
            <w:noWrap/>
            <w:vAlign w:val="bottom"/>
            <w:hideMark/>
          </w:tcPr>
          <w:p w14:paraId="3AB4F857"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(0.003)</w:t>
            </w:r>
          </w:p>
        </w:tc>
        <w:tc>
          <w:tcPr>
            <w:tcW w:w="1134" w:type="dxa"/>
            <w:tcBorders>
              <w:top w:val="nil"/>
              <w:left w:val="nil"/>
              <w:bottom w:val="nil"/>
              <w:right w:val="nil"/>
            </w:tcBorders>
            <w:shd w:val="clear" w:color="auto" w:fill="auto"/>
            <w:noWrap/>
            <w:vAlign w:val="bottom"/>
            <w:hideMark/>
          </w:tcPr>
          <w:p w14:paraId="4BA7ED35"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(0.003)</w:t>
            </w:r>
          </w:p>
        </w:tc>
        <w:tc>
          <w:tcPr>
            <w:tcW w:w="1134" w:type="dxa"/>
            <w:tcBorders>
              <w:top w:val="nil"/>
              <w:left w:val="nil"/>
              <w:bottom w:val="nil"/>
              <w:right w:val="nil"/>
            </w:tcBorders>
            <w:shd w:val="clear" w:color="auto" w:fill="auto"/>
            <w:noWrap/>
            <w:vAlign w:val="bottom"/>
            <w:hideMark/>
          </w:tcPr>
          <w:p w14:paraId="0443EEA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(0.003)</w:t>
            </w:r>
          </w:p>
        </w:tc>
        <w:tc>
          <w:tcPr>
            <w:tcW w:w="1276" w:type="dxa"/>
            <w:tcBorders>
              <w:top w:val="nil"/>
              <w:left w:val="nil"/>
              <w:bottom w:val="nil"/>
              <w:right w:val="nil"/>
            </w:tcBorders>
            <w:shd w:val="clear" w:color="auto" w:fill="auto"/>
            <w:noWrap/>
            <w:vAlign w:val="bottom"/>
            <w:hideMark/>
          </w:tcPr>
          <w:p w14:paraId="3D278C28"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(0.006)</w:t>
            </w:r>
          </w:p>
        </w:tc>
      </w:tr>
      <w:tr w:rsidR="008274E8" w:rsidRPr="00521426" w14:paraId="7A44494D" w14:textId="77777777" w:rsidTr="008D76C7">
        <w:trPr>
          <w:trHeight w:val="255"/>
        </w:trPr>
        <w:tc>
          <w:tcPr>
            <w:tcW w:w="1277" w:type="dxa"/>
            <w:tcBorders>
              <w:top w:val="nil"/>
              <w:left w:val="nil"/>
              <w:bottom w:val="nil"/>
              <w:right w:val="nil"/>
            </w:tcBorders>
            <w:shd w:val="clear" w:color="auto" w:fill="auto"/>
            <w:noWrap/>
            <w:vAlign w:val="bottom"/>
            <w:hideMark/>
          </w:tcPr>
          <w:p w14:paraId="66839CA8"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University</w:t>
            </w:r>
          </w:p>
        </w:tc>
        <w:tc>
          <w:tcPr>
            <w:tcW w:w="1276" w:type="dxa"/>
            <w:tcBorders>
              <w:top w:val="nil"/>
              <w:left w:val="nil"/>
              <w:bottom w:val="nil"/>
              <w:right w:val="nil"/>
            </w:tcBorders>
            <w:shd w:val="clear" w:color="auto" w:fill="auto"/>
            <w:noWrap/>
            <w:vAlign w:val="bottom"/>
            <w:hideMark/>
          </w:tcPr>
          <w:p w14:paraId="621DCD51"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-0.282***</w:t>
            </w:r>
          </w:p>
        </w:tc>
        <w:tc>
          <w:tcPr>
            <w:tcW w:w="1275" w:type="dxa"/>
            <w:tcBorders>
              <w:top w:val="nil"/>
              <w:left w:val="nil"/>
              <w:bottom w:val="nil"/>
              <w:right w:val="nil"/>
            </w:tcBorders>
            <w:shd w:val="clear" w:color="auto" w:fill="auto"/>
            <w:noWrap/>
            <w:vAlign w:val="bottom"/>
            <w:hideMark/>
          </w:tcPr>
          <w:p w14:paraId="2C5A9908"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-0.244***</w:t>
            </w:r>
          </w:p>
        </w:tc>
        <w:tc>
          <w:tcPr>
            <w:tcW w:w="1134" w:type="dxa"/>
            <w:tcBorders>
              <w:top w:val="nil"/>
              <w:left w:val="nil"/>
              <w:bottom w:val="nil"/>
              <w:right w:val="nil"/>
            </w:tcBorders>
            <w:shd w:val="clear" w:color="auto" w:fill="auto"/>
            <w:noWrap/>
            <w:vAlign w:val="bottom"/>
            <w:hideMark/>
          </w:tcPr>
          <w:p w14:paraId="2AADA45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-0.409***</w:t>
            </w:r>
          </w:p>
        </w:tc>
        <w:tc>
          <w:tcPr>
            <w:tcW w:w="1134" w:type="dxa"/>
            <w:tcBorders>
              <w:top w:val="nil"/>
              <w:left w:val="nil"/>
              <w:bottom w:val="nil"/>
              <w:right w:val="nil"/>
            </w:tcBorders>
            <w:shd w:val="clear" w:color="auto" w:fill="auto"/>
            <w:noWrap/>
            <w:vAlign w:val="bottom"/>
            <w:hideMark/>
          </w:tcPr>
          <w:p w14:paraId="62878988"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-0.302***</w:t>
            </w:r>
          </w:p>
        </w:tc>
        <w:tc>
          <w:tcPr>
            <w:tcW w:w="1134" w:type="dxa"/>
            <w:tcBorders>
              <w:top w:val="nil"/>
              <w:left w:val="nil"/>
              <w:bottom w:val="nil"/>
              <w:right w:val="nil"/>
            </w:tcBorders>
            <w:shd w:val="clear" w:color="auto" w:fill="auto"/>
            <w:noWrap/>
            <w:vAlign w:val="bottom"/>
            <w:hideMark/>
          </w:tcPr>
          <w:p w14:paraId="04B40904"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-0.054***</w:t>
            </w:r>
          </w:p>
        </w:tc>
        <w:tc>
          <w:tcPr>
            <w:tcW w:w="1134" w:type="dxa"/>
            <w:tcBorders>
              <w:top w:val="nil"/>
              <w:left w:val="nil"/>
              <w:bottom w:val="nil"/>
              <w:right w:val="nil"/>
            </w:tcBorders>
            <w:shd w:val="clear" w:color="auto" w:fill="auto"/>
            <w:noWrap/>
            <w:vAlign w:val="bottom"/>
            <w:hideMark/>
          </w:tcPr>
          <w:p w14:paraId="09CA936E"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0.071***</w:t>
            </w:r>
          </w:p>
        </w:tc>
        <w:tc>
          <w:tcPr>
            <w:tcW w:w="1134" w:type="dxa"/>
            <w:tcBorders>
              <w:top w:val="nil"/>
              <w:left w:val="nil"/>
              <w:bottom w:val="nil"/>
              <w:right w:val="nil"/>
            </w:tcBorders>
            <w:shd w:val="clear" w:color="auto" w:fill="auto"/>
            <w:noWrap/>
            <w:vAlign w:val="bottom"/>
            <w:hideMark/>
          </w:tcPr>
          <w:p w14:paraId="3B86A68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0.056***</w:t>
            </w:r>
          </w:p>
        </w:tc>
        <w:tc>
          <w:tcPr>
            <w:tcW w:w="1276" w:type="dxa"/>
            <w:tcBorders>
              <w:top w:val="nil"/>
              <w:left w:val="nil"/>
              <w:bottom w:val="nil"/>
              <w:right w:val="nil"/>
            </w:tcBorders>
            <w:shd w:val="clear" w:color="auto" w:fill="auto"/>
            <w:noWrap/>
            <w:vAlign w:val="bottom"/>
            <w:hideMark/>
          </w:tcPr>
          <w:p w14:paraId="37B01C8E"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0.028***</w:t>
            </w:r>
          </w:p>
        </w:tc>
      </w:tr>
      <w:tr w:rsidR="008274E8" w:rsidRPr="00521426" w14:paraId="61A81A83" w14:textId="77777777" w:rsidTr="008D76C7">
        <w:trPr>
          <w:trHeight w:val="255"/>
        </w:trPr>
        <w:tc>
          <w:tcPr>
            <w:tcW w:w="1277" w:type="dxa"/>
            <w:tcBorders>
              <w:top w:val="nil"/>
              <w:left w:val="nil"/>
              <w:bottom w:val="nil"/>
              <w:right w:val="nil"/>
            </w:tcBorders>
            <w:shd w:val="clear" w:color="auto" w:fill="auto"/>
            <w:noWrap/>
            <w:vAlign w:val="bottom"/>
            <w:hideMark/>
          </w:tcPr>
          <w:p w14:paraId="28BD0762" w14:textId="77777777" w:rsidR="008274E8" w:rsidRPr="00521426" w:rsidRDefault="008274E8" w:rsidP="008D76C7">
            <w:pPr>
              <w:rPr>
                <w:rFonts w:ascii="Times New Roman" w:eastAsia="Times New Roman" w:hAnsi="Times New Roman" w:cs="Times New Roman"/>
                <w:sz w:val="20"/>
                <w:szCs w:val="20"/>
                <w:lang w:val="en-US"/>
              </w:rPr>
            </w:pPr>
          </w:p>
        </w:tc>
        <w:tc>
          <w:tcPr>
            <w:tcW w:w="1276" w:type="dxa"/>
            <w:tcBorders>
              <w:top w:val="nil"/>
              <w:left w:val="nil"/>
              <w:bottom w:val="nil"/>
              <w:right w:val="nil"/>
            </w:tcBorders>
            <w:shd w:val="clear" w:color="auto" w:fill="auto"/>
            <w:noWrap/>
            <w:vAlign w:val="bottom"/>
            <w:hideMark/>
          </w:tcPr>
          <w:p w14:paraId="76D1108B"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(0.004)</w:t>
            </w:r>
          </w:p>
        </w:tc>
        <w:tc>
          <w:tcPr>
            <w:tcW w:w="1275" w:type="dxa"/>
            <w:tcBorders>
              <w:top w:val="nil"/>
              <w:left w:val="nil"/>
              <w:bottom w:val="nil"/>
              <w:right w:val="nil"/>
            </w:tcBorders>
            <w:shd w:val="clear" w:color="auto" w:fill="auto"/>
            <w:noWrap/>
            <w:vAlign w:val="bottom"/>
            <w:hideMark/>
          </w:tcPr>
          <w:p w14:paraId="4D748B7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(0.003)</w:t>
            </w:r>
          </w:p>
        </w:tc>
        <w:tc>
          <w:tcPr>
            <w:tcW w:w="1134" w:type="dxa"/>
            <w:tcBorders>
              <w:top w:val="nil"/>
              <w:left w:val="nil"/>
              <w:bottom w:val="nil"/>
              <w:right w:val="nil"/>
            </w:tcBorders>
            <w:shd w:val="clear" w:color="auto" w:fill="auto"/>
            <w:noWrap/>
            <w:vAlign w:val="bottom"/>
            <w:hideMark/>
          </w:tcPr>
          <w:p w14:paraId="0B16846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(0.004)</w:t>
            </w:r>
          </w:p>
        </w:tc>
        <w:tc>
          <w:tcPr>
            <w:tcW w:w="1134" w:type="dxa"/>
            <w:tcBorders>
              <w:top w:val="nil"/>
              <w:left w:val="nil"/>
              <w:bottom w:val="nil"/>
              <w:right w:val="nil"/>
            </w:tcBorders>
            <w:shd w:val="clear" w:color="auto" w:fill="auto"/>
            <w:noWrap/>
            <w:vAlign w:val="bottom"/>
            <w:hideMark/>
          </w:tcPr>
          <w:p w14:paraId="79E35F0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(0.005)</w:t>
            </w:r>
          </w:p>
        </w:tc>
        <w:tc>
          <w:tcPr>
            <w:tcW w:w="1134" w:type="dxa"/>
            <w:tcBorders>
              <w:top w:val="nil"/>
              <w:left w:val="nil"/>
              <w:bottom w:val="nil"/>
              <w:right w:val="nil"/>
            </w:tcBorders>
            <w:shd w:val="clear" w:color="auto" w:fill="auto"/>
            <w:noWrap/>
            <w:vAlign w:val="bottom"/>
            <w:hideMark/>
          </w:tcPr>
          <w:p w14:paraId="22C08A8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(0.004)</w:t>
            </w:r>
          </w:p>
        </w:tc>
        <w:tc>
          <w:tcPr>
            <w:tcW w:w="1134" w:type="dxa"/>
            <w:tcBorders>
              <w:top w:val="nil"/>
              <w:left w:val="nil"/>
              <w:bottom w:val="nil"/>
              <w:right w:val="nil"/>
            </w:tcBorders>
            <w:shd w:val="clear" w:color="auto" w:fill="auto"/>
            <w:noWrap/>
            <w:vAlign w:val="bottom"/>
            <w:hideMark/>
          </w:tcPr>
          <w:p w14:paraId="4F8FE6F6"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(0.003)</w:t>
            </w:r>
          </w:p>
        </w:tc>
        <w:tc>
          <w:tcPr>
            <w:tcW w:w="1134" w:type="dxa"/>
            <w:tcBorders>
              <w:top w:val="nil"/>
              <w:left w:val="nil"/>
              <w:bottom w:val="nil"/>
              <w:right w:val="nil"/>
            </w:tcBorders>
            <w:shd w:val="clear" w:color="auto" w:fill="auto"/>
            <w:noWrap/>
            <w:vAlign w:val="bottom"/>
            <w:hideMark/>
          </w:tcPr>
          <w:p w14:paraId="5E9C5DDB"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(0.003)</w:t>
            </w:r>
          </w:p>
        </w:tc>
        <w:tc>
          <w:tcPr>
            <w:tcW w:w="1276" w:type="dxa"/>
            <w:tcBorders>
              <w:top w:val="nil"/>
              <w:left w:val="nil"/>
              <w:bottom w:val="nil"/>
              <w:right w:val="nil"/>
            </w:tcBorders>
            <w:shd w:val="clear" w:color="auto" w:fill="auto"/>
            <w:noWrap/>
            <w:vAlign w:val="bottom"/>
            <w:hideMark/>
          </w:tcPr>
          <w:p w14:paraId="2FC98961"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(0.006)</w:t>
            </w:r>
          </w:p>
        </w:tc>
      </w:tr>
      <w:tr w:rsidR="008274E8" w:rsidRPr="00521426" w14:paraId="660B1509" w14:textId="77777777" w:rsidTr="008D76C7">
        <w:trPr>
          <w:trHeight w:val="255"/>
        </w:trPr>
        <w:tc>
          <w:tcPr>
            <w:tcW w:w="1277" w:type="dxa"/>
            <w:tcBorders>
              <w:top w:val="nil"/>
              <w:left w:val="nil"/>
              <w:bottom w:val="nil"/>
              <w:right w:val="nil"/>
            </w:tcBorders>
            <w:shd w:val="clear" w:color="auto" w:fill="auto"/>
            <w:noWrap/>
            <w:vAlign w:val="bottom"/>
            <w:hideMark/>
          </w:tcPr>
          <w:p w14:paraId="090E1059"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Sectors</w:t>
            </w:r>
          </w:p>
        </w:tc>
        <w:tc>
          <w:tcPr>
            <w:tcW w:w="1276" w:type="dxa"/>
            <w:tcBorders>
              <w:top w:val="nil"/>
              <w:left w:val="nil"/>
              <w:bottom w:val="nil"/>
              <w:right w:val="nil"/>
            </w:tcBorders>
            <w:shd w:val="clear" w:color="auto" w:fill="auto"/>
            <w:noWrap/>
            <w:vAlign w:val="bottom"/>
            <w:hideMark/>
          </w:tcPr>
          <w:p w14:paraId="7B95EA5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0.274***</w:t>
            </w:r>
          </w:p>
        </w:tc>
        <w:tc>
          <w:tcPr>
            <w:tcW w:w="1275" w:type="dxa"/>
            <w:tcBorders>
              <w:top w:val="nil"/>
              <w:left w:val="nil"/>
              <w:bottom w:val="nil"/>
              <w:right w:val="nil"/>
            </w:tcBorders>
            <w:shd w:val="clear" w:color="auto" w:fill="auto"/>
            <w:noWrap/>
            <w:vAlign w:val="bottom"/>
            <w:hideMark/>
          </w:tcPr>
          <w:p w14:paraId="414CEF4A"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0.026***</w:t>
            </w:r>
          </w:p>
        </w:tc>
        <w:tc>
          <w:tcPr>
            <w:tcW w:w="1134" w:type="dxa"/>
            <w:tcBorders>
              <w:top w:val="nil"/>
              <w:left w:val="nil"/>
              <w:bottom w:val="nil"/>
              <w:right w:val="nil"/>
            </w:tcBorders>
            <w:shd w:val="clear" w:color="auto" w:fill="auto"/>
            <w:noWrap/>
            <w:vAlign w:val="bottom"/>
            <w:hideMark/>
          </w:tcPr>
          <w:p w14:paraId="3F84CD5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0.152***</w:t>
            </w:r>
          </w:p>
        </w:tc>
        <w:tc>
          <w:tcPr>
            <w:tcW w:w="1134" w:type="dxa"/>
            <w:tcBorders>
              <w:top w:val="nil"/>
              <w:left w:val="nil"/>
              <w:bottom w:val="nil"/>
              <w:right w:val="nil"/>
            </w:tcBorders>
            <w:shd w:val="clear" w:color="auto" w:fill="auto"/>
            <w:noWrap/>
            <w:vAlign w:val="bottom"/>
            <w:hideMark/>
          </w:tcPr>
          <w:p w14:paraId="64C5515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-0.053***</w:t>
            </w:r>
          </w:p>
        </w:tc>
        <w:tc>
          <w:tcPr>
            <w:tcW w:w="1134" w:type="dxa"/>
            <w:tcBorders>
              <w:top w:val="nil"/>
              <w:left w:val="nil"/>
              <w:bottom w:val="nil"/>
              <w:right w:val="nil"/>
            </w:tcBorders>
            <w:shd w:val="clear" w:color="auto" w:fill="auto"/>
            <w:noWrap/>
            <w:vAlign w:val="bottom"/>
            <w:hideMark/>
          </w:tcPr>
          <w:p w14:paraId="00CDC02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-0.022**</w:t>
            </w:r>
          </w:p>
        </w:tc>
        <w:tc>
          <w:tcPr>
            <w:tcW w:w="1134" w:type="dxa"/>
            <w:tcBorders>
              <w:top w:val="nil"/>
              <w:left w:val="nil"/>
              <w:bottom w:val="nil"/>
              <w:right w:val="nil"/>
            </w:tcBorders>
            <w:shd w:val="clear" w:color="auto" w:fill="auto"/>
            <w:noWrap/>
            <w:vAlign w:val="bottom"/>
            <w:hideMark/>
          </w:tcPr>
          <w:p w14:paraId="7050B02A"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0.051***</w:t>
            </w:r>
          </w:p>
        </w:tc>
        <w:tc>
          <w:tcPr>
            <w:tcW w:w="1134" w:type="dxa"/>
            <w:tcBorders>
              <w:top w:val="nil"/>
              <w:left w:val="nil"/>
              <w:bottom w:val="nil"/>
              <w:right w:val="nil"/>
            </w:tcBorders>
            <w:shd w:val="clear" w:color="auto" w:fill="auto"/>
            <w:noWrap/>
            <w:vAlign w:val="bottom"/>
            <w:hideMark/>
          </w:tcPr>
          <w:p w14:paraId="628336F7"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-0.296***</w:t>
            </w:r>
          </w:p>
        </w:tc>
        <w:tc>
          <w:tcPr>
            <w:tcW w:w="1276" w:type="dxa"/>
            <w:tcBorders>
              <w:top w:val="nil"/>
              <w:left w:val="nil"/>
              <w:bottom w:val="nil"/>
              <w:right w:val="nil"/>
            </w:tcBorders>
            <w:shd w:val="clear" w:color="auto" w:fill="auto"/>
            <w:noWrap/>
            <w:vAlign w:val="bottom"/>
            <w:hideMark/>
          </w:tcPr>
          <w:p w14:paraId="5EE082E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-0.158***</w:t>
            </w:r>
          </w:p>
        </w:tc>
      </w:tr>
      <w:tr w:rsidR="008274E8" w:rsidRPr="00521426" w14:paraId="025366B2" w14:textId="77777777" w:rsidTr="008D76C7">
        <w:trPr>
          <w:trHeight w:val="255"/>
        </w:trPr>
        <w:tc>
          <w:tcPr>
            <w:tcW w:w="1277" w:type="dxa"/>
            <w:tcBorders>
              <w:top w:val="nil"/>
              <w:left w:val="nil"/>
              <w:bottom w:val="nil"/>
              <w:right w:val="nil"/>
            </w:tcBorders>
            <w:shd w:val="clear" w:color="auto" w:fill="auto"/>
            <w:noWrap/>
            <w:vAlign w:val="bottom"/>
            <w:hideMark/>
          </w:tcPr>
          <w:p w14:paraId="5232E5CA" w14:textId="77777777" w:rsidR="008274E8" w:rsidRPr="00521426" w:rsidRDefault="008274E8" w:rsidP="008D76C7">
            <w:pPr>
              <w:rPr>
                <w:rFonts w:ascii="Times New Roman" w:eastAsia="Times New Roman" w:hAnsi="Times New Roman" w:cs="Times New Roman"/>
                <w:sz w:val="20"/>
                <w:szCs w:val="20"/>
                <w:lang w:val="en-US"/>
              </w:rPr>
            </w:pPr>
          </w:p>
        </w:tc>
        <w:tc>
          <w:tcPr>
            <w:tcW w:w="1276" w:type="dxa"/>
            <w:tcBorders>
              <w:top w:val="nil"/>
              <w:left w:val="nil"/>
              <w:bottom w:val="nil"/>
              <w:right w:val="nil"/>
            </w:tcBorders>
            <w:shd w:val="clear" w:color="auto" w:fill="auto"/>
            <w:noWrap/>
            <w:vAlign w:val="bottom"/>
            <w:hideMark/>
          </w:tcPr>
          <w:p w14:paraId="05A66954"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(0.005)</w:t>
            </w:r>
          </w:p>
        </w:tc>
        <w:tc>
          <w:tcPr>
            <w:tcW w:w="1275" w:type="dxa"/>
            <w:tcBorders>
              <w:top w:val="nil"/>
              <w:left w:val="nil"/>
              <w:bottom w:val="nil"/>
              <w:right w:val="nil"/>
            </w:tcBorders>
            <w:shd w:val="clear" w:color="auto" w:fill="auto"/>
            <w:noWrap/>
            <w:vAlign w:val="bottom"/>
            <w:hideMark/>
          </w:tcPr>
          <w:p w14:paraId="5C23610E"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(0.004)</w:t>
            </w:r>
          </w:p>
        </w:tc>
        <w:tc>
          <w:tcPr>
            <w:tcW w:w="1134" w:type="dxa"/>
            <w:tcBorders>
              <w:top w:val="nil"/>
              <w:left w:val="nil"/>
              <w:bottom w:val="nil"/>
              <w:right w:val="nil"/>
            </w:tcBorders>
            <w:shd w:val="clear" w:color="auto" w:fill="auto"/>
            <w:noWrap/>
            <w:vAlign w:val="bottom"/>
            <w:hideMark/>
          </w:tcPr>
          <w:p w14:paraId="544F300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(0.004)</w:t>
            </w:r>
          </w:p>
        </w:tc>
        <w:tc>
          <w:tcPr>
            <w:tcW w:w="1134" w:type="dxa"/>
            <w:tcBorders>
              <w:top w:val="nil"/>
              <w:left w:val="nil"/>
              <w:bottom w:val="nil"/>
              <w:right w:val="nil"/>
            </w:tcBorders>
            <w:shd w:val="clear" w:color="auto" w:fill="auto"/>
            <w:noWrap/>
            <w:vAlign w:val="bottom"/>
            <w:hideMark/>
          </w:tcPr>
          <w:p w14:paraId="7CF148A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(0.008)</w:t>
            </w:r>
          </w:p>
        </w:tc>
        <w:tc>
          <w:tcPr>
            <w:tcW w:w="1134" w:type="dxa"/>
            <w:tcBorders>
              <w:top w:val="nil"/>
              <w:left w:val="nil"/>
              <w:bottom w:val="nil"/>
              <w:right w:val="nil"/>
            </w:tcBorders>
            <w:shd w:val="clear" w:color="auto" w:fill="auto"/>
            <w:noWrap/>
            <w:vAlign w:val="bottom"/>
            <w:hideMark/>
          </w:tcPr>
          <w:p w14:paraId="4F7C90D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(0.010)</w:t>
            </w:r>
          </w:p>
        </w:tc>
        <w:tc>
          <w:tcPr>
            <w:tcW w:w="1134" w:type="dxa"/>
            <w:tcBorders>
              <w:top w:val="nil"/>
              <w:left w:val="nil"/>
              <w:bottom w:val="nil"/>
              <w:right w:val="nil"/>
            </w:tcBorders>
            <w:shd w:val="clear" w:color="auto" w:fill="auto"/>
            <w:noWrap/>
            <w:vAlign w:val="bottom"/>
            <w:hideMark/>
          </w:tcPr>
          <w:p w14:paraId="78CDA394"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(0.011)</w:t>
            </w:r>
          </w:p>
        </w:tc>
        <w:tc>
          <w:tcPr>
            <w:tcW w:w="1134" w:type="dxa"/>
            <w:tcBorders>
              <w:top w:val="nil"/>
              <w:left w:val="nil"/>
              <w:bottom w:val="nil"/>
              <w:right w:val="nil"/>
            </w:tcBorders>
            <w:shd w:val="clear" w:color="auto" w:fill="auto"/>
            <w:noWrap/>
            <w:vAlign w:val="bottom"/>
            <w:hideMark/>
          </w:tcPr>
          <w:p w14:paraId="0409614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(0.008)</w:t>
            </w:r>
          </w:p>
        </w:tc>
        <w:tc>
          <w:tcPr>
            <w:tcW w:w="1276" w:type="dxa"/>
            <w:tcBorders>
              <w:top w:val="nil"/>
              <w:left w:val="nil"/>
              <w:bottom w:val="nil"/>
              <w:right w:val="nil"/>
            </w:tcBorders>
            <w:shd w:val="clear" w:color="auto" w:fill="auto"/>
            <w:noWrap/>
            <w:vAlign w:val="bottom"/>
            <w:hideMark/>
          </w:tcPr>
          <w:p w14:paraId="76E6764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(0.015)</w:t>
            </w:r>
          </w:p>
        </w:tc>
      </w:tr>
      <w:tr w:rsidR="008274E8" w:rsidRPr="00521426" w14:paraId="533C0D8C" w14:textId="77777777" w:rsidTr="008D76C7">
        <w:trPr>
          <w:trHeight w:val="255"/>
        </w:trPr>
        <w:tc>
          <w:tcPr>
            <w:tcW w:w="1277" w:type="dxa"/>
            <w:tcBorders>
              <w:top w:val="nil"/>
              <w:left w:val="nil"/>
              <w:bottom w:val="nil"/>
              <w:right w:val="nil"/>
            </w:tcBorders>
            <w:shd w:val="clear" w:color="auto" w:fill="auto"/>
            <w:noWrap/>
            <w:vAlign w:val="bottom"/>
            <w:hideMark/>
          </w:tcPr>
          <w:p w14:paraId="54976E70"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Experience</w:t>
            </w:r>
          </w:p>
        </w:tc>
        <w:tc>
          <w:tcPr>
            <w:tcW w:w="1276" w:type="dxa"/>
            <w:tcBorders>
              <w:top w:val="nil"/>
              <w:left w:val="nil"/>
              <w:bottom w:val="nil"/>
              <w:right w:val="nil"/>
            </w:tcBorders>
            <w:shd w:val="clear" w:color="auto" w:fill="auto"/>
            <w:noWrap/>
            <w:vAlign w:val="bottom"/>
            <w:hideMark/>
          </w:tcPr>
          <w:p w14:paraId="5074AC3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-0.234***</w:t>
            </w:r>
          </w:p>
        </w:tc>
        <w:tc>
          <w:tcPr>
            <w:tcW w:w="1275" w:type="dxa"/>
            <w:tcBorders>
              <w:top w:val="nil"/>
              <w:left w:val="nil"/>
              <w:bottom w:val="nil"/>
              <w:right w:val="nil"/>
            </w:tcBorders>
            <w:shd w:val="clear" w:color="auto" w:fill="auto"/>
            <w:noWrap/>
            <w:vAlign w:val="bottom"/>
            <w:hideMark/>
          </w:tcPr>
          <w:p w14:paraId="270059B5"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-0.219***</w:t>
            </w:r>
          </w:p>
        </w:tc>
        <w:tc>
          <w:tcPr>
            <w:tcW w:w="1134" w:type="dxa"/>
            <w:tcBorders>
              <w:top w:val="nil"/>
              <w:left w:val="nil"/>
              <w:bottom w:val="nil"/>
              <w:right w:val="nil"/>
            </w:tcBorders>
            <w:shd w:val="clear" w:color="auto" w:fill="auto"/>
            <w:noWrap/>
            <w:vAlign w:val="bottom"/>
            <w:hideMark/>
          </w:tcPr>
          <w:p w14:paraId="537E3B6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-0.241***</w:t>
            </w:r>
          </w:p>
        </w:tc>
        <w:tc>
          <w:tcPr>
            <w:tcW w:w="1134" w:type="dxa"/>
            <w:tcBorders>
              <w:top w:val="nil"/>
              <w:left w:val="nil"/>
              <w:bottom w:val="nil"/>
              <w:right w:val="nil"/>
            </w:tcBorders>
            <w:shd w:val="clear" w:color="auto" w:fill="auto"/>
            <w:noWrap/>
            <w:vAlign w:val="bottom"/>
            <w:hideMark/>
          </w:tcPr>
          <w:p w14:paraId="2CBA100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-0.302***</w:t>
            </w:r>
          </w:p>
        </w:tc>
        <w:tc>
          <w:tcPr>
            <w:tcW w:w="1134" w:type="dxa"/>
            <w:tcBorders>
              <w:top w:val="nil"/>
              <w:left w:val="nil"/>
              <w:bottom w:val="nil"/>
              <w:right w:val="nil"/>
            </w:tcBorders>
            <w:shd w:val="clear" w:color="auto" w:fill="auto"/>
            <w:noWrap/>
            <w:vAlign w:val="bottom"/>
            <w:hideMark/>
          </w:tcPr>
          <w:p w14:paraId="79049634"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0.227***</w:t>
            </w:r>
          </w:p>
        </w:tc>
        <w:tc>
          <w:tcPr>
            <w:tcW w:w="1134" w:type="dxa"/>
            <w:tcBorders>
              <w:top w:val="nil"/>
              <w:left w:val="nil"/>
              <w:bottom w:val="nil"/>
              <w:right w:val="nil"/>
            </w:tcBorders>
            <w:shd w:val="clear" w:color="auto" w:fill="auto"/>
            <w:noWrap/>
            <w:vAlign w:val="bottom"/>
            <w:hideMark/>
          </w:tcPr>
          <w:p w14:paraId="400350A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0.232***</w:t>
            </w:r>
          </w:p>
        </w:tc>
        <w:tc>
          <w:tcPr>
            <w:tcW w:w="1134" w:type="dxa"/>
            <w:tcBorders>
              <w:top w:val="nil"/>
              <w:left w:val="nil"/>
              <w:bottom w:val="nil"/>
              <w:right w:val="nil"/>
            </w:tcBorders>
            <w:shd w:val="clear" w:color="auto" w:fill="auto"/>
            <w:noWrap/>
            <w:vAlign w:val="bottom"/>
            <w:hideMark/>
          </w:tcPr>
          <w:p w14:paraId="5A3A4254"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0.211***</w:t>
            </w:r>
          </w:p>
        </w:tc>
        <w:tc>
          <w:tcPr>
            <w:tcW w:w="1276" w:type="dxa"/>
            <w:tcBorders>
              <w:top w:val="nil"/>
              <w:left w:val="nil"/>
              <w:bottom w:val="nil"/>
              <w:right w:val="nil"/>
            </w:tcBorders>
            <w:shd w:val="clear" w:color="auto" w:fill="auto"/>
            <w:noWrap/>
            <w:vAlign w:val="bottom"/>
            <w:hideMark/>
          </w:tcPr>
          <w:p w14:paraId="080F6FAE"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0.401***</w:t>
            </w:r>
          </w:p>
        </w:tc>
      </w:tr>
      <w:tr w:rsidR="008274E8" w:rsidRPr="00521426" w14:paraId="4EAD9107" w14:textId="77777777" w:rsidTr="008D76C7">
        <w:trPr>
          <w:trHeight w:val="255"/>
        </w:trPr>
        <w:tc>
          <w:tcPr>
            <w:tcW w:w="1277" w:type="dxa"/>
            <w:tcBorders>
              <w:top w:val="nil"/>
              <w:left w:val="nil"/>
              <w:bottom w:val="nil"/>
              <w:right w:val="nil"/>
            </w:tcBorders>
            <w:shd w:val="clear" w:color="auto" w:fill="auto"/>
            <w:noWrap/>
            <w:vAlign w:val="bottom"/>
            <w:hideMark/>
          </w:tcPr>
          <w:p w14:paraId="41E09B8F" w14:textId="77777777" w:rsidR="008274E8" w:rsidRPr="00521426" w:rsidRDefault="008274E8" w:rsidP="008D76C7">
            <w:pPr>
              <w:rPr>
                <w:rFonts w:ascii="Times New Roman" w:eastAsia="Times New Roman" w:hAnsi="Times New Roman" w:cs="Times New Roman"/>
                <w:sz w:val="20"/>
                <w:szCs w:val="20"/>
                <w:lang w:val="en-US"/>
              </w:rPr>
            </w:pPr>
          </w:p>
        </w:tc>
        <w:tc>
          <w:tcPr>
            <w:tcW w:w="1276" w:type="dxa"/>
            <w:tcBorders>
              <w:top w:val="nil"/>
              <w:left w:val="nil"/>
              <w:bottom w:val="nil"/>
              <w:right w:val="nil"/>
            </w:tcBorders>
            <w:shd w:val="clear" w:color="auto" w:fill="auto"/>
            <w:noWrap/>
            <w:vAlign w:val="bottom"/>
            <w:hideMark/>
          </w:tcPr>
          <w:p w14:paraId="60BCA5C6"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(0.007)</w:t>
            </w:r>
          </w:p>
        </w:tc>
        <w:tc>
          <w:tcPr>
            <w:tcW w:w="1275" w:type="dxa"/>
            <w:tcBorders>
              <w:top w:val="nil"/>
              <w:left w:val="nil"/>
              <w:bottom w:val="nil"/>
              <w:right w:val="nil"/>
            </w:tcBorders>
            <w:shd w:val="clear" w:color="auto" w:fill="auto"/>
            <w:noWrap/>
            <w:vAlign w:val="bottom"/>
            <w:hideMark/>
          </w:tcPr>
          <w:p w14:paraId="40307B31"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(0.007)</w:t>
            </w:r>
          </w:p>
        </w:tc>
        <w:tc>
          <w:tcPr>
            <w:tcW w:w="1134" w:type="dxa"/>
            <w:tcBorders>
              <w:top w:val="nil"/>
              <w:left w:val="nil"/>
              <w:bottom w:val="nil"/>
              <w:right w:val="nil"/>
            </w:tcBorders>
            <w:shd w:val="clear" w:color="auto" w:fill="auto"/>
            <w:noWrap/>
            <w:vAlign w:val="bottom"/>
            <w:hideMark/>
          </w:tcPr>
          <w:p w14:paraId="1EF2CD9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(0.008)</w:t>
            </w:r>
          </w:p>
        </w:tc>
        <w:tc>
          <w:tcPr>
            <w:tcW w:w="1134" w:type="dxa"/>
            <w:tcBorders>
              <w:top w:val="nil"/>
              <w:left w:val="nil"/>
              <w:bottom w:val="nil"/>
              <w:right w:val="nil"/>
            </w:tcBorders>
            <w:shd w:val="clear" w:color="auto" w:fill="auto"/>
            <w:noWrap/>
            <w:vAlign w:val="bottom"/>
            <w:hideMark/>
          </w:tcPr>
          <w:p w14:paraId="63C6A61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(0.012)</w:t>
            </w:r>
          </w:p>
        </w:tc>
        <w:tc>
          <w:tcPr>
            <w:tcW w:w="1134" w:type="dxa"/>
            <w:tcBorders>
              <w:top w:val="nil"/>
              <w:left w:val="nil"/>
              <w:bottom w:val="nil"/>
              <w:right w:val="nil"/>
            </w:tcBorders>
            <w:shd w:val="clear" w:color="auto" w:fill="auto"/>
            <w:noWrap/>
            <w:vAlign w:val="bottom"/>
            <w:hideMark/>
          </w:tcPr>
          <w:p w14:paraId="56DEF16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(0.006)</w:t>
            </w:r>
          </w:p>
        </w:tc>
        <w:tc>
          <w:tcPr>
            <w:tcW w:w="1134" w:type="dxa"/>
            <w:tcBorders>
              <w:top w:val="nil"/>
              <w:left w:val="nil"/>
              <w:bottom w:val="nil"/>
              <w:right w:val="nil"/>
            </w:tcBorders>
            <w:shd w:val="clear" w:color="auto" w:fill="auto"/>
            <w:noWrap/>
            <w:vAlign w:val="bottom"/>
            <w:hideMark/>
          </w:tcPr>
          <w:p w14:paraId="41E02B4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(0.007)</w:t>
            </w:r>
          </w:p>
        </w:tc>
        <w:tc>
          <w:tcPr>
            <w:tcW w:w="1134" w:type="dxa"/>
            <w:tcBorders>
              <w:top w:val="nil"/>
              <w:left w:val="nil"/>
              <w:bottom w:val="nil"/>
              <w:right w:val="nil"/>
            </w:tcBorders>
            <w:shd w:val="clear" w:color="auto" w:fill="auto"/>
            <w:noWrap/>
            <w:vAlign w:val="bottom"/>
            <w:hideMark/>
          </w:tcPr>
          <w:p w14:paraId="4FEA00D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(0.006)</w:t>
            </w:r>
          </w:p>
        </w:tc>
        <w:tc>
          <w:tcPr>
            <w:tcW w:w="1276" w:type="dxa"/>
            <w:tcBorders>
              <w:top w:val="nil"/>
              <w:left w:val="nil"/>
              <w:bottom w:val="nil"/>
              <w:right w:val="nil"/>
            </w:tcBorders>
            <w:shd w:val="clear" w:color="auto" w:fill="auto"/>
            <w:noWrap/>
            <w:vAlign w:val="bottom"/>
            <w:hideMark/>
          </w:tcPr>
          <w:p w14:paraId="5F2FFA98"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(0.010)</w:t>
            </w:r>
          </w:p>
        </w:tc>
      </w:tr>
      <w:tr w:rsidR="008274E8" w:rsidRPr="00521426" w14:paraId="5B317871" w14:textId="77777777" w:rsidTr="008D76C7">
        <w:trPr>
          <w:trHeight w:val="255"/>
        </w:trPr>
        <w:tc>
          <w:tcPr>
            <w:tcW w:w="1277" w:type="dxa"/>
            <w:tcBorders>
              <w:top w:val="nil"/>
              <w:left w:val="nil"/>
              <w:bottom w:val="nil"/>
              <w:right w:val="nil"/>
            </w:tcBorders>
            <w:shd w:val="clear" w:color="auto" w:fill="auto"/>
            <w:noWrap/>
            <w:vAlign w:val="bottom"/>
            <w:hideMark/>
          </w:tcPr>
          <w:p w14:paraId="73A1A463"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Black</w:t>
            </w:r>
          </w:p>
        </w:tc>
        <w:tc>
          <w:tcPr>
            <w:tcW w:w="1276" w:type="dxa"/>
            <w:tcBorders>
              <w:top w:val="nil"/>
              <w:left w:val="nil"/>
              <w:bottom w:val="nil"/>
              <w:right w:val="nil"/>
            </w:tcBorders>
            <w:shd w:val="clear" w:color="auto" w:fill="auto"/>
            <w:noWrap/>
            <w:vAlign w:val="bottom"/>
            <w:hideMark/>
          </w:tcPr>
          <w:p w14:paraId="1B2C6AEB"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0.137***</w:t>
            </w:r>
          </w:p>
        </w:tc>
        <w:tc>
          <w:tcPr>
            <w:tcW w:w="1275" w:type="dxa"/>
            <w:tcBorders>
              <w:top w:val="nil"/>
              <w:left w:val="nil"/>
              <w:bottom w:val="nil"/>
              <w:right w:val="nil"/>
            </w:tcBorders>
            <w:shd w:val="clear" w:color="auto" w:fill="auto"/>
            <w:noWrap/>
            <w:vAlign w:val="bottom"/>
            <w:hideMark/>
          </w:tcPr>
          <w:p w14:paraId="120E8414"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0.008***</w:t>
            </w:r>
          </w:p>
        </w:tc>
        <w:tc>
          <w:tcPr>
            <w:tcW w:w="1134" w:type="dxa"/>
            <w:tcBorders>
              <w:top w:val="nil"/>
              <w:left w:val="nil"/>
              <w:bottom w:val="nil"/>
              <w:right w:val="nil"/>
            </w:tcBorders>
            <w:shd w:val="clear" w:color="auto" w:fill="auto"/>
            <w:noWrap/>
            <w:vAlign w:val="bottom"/>
            <w:hideMark/>
          </w:tcPr>
          <w:p w14:paraId="51EDAA6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-0.020***</w:t>
            </w:r>
          </w:p>
        </w:tc>
        <w:tc>
          <w:tcPr>
            <w:tcW w:w="1134" w:type="dxa"/>
            <w:tcBorders>
              <w:top w:val="nil"/>
              <w:left w:val="nil"/>
              <w:bottom w:val="nil"/>
              <w:right w:val="nil"/>
            </w:tcBorders>
            <w:shd w:val="clear" w:color="auto" w:fill="auto"/>
            <w:noWrap/>
            <w:vAlign w:val="bottom"/>
            <w:hideMark/>
          </w:tcPr>
          <w:p w14:paraId="25AF725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-0.106***</w:t>
            </w:r>
          </w:p>
        </w:tc>
        <w:tc>
          <w:tcPr>
            <w:tcW w:w="1134" w:type="dxa"/>
            <w:tcBorders>
              <w:top w:val="nil"/>
              <w:left w:val="nil"/>
              <w:bottom w:val="nil"/>
              <w:right w:val="nil"/>
            </w:tcBorders>
            <w:shd w:val="clear" w:color="auto" w:fill="auto"/>
            <w:noWrap/>
            <w:vAlign w:val="bottom"/>
            <w:hideMark/>
          </w:tcPr>
          <w:p w14:paraId="56C302B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0.068***</w:t>
            </w:r>
          </w:p>
        </w:tc>
        <w:tc>
          <w:tcPr>
            <w:tcW w:w="1134" w:type="dxa"/>
            <w:tcBorders>
              <w:top w:val="nil"/>
              <w:left w:val="nil"/>
              <w:bottom w:val="nil"/>
              <w:right w:val="nil"/>
            </w:tcBorders>
            <w:shd w:val="clear" w:color="auto" w:fill="auto"/>
            <w:noWrap/>
            <w:vAlign w:val="bottom"/>
            <w:hideMark/>
          </w:tcPr>
          <w:p w14:paraId="124B474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0.013***</w:t>
            </w:r>
          </w:p>
        </w:tc>
        <w:tc>
          <w:tcPr>
            <w:tcW w:w="1134" w:type="dxa"/>
            <w:tcBorders>
              <w:top w:val="nil"/>
              <w:left w:val="nil"/>
              <w:bottom w:val="nil"/>
              <w:right w:val="nil"/>
            </w:tcBorders>
            <w:shd w:val="clear" w:color="auto" w:fill="auto"/>
            <w:noWrap/>
            <w:vAlign w:val="bottom"/>
            <w:hideMark/>
          </w:tcPr>
          <w:p w14:paraId="6CF91AE5"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-0.051***</w:t>
            </w:r>
          </w:p>
        </w:tc>
        <w:tc>
          <w:tcPr>
            <w:tcW w:w="1276" w:type="dxa"/>
            <w:tcBorders>
              <w:top w:val="nil"/>
              <w:left w:val="nil"/>
              <w:bottom w:val="nil"/>
              <w:right w:val="nil"/>
            </w:tcBorders>
            <w:shd w:val="clear" w:color="auto" w:fill="auto"/>
            <w:noWrap/>
            <w:vAlign w:val="bottom"/>
            <w:hideMark/>
          </w:tcPr>
          <w:p w14:paraId="2B89A95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-0.040***</w:t>
            </w:r>
          </w:p>
        </w:tc>
      </w:tr>
      <w:tr w:rsidR="008274E8" w:rsidRPr="00521426" w14:paraId="6BEA0E8B" w14:textId="77777777" w:rsidTr="008D76C7">
        <w:trPr>
          <w:trHeight w:val="255"/>
        </w:trPr>
        <w:tc>
          <w:tcPr>
            <w:tcW w:w="1277" w:type="dxa"/>
            <w:tcBorders>
              <w:top w:val="nil"/>
              <w:left w:val="nil"/>
              <w:bottom w:val="nil"/>
              <w:right w:val="nil"/>
            </w:tcBorders>
            <w:shd w:val="clear" w:color="auto" w:fill="auto"/>
            <w:noWrap/>
            <w:vAlign w:val="bottom"/>
            <w:hideMark/>
          </w:tcPr>
          <w:p w14:paraId="13E67619" w14:textId="77777777" w:rsidR="008274E8" w:rsidRPr="00521426" w:rsidRDefault="008274E8" w:rsidP="008D76C7">
            <w:pPr>
              <w:rPr>
                <w:rFonts w:ascii="Times New Roman" w:eastAsia="Times New Roman" w:hAnsi="Times New Roman" w:cs="Times New Roman"/>
                <w:sz w:val="20"/>
                <w:szCs w:val="20"/>
                <w:lang w:val="en-US"/>
              </w:rPr>
            </w:pPr>
          </w:p>
        </w:tc>
        <w:tc>
          <w:tcPr>
            <w:tcW w:w="1276" w:type="dxa"/>
            <w:tcBorders>
              <w:top w:val="nil"/>
              <w:left w:val="nil"/>
              <w:bottom w:val="nil"/>
              <w:right w:val="nil"/>
            </w:tcBorders>
            <w:shd w:val="clear" w:color="auto" w:fill="auto"/>
            <w:noWrap/>
            <w:vAlign w:val="bottom"/>
            <w:hideMark/>
          </w:tcPr>
          <w:p w14:paraId="0B4D57E7"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(0.005)</w:t>
            </w:r>
          </w:p>
        </w:tc>
        <w:tc>
          <w:tcPr>
            <w:tcW w:w="1275" w:type="dxa"/>
            <w:tcBorders>
              <w:top w:val="nil"/>
              <w:left w:val="nil"/>
              <w:bottom w:val="nil"/>
              <w:right w:val="nil"/>
            </w:tcBorders>
            <w:shd w:val="clear" w:color="auto" w:fill="auto"/>
            <w:noWrap/>
            <w:vAlign w:val="bottom"/>
            <w:hideMark/>
          </w:tcPr>
          <w:p w14:paraId="313202F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(0.003)</w:t>
            </w:r>
          </w:p>
        </w:tc>
        <w:tc>
          <w:tcPr>
            <w:tcW w:w="1134" w:type="dxa"/>
            <w:tcBorders>
              <w:top w:val="nil"/>
              <w:left w:val="nil"/>
              <w:bottom w:val="nil"/>
              <w:right w:val="nil"/>
            </w:tcBorders>
            <w:shd w:val="clear" w:color="auto" w:fill="auto"/>
            <w:noWrap/>
            <w:vAlign w:val="bottom"/>
            <w:hideMark/>
          </w:tcPr>
          <w:p w14:paraId="66A7E96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(0.003)</w:t>
            </w:r>
          </w:p>
        </w:tc>
        <w:tc>
          <w:tcPr>
            <w:tcW w:w="1134" w:type="dxa"/>
            <w:tcBorders>
              <w:top w:val="nil"/>
              <w:left w:val="nil"/>
              <w:bottom w:val="nil"/>
              <w:right w:val="nil"/>
            </w:tcBorders>
            <w:shd w:val="clear" w:color="auto" w:fill="auto"/>
            <w:noWrap/>
            <w:vAlign w:val="bottom"/>
            <w:hideMark/>
          </w:tcPr>
          <w:p w14:paraId="52B33A4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(0.005)</w:t>
            </w:r>
          </w:p>
        </w:tc>
        <w:tc>
          <w:tcPr>
            <w:tcW w:w="1134" w:type="dxa"/>
            <w:tcBorders>
              <w:top w:val="nil"/>
              <w:left w:val="nil"/>
              <w:bottom w:val="nil"/>
              <w:right w:val="nil"/>
            </w:tcBorders>
            <w:shd w:val="clear" w:color="auto" w:fill="auto"/>
            <w:noWrap/>
            <w:vAlign w:val="bottom"/>
            <w:hideMark/>
          </w:tcPr>
          <w:p w14:paraId="40CF0E9B"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(0.003)</w:t>
            </w:r>
          </w:p>
        </w:tc>
        <w:tc>
          <w:tcPr>
            <w:tcW w:w="1134" w:type="dxa"/>
            <w:tcBorders>
              <w:top w:val="nil"/>
              <w:left w:val="nil"/>
              <w:bottom w:val="nil"/>
              <w:right w:val="nil"/>
            </w:tcBorders>
            <w:shd w:val="clear" w:color="auto" w:fill="auto"/>
            <w:noWrap/>
            <w:vAlign w:val="bottom"/>
            <w:hideMark/>
          </w:tcPr>
          <w:p w14:paraId="62702A3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134" w:type="dxa"/>
            <w:tcBorders>
              <w:top w:val="nil"/>
              <w:left w:val="nil"/>
              <w:bottom w:val="nil"/>
              <w:right w:val="nil"/>
            </w:tcBorders>
            <w:shd w:val="clear" w:color="auto" w:fill="auto"/>
            <w:noWrap/>
            <w:vAlign w:val="bottom"/>
            <w:hideMark/>
          </w:tcPr>
          <w:p w14:paraId="0410A55A"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(0.002)</w:t>
            </w:r>
          </w:p>
        </w:tc>
        <w:tc>
          <w:tcPr>
            <w:tcW w:w="1276" w:type="dxa"/>
            <w:tcBorders>
              <w:top w:val="nil"/>
              <w:left w:val="nil"/>
              <w:bottom w:val="nil"/>
              <w:right w:val="nil"/>
            </w:tcBorders>
            <w:shd w:val="clear" w:color="auto" w:fill="auto"/>
            <w:noWrap/>
            <w:vAlign w:val="bottom"/>
            <w:hideMark/>
          </w:tcPr>
          <w:p w14:paraId="0DA41C9B"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(0.004)</w:t>
            </w:r>
          </w:p>
        </w:tc>
      </w:tr>
      <w:tr w:rsidR="008274E8" w:rsidRPr="00521426" w14:paraId="5FCEB167" w14:textId="77777777" w:rsidTr="008D76C7">
        <w:trPr>
          <w:trHeight w:val="255"/>
        </w:trPr>
        <w:tc>
          <w:tcPr>
            <w:tcW w:w="1277" w:type="dxa"/>
            <w:tcBorders>
              <w:top w:val="nil"/>
              <w:left w:val="nil"/>
              <w:bottom w:val="nil"/>
              <w:right w:val="nil"/>
            </w:tcBorders>
            <w:shd w:val="clear" w:color="auto" w:fill="auto"/>
            <w:noWrap/>
            <w:vAlign w:val="bottom"/>
            <w:hideMark/>
          </w:tcPr>
          <w:p w14:paraId="0D3CD918"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Formal</w:t>
            </w:r>
          </w:p>
        </w:tc>
        <w:tc>
          <w:tcPr>
            <w:tcW w:w="1276" w:type="dxa"/>
            <w:tcBorders>
              <w:top w:val="nil"/>
              <w:left w:val="nil"/>
              <w:bottom w:val="nil"/>
              <w:right w:val="nil"/>
            </w:tcBorders>
            <w:shd w:val="clear" w:color="auto" w:fill="auto"/>
            <w:noWrap/>
            <w:vAlign w:val="bottom"/>
            <w:hideMark/>
          </w:tcPr>
          <w:p w14:paraId="72612517"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-0.200***</w:t>
            </w:r>
          </w:p>
        </w:tc>
        <w:tc>
          <w:tcPr>
            <w:tcW w:w="1275" w:type="dxa"/>
            <w:tcBorders>
              <w:top w:val="nil"/>
              <w:left w:val="nil"/>
              <w:bottom w:val="nil"/>
              <w:right w:val="nil"/>
            </w:tcBorders>
            <w:shd w:val="clear" w:color="auto" w:fill="auto"/>
            <w:noWrap/>
            <w:vAlign w:val="bottom"/>
            <w:hideMark/>
          </w:tcPr>
          <w:p w14:paraId="13D8C61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0.092***</w:t>
            </w:r>
          </w:p>
        </w:tc>
        <w:tc>
          <w:tcPr>
            <w:tcW w:w="1134" w:type="dxa"/>
            <w:tcBorders>
              <w:top w:val="nil"/>
              <w:left w:val="nil"/>
              <w:bottom w:val="nil"/>
              <w:right w:val="nil"/>
            </w:tcBorders>
            <w:shd w:val="clear" w:color="auto" w:fill="auto"/>
            <w:noWrap/>
            <w:vAlign w:val="bottom"/>
            <w:hideMark/>
          </w:tcPr>
          <w:p w14:paraId="7E350998"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-0.076***</w:t>
            </w:r>
          </w:p>
        </w:tc>
        <w:tc>
          <w:tcPr>
            <w:tcW w:w="1134" w:type="dxa"/>
            <w:tcBorders>
              <w:top w:val="nil"/>
              <w:left w:val="nil"/>
              <w:bottom w:val="nil"/>
              <w:right w:val="nil"/>
            </w:tcBorders>
            <w:shd w:val="clear" w:color="auto" w:fill="auto"/>
            <w:noWrap/>
            <w:vAlign w:val="bottom"/>
            <w:hideMark/>
          </w:tcPr>
          <w:p w14:paraId="53BDFBD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-0.247***</w:t>
            </w:r>
          </w:p>
        </w:tc>
        <w:tc>
          <w:tcPr>
            <w:tcW w:w="1134" w:type="dxa"/>
            <w:tcBorders>
              <w:top w:val="nil"/>
              <w:left w:val="nil"/>
              <w:bottom w:val="nil"/>
              <w:right w:val="nil"/>
            </w:tcBorders>
            <w:shd w:val="clear" w:color="auto" w:fill="auto"/>
            <w:noWrap/>
            <w:vAlign w:val="bottom"/>
            <w:hideMark/>
          </w:tcPr>
          <w:p w14:paraId="3A7419A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-0.136***</w:t>
            </w:r>
          </w:p>
        </w:tc>
        <w:tc>
          <w:tcPr>
            <w:tcW w:w="1134" w:type="dxa"/>
            <w:tcBorders>
              <w:top w:val="nil"/>
              <w:left w:val="nil"/>
              <w:bottom w:val="nil"/>
              <w:right w:val="nil"/>
            </w:tcBorders>
            <w:shd w:val="clear" w:color="auto" w:fill="auto"/>
            <w:noWrap/>
            <w:vAlign w:val="bottom"/>
            <w:hideMark/>
          </w:tcPr>
          <w:p w14:paraId="13085F94"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-0.201***</w:t>
            </w:r>
          </w:p>
        </w:tc>
        <w:tc>
          <w:tcPr>
            <w:tcW w:w="1134" w:type="dxa"/>
            <w:tcBorders>
              <w:top w:val="nil"/>
              <w:left w:val="nil"/>
              <w:bottom w:val="nil"/>
              <w:right w:val="nil"/>
            </w:tcBorders>
            <w:shd w:val="clear" w:color="auto" w:fill="auto"/>
            <w:noWrap/>
            <w:vAlign w:val="bottom"/>
            <w:hideMark/>
          </w:tcPr>
          <w:p w14:paraId="434770AE"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-0.257***</w:t>
            </w:r>
          </w:p>
        </w:tc>
        <w:tc>
          <w:tcPr>
            <w:tcW w:w="1276" w:type="dxa"/>
            <w:tcBorders>
              <w:top w:val="nil"/>
              <w:left w:val="nil"/>
              <w:bottom w:val="nil"/>
              <w:right w:val="nil"/>
            </w:tcBorders>
            <w:shd w:val="clear" w:color="auto" w:fill="auto"/>
            <w:noWrap/>
            <w:vAlign w:val="bottom"/>
            <w:hideMark/>
          </w:tcPr>
          <w:p w14:paraId="26BA9ABB"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-0.259***</w:t>
            </w:r>
          </w:p>
        </w:tc>
      </w:tr>
      <w:tr w:rsidR="008274E8" w:rsidRPr="00521426" w14:paraId="6A82F456" w14:textId="77777777" w:rsidTr="008D76C7">
        <w:trPr>
          <w:trHeight w:val="255"/>
        </w:trPr>
        <w:tc>
          <w:tcPr>
            <w:tcW w:w="1277" w:type="dxa"/>
            <w:tcBorders>
              <w:top w:val="nil"/>
              <w:left w:val="nil"/>
              <w:bottom w:val="nil"/>
              <w:right w:val="nil"/>
            </w:tcBorders>
            <w:shd w:val="clear" w:color="auto" w:fill="auto"/>
            <w:noWrap/>
            <w:vAlign w:val="bottom"/>
            <w:hideMark/>
          </w:tcPr>
          <w:p w14:paraId="1778A279" w14:textId="77777777" w:rsidR="008274E8" w:rsidRPr="00521426" w:rsidRDefault="008274E8" w:rsidP="008D76C7">
            <w:pPr>
              <w:rPr>
                <w:rFonts w:ascii="Times New Roman" w:eastAsia="Times New Roman" w:hAnsi="Times New Roman" w:cs="Times New Roman"/>
                <w:sz w:val="20"/>
                <w:szCs w:val="20"/>
                <w:lang w:val="en-US"/>
              </w:rPr>
            </w:pPr>
          </w:p>
        </w:tc>
        <w:tc>
          <w:tcPr>
            <w:tcW w:w="1276" w:type="dxa"/>
            <w:tcBorders>
              <w:top w:val="nil"/>
              <w:left w:val="nil"/>
              <w:bottom w:val="nil"/>
              <w:right w:val="nil"/>
            </w:tcBorders>
            <w:shd w:val="clear" w:color="auto" w:fill="auto"/>
            <w:noWrap/>
            <w:vAlign w:val="bottom"/>
            <w:hideMark/>
          </w:tcPr>
          <w:p w14:paraId="09FDBE9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(0.006)</w:t>
            </w:r>
          </w:p>
        </w:tc>
        <w:tc>
          <w:tcPr>
            <w:tcW w:w="1275" w:type="dxa"/>
            <w:tcBorders>
              <w:top w:val="nil"/>
              <w:left w:val="nil"/>
              <w:bottom w:val="nil"/>
              <w:right w:val="nil"/>
            </w:tcBorders>
            <w:shd w:val="clear" w:color="auto" w:fill="auto"/>
            <w:noWrap/>
            <w:vAlign w:val="bottom"/>
            <w:hideMark/>
          </w:tcPr>
          <w:p w14:paraId="6684ACD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(0.008)</w:t>
            </w:r>
          </w:p>
        </w:tc>
        <w:tc>
          <w:tcPr>
            <w:tcW w:w="1134" w:type="dxa"/>
            <w:tcBorders>
              <w:top w:val="nil"/>
              <w:left w:val="nil"/>
              <w:bottom w:val="nil"/>
              <w:right w:val="nil"/>
            </w:tcBorders>
            <w:shd w:val="clear" w:color="auto" w:fill="auto"/>
            <w:noWrap/>
            <w:vAlign w:val="bottom"/>
            <w:hideMark/>
          </w:tcPr>
          <w:p w14:paraId="0AE8CBF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(0.006)</w:t>
            </w:r>
          </w:p>
        </w:tc>
        <w:tc>
          <w:tcPr>
            <w:tcW w:w="1134" w:type="dxa"/>
            <w:tcBorders>
              <w:top w:val="nil"/>
              <w:left w:val="nil"/>
              <w:bottom w:val="nil"/>
              <w:right w:val="nil"/>
            </w:tcBorders>
            <w:shd w:val="clear" w:color="auto" w:fill="auto"/>
            <w:noWrap/>
            <w:vAlign w:val="bottom"/>
            <w:hideMark/>
          </w:tcPr>
          <w:p w14:paraId="1FE4A9BB"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(0.010)</w:t>
            </w:r>
          </w:p>
        </w:tc>
        <w:tc>
          <w:tcPr>
            <w:tcW w:w="1134" w:type="dxa"/>
            <w:tcBorders>
              <w:top w:val="nil"/>
              <w:left w:val="nil"/>
              <w:bottom w:val="nil"/>
              <w:right w:val="nil"/>
            </w:tcBorders>
            <w:shd w:val="clear" w:color="auto" w:fill="auto"/>
            <w:noWrap/>
            <w:vAlign w:val="bottom"/>
            <w:hideMark/>
          </w:tcPr>
          <w:p w14:paraId="225021D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(0.006)</w:t>
            </w:r>
          </w:p>
        </w:tc>
        <w:tc>
          <w:tcPr>
            <w:tcW w:w="1134" w:type="dxa"/>
            <w:tcBorders>
              <w:top w:val="nil"/>
              <w:left w:val="nil"/>
              <w:bottom w:val="nil"/>
              <w:right w:val="nil"/>
            </w:tcBorders>
            <w:shd w:val="clear" w:color="auto" w:fill="auto"/>
            <w:noWrap/>
            <w:vAlign w:val="bottom"/>
            <w:hideMark/>
          </w:tcPr>
          <w:p w14:paraId="772FADD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(0.006)</w:t>
            </w:r>
          </w:p>
        </w:tc>
        <w:tc>
          <w:tcPr>
            <w:tcW w:w="1134" w:type="dxa"/>
            <w:tcBorders>
              <w:top w:val="nil"/>
              <w:left w:val="nil"/>
              <w:bottom w:val="nil"/>
              <w:right w:val="nil"/>
            </w:tcBorders>
            <w:shd w:val="clear" w:color="auto" w:fill="auto"/>
            <w:noWrap/>
            <w:vAlign w:val="bottom"/>
            <w:hideMark/>
          </w:tcPr>
          <w:p w14:paraId="7B2DF948"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(0.005)</w:t>
            </w:r>
          </w:p>
        </w:tc>
        <w:tc>
          <w:tcPr>
            <w:tcW w:w="1276" w:type="dxa"/>
            <w:tcBorders>
              <w:top w:val="nil"/>
              <w:left w:val="nil"/>
              <w:bottom w:val="nil"/>
              <w:right w:val="nil"/>
            </w:tcBorders>
            <w:shd w:val="clear" w:color="auto" w:fill="auto"/>
            <w:noWrap/>
            <w:vAlign w:val="bottom"/>
            <w:hideMark/>
          </w:tcPr>
          <w:p w14:paraId="2DC1450E"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(0.008)</w:t>
            </w:r>
          </w:p>
        </w:tc>
      </w:tr>
      <w:tr w:rsidR="008274E8" w:rsidRPr="00521426" w14:paraId="05C63991" w14:textId="77777777" w:rsidTr="008D76C7">
        <w:trPr>
          <w:trHeight w:val="255"/>
        </w:trPr>
        <w:tc>
          <w:tcPr>
            <w:tcW w:w="1277" w:type="dxa"/>
            <w:tcBorders>
              <w:top w:val="nil"/>
              <w:left w:val="nil"/>
              <w:bottom w:val="nil"/>
              <w:right w:val="nil"/>
            </w:tcBorders>
            <w:shd w:val="clear" w:color="auto" w:fill="auto"/>
            <w:noWrap/>
            <w:vAlign w:val="bottom"/>
            <w:hideMark/>
          </w:tcPr>
          <w:p w14:paraId="3CE487AB"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Others</w:t>
            </w:r>
          </w:p>
        </w:tc>
        <w:tc>
          <w:tcPr>
            <w:tcW w:w="1276" w:type="dxa"/>
            <w:tcBorders>
              <w:top w:val="nil"/>
              <w:left w:val="nil"/>
              <w:bottom w:val="nil"/>
              <w:right w:val="nil"/>
            </w:tcBorders>
            <w:shd w:val="clear" w:color="auto" w:fill="auto"/>
            <w:noWrap/>
            <w:vAlign w:val="bottom"/>
            <w:hideMark/>
          </w:tcPr>
          <w:p w14:paraId="263591B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-0.135***</w:t>
            </w:r>
          </w:p>
        </w:tc>
        <w:tc>
          <w:tcPr>
            <w:tcW w:w="1275" w:type="dxa"/>
            <w:tcBorders>
              <w:top w:val="nil"/>
              <w:left w:val="nil"/>
              <w:bottom w:val="nil"/>
              <w:right w:val="nil"/>
            </w:tcBorders>
            <w:shd w:val="clear" w:color="auto" w:fill="auto"/>
            <w:noWrap/>
            <w:vAlign w:val="bottom"/>
            <w:hideMark/>
          </w:tcPr>
          <w:p w14:paraId="70234D0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0.059***</w:t>
            </w:r>
          </w:p>
        </w:tc>
        <w:tc>
          <w:tcPr>
            <w:tcW w:w="1134" w:type="dxa"/>
            <w:tcBorders>
              <w:top w:val="nil"/>
              <w:left w:val="nil"/>
              <w:bottom w:val="nil"/>
              <w:right w:val="nil"/>
            </w:tcBorders>
            <w:shd w:val="clear" w:color="auto" w:fill="auto"/>
            <w:noWrap/>
            <w:vAlign w:val="bottom"/>
            <w:hideMark/>
          </w:tcPr>
          <w:p w14:paraId="154FE170"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0.003</w:t>
            </w:r>
          </w:p>
        </w:tc>
        <w:tc>
          <w:tcPr>
            <w:tcW w:w="1134" w:type="dxa"/>
            <w:tcBorders>
              <w:top w:val="nil"/>
              <w:left w:val="nil"/>
              <w:bottom w:val="nil"/>
              <w:right w:val="nil"/>
            </w:tcBorders>
            <w:shd w:val="clear" w:color="auto" w:fill="auto"/>
            <w:noWrap/>
            <w:vAlign w:val="bottom"/>
            <w:hideMark/>
          </w:tcPr>
          <w:p w14:paraId="348846F3"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-0.108***</w:t>
            </w:r>
          </w:p>
        </w:tc>
        <w:tc>
          <w:tcPr>
            <w:tcW w:w="1134" w:type="dxa"/>
            <w:tcBorders>
              <w:top w:val="nil"/>
              <w:left w:val="nil"/>
              <w:bottom w:val="nil"/>
              <w:right w:val="nil"/>
            </w:tcBorders>
            <w:shd w:val="clear" w:color="auto" w:fill="auto"/>
            <w:noWrap/>
            <w:vAlign w:val="bottom"/>
            <w:hideMark/>
          </w:tcPr>
          <w:p w14:paraId="6B16BA22"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-0.427***</w:t>
            </w:r>
          </w:p>
        </w:tc>
        <w:tc>
          <w:tcPr>
            <w:tcW w:w="1134" w:type="dxa"/>
            <w:tcBorders>
              <w:top w:val="nil"/>
              <w:left w:val="nil"/>
              <w:bottom w:val="nil"/>
              <w:right w:val="nil"/>
            </w:tcBorders>
            <w:shd w:val="clear" w:color="auto" w:fill="auto"/>
            <w:noWrap/>
            <w:vAlign w:val="bottom"/>
            <w:hideMark/>
          </w:tcPr>
          <w:p w14:paraId="61EF8CBB"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-0.576***</w:t>
            </w:r>
          </w:p>
        </w:tc>
        <w:tc>
          <w:tcPr>
            <w:tcW w:w="1134" w:type="dxa"/>
            <w:tcBorders>
              <w:top w:val="nil"/>
              <w:left w:val="nil"/>
              <w:bottom w:val="nil"/>
              <w:right w:val="nil"/>
            </w:tcBorders>
            <w:shd w:val="clear" w:color="auto" w:fill="auto"/>
            <w:noWrap/>
            <w:vAlign w:val="bottom"/>
            <w:hideMark/>
          </w:tcPr>
          <w:p w14:paraId="3DF6CECE"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-0.352***</w:t>
            </w:r>
          </w:p>
        </w:tc>
        <w:tc>
          <w:tcPr>
            <w:tcW w:w="1276" w:type="dxa"/>
            <w:tcBorders>
              <w:top w:val="nil"/>
              <w:left w:val="nil"/>
              <w:bottom w:val="nil"/>
              <w:right w:val="nil"/>
            </w:tcBorders>
            <w:shd w:val="clear" w:color="auto" w:fill="auto"/>
            <w:noWrap/>
            <w:vAlign w:val="bottom"/>
            <w:hideMark/>
          </w:tcPr>
          <w:p w14:paraId="40688BC1"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-0.264***</w:t>
            </w:r>
          </w:p>
        </w:tc>
      </w:tr>
      <w:tr w:rsidR="008274E8" w:rsidRPr="00521426" w14:paraId="083ECE48" w14:textId="77777777" w:rsidTr="008D76C7">
        <w:trPr>
          <w:trHeight w:val="255"/>
        </w:trPr>
        <w:tc>
          <w:tcPr>
            <w:tcW w:w="1277" w:type="dxa"/>
            <w:tcBorders>
              <w:top w:val="nil"/>
              <w:left w:val="nil"/>
              <w:bottom w:val="nil"/>
              <w:right w:val="nil"/>
            </w:tcBorders>
            <w:shd w:val="clear" w:color="auto" w:fill="auto"/>
            <w:noWrap/>
            <w:vAlign w:val="bottom"/>
            <w:hideMark/>
          </w:tcPr>
          <w:p w14:paraId="209B29F9" w14:textId="77777777" w:rsidR="008274E8" w:rsidRPr="00521426" w:rsidRDefault="008274E8" w:rsidP="008D76C7">
            <w:pPr>
              <w:rPr>
                <w:rFonts w:ascii="Times New Roman" w:eastAsia="Times New Roman" w:hAnsi="Times New Roman" w:cs="Times New Roman"/>
                <w:sz w:val="20"/>
                <w:szCs w:val="20"/>
                <w:lang w:val="en-US"/>
              </w:rPr>
            </w:pPr>
          </w:p>
        </w:tc>
        <w:tc>
          <w:tcPr>
            <w:tcW w:w="1276" w:type="dxa"/>
            <w:tcBorders>
              <w:top w:val="nil"/>
              <w:left w:val="nil"/>
              <w:bottom w:val="nil"/>
              <w:right w:val="nil"/>
            </w:tcBorders>
            <w:shd w:val="clear" w:color="auto" w:fill="auto"/>
            <w:noWrap/>
            <w:vAlign w:val="bottom"/>
            <w:hideMark/>
          </w:tcPr>
          <w:p w14:paraId="7BA5F511"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(0.008)</w:t>
            </w:r>
          </w:p>
        </w:tc>
        <w:tc>
          <w:tcPr>
            <w:tcW w:w="1275" w:type="dxa"/>
            <w:tcBorders>
              <w:top w:val="nil"/>
              <w:left w:val="nil"/>
              <w:bottom w:val="nil"/>
              <w:right w:val="nil"/>
            </w:tcBorders>
            <w:shd w:val="clear" w:color="auto" w:fill="auto"/>
            <w:noWrap/>
            <w:vAlign w:val="bottom"/>
            <w:hideMark/>
          </w:tcPr>
          <w:p w14:paraId="28B7958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(0.007)</w:t>
            </w:r>
          </w:p>
        </w:tc>
        <w:tc>
          <w:tcPr>
            <w:tcW w:w="1134" w:type="dxa"/>
            <w:tcBorders>
              <w:top w:val="nil"/>
              <w:left w:val="nil"/>
              <w:bottom w:val="nil"/>
              <w:right w:val="nil"/>
            </w:tcBorders>
            <w:shd w:val="clear" w:color="auto" w:fill="auto"/>
            <w:noWrap/>
            <w:vAlign w:val="bottom"/>
            <w:hideMark/>
          </w:tcPr>
          <w:p w14:paraId="25F0E5D1"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(0.008)</w:t>
            </w:r>
          </w:p>
        </w:tc>
        <w:tc>
          <w:tcPr>
            <w:tcW w:w="1134" w:type="dxa"/>
            <w:tcBorders>
              <w:top w:val="nil"/>
              <w:left w:val="nil"/>
              <w:bottom w:val="nil"/>
              <w:right w:val="nil"/>
            </w:tcBorders>
            <w:shd w:val="clear" w:color="auto" w:fill="auto"/>
            <w:noWrap/>
            <w:vAlign w:val="bottom"/>
            <w:hideMark/>
          </w:tcPr>
          <w:p w14:paraId="25AD411E"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(0.009)</w:t>
            </w:r>
          </w:p>
        </w:tc>
        <w:tc>
          <w:tcPr>
            <w:tcW w:w="1134" w:type="dxa"/>
            <w:tcBorders>
              <w:top w:val="nil"/>
              <w:left w:val="nil"/>
              <w:bottom w:val="nil"/>
              <w:right w:val="nil"/>
            </w:tcBorders>
            <w:shd w:val="clear" w:color="auto" w:fill="auto"/>
            <w:noWrap/>
            <w:vAlign w:val="bottom"/>
            <w:hideMark/>
          </w:tcPr>
          <w:p w14:paraId="02A7EC9A"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(0.008)</w:t>
            </w:r>
          </w:p>
        </w:tc>
        <w:tc>
          <w:tcPr>
            <w:tcW w:w="1134" w:type="dxa"/>
            <w:tcBorders>
              <w:top w:val="nil"/>
              <w:left w:val="nil"/>
              <w:bottom w:val="nil"/>
              <w:right w:val="nil"/>
            </w:tcBorders>
            <w:shd w:val="clear" w:color="auto" w:fill="auto"/>
            <w:noWrap/>
            <w:vAlign w:val="bottom"/>
            <w:hideMark/>
          </w:tcPr>
          <w:p w14:paraId="7F2C751B"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(0.008)</w:t>
            </w:r>
          </w:p>
        </w:tc>
        <w:tc>
          <w:tcPr>
            <w:tcW w:w="1134" w:type="dxa"/>
            <w:tcBorders>
              <w:top w:val="nil"/>
              <w:left w:val="nil"/>
              <w:bottom w:val="nil"/>
              <w:right w:val="nil"/>
            </w:tcBorders>
            <w:shd w:val="clear" w:color="auto" w:fill="auto"/>
            <w:noWrap/>
            <w:vAlign w:val="bottom"/>
            <w:hideMark/>
          </w:tcPr>
          <w:p w14:paraId="6795909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(0.007)</w:t>
            </w:r>
          </w:p>
        </w:tc>
        <w:tc>
          <w:tcPr>
            <w:tcW w:w="1276" w:type="dxa"/>
            <w:tcBorders>
              <w:top w:val="nil"/>
              <w:left w:val="nil"/>
              <w:bottom w:val="nil"/>
              <w:right w:val="nil"/>
            </w:tcBorders>
            <w:shd w:val="clear" w:color="auto" w:fill="auto"/>
            <w:noWrap/>
            <w:vAlign w:val="bottom"/>
            <w:hideMark/>
          </w:tcPr>
          <w:p w14:paraId="6FD98E8E"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(0.010)</w:t>
            </w:r>
          </w:p>
        </w:tc>
      </w:tr>
      <w:tr w:rsidR="008274E8" w:rsidRPr="00521426" w14:paraId="5F92226A" w14:textId="77777777" w:rsidTr="008D76C7">
        <w:trPr>
          <w:trHeight w:val="255"/>
        </w:trPr>
        <w:tc>
          <w:tcPr>
            <w:tcW w:w="1277" w:type="dxa"/>
            <w:tcBorders>
              <w:top w:val="nil"/>
              <w:left w:val="nil"/>
              <w:bottom w:val="nil"/>
              <w:right w:val="nil"/>
            </w:tcBorders>
            <w:shd w:val="clear" w:color="auto" w:fill="auto"/>
            <w:noWrap/>
            <w:vAlign w:val="bottom"/>
            <w:hideMark/>
          </w:tcPr>
          <w:p w14:paraId="6C7C5AD3"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Constant</w:t>
            </w:r>
          </w:p>
        </w:tc>
        <w:tc>
          <w:tcPr>
            <w:tcW w:w="1276" w:type="dxa"/>
            <w:tcBorders>
              <w:top w:val="nil"/>
              <w:left w:val="nil"/>
              <w:bottom w:val="nil"/>
              <w:right w:val="nil"/>
            </w:tcBorders>
            <w:shd w:val="clear" w:color="auto" w:fill="auto"/>
            <w:noWrap/>
            <w:vAlign w:val="bottom"/>
            <w:hideMark/>
          </w:tcPr>
          <w:p w14:paraId="79B5331B"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0.244***</w:t>
            </w:r>
          </w:p>
        </w:tc>
        <w:tc>
          <w:tcPr>
            <w:tcW w:w="1275" w:type="dxa"/>
            <w:tcBorders>
              <w:top w:val="nil"/>
              <w:left w:val="nil"/>
              <w:bottom w:val="nil"/>
              <w:right w:val="nil"/>
            </w:tcBorders>
            <w:shd w:val="clear" w:color="auto" w:fill="auto"/>
            <w:noWrap/>
            <w:vAlign w:val="bottom"/>
            <w:hideMark/>
          </w:tcPr>
          <w:p w14:paraId="377686B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0.528***</w:t>
            </w:r>
          </w:p>
        </w:tc>
        <w:tc>
          <w:tcPr>
            <w:tcW w:w="1134" w:type="dxa"/>
            <w:tcBorders>
              <w:top w:val="nil"/>
              <w:left w:val="nil"/>
              <w:bottom w:val="nil"/>
              <w:right w:val="nil"/>
            </w:tcBorders>
            <w:shd w:val="clear" w:color="auto" w:fill="auto"/>
            <w:noWrap/>
            <w:vAlign w:val="bottom"/>
            <w:hideMark/>
          </w:tcPr>
          <w:p w14:paraId="591B410B"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0.696***</w:t>
            </w:r>
          </w:p>
        </w:tc>
        <w:tc>
          <w:tcPr>
            <w:tcW w:w="1134" w:type="dxa"/>
            <w:tcBorders>
              <w:top w:val="nil"/>
              <w:left w:val="nil"/>
              <w:bottom w:val="nil"/>
              <w:right w:val="nil"/>
            </w:tcBorders>
            <w:shd w:val="clear" w:color="auto" w:fill="auto"/>
            <w:noWrap/>
            <w:vAlign w:val="bottom"/>
            <w:hideMark/>
          </w:tcPr>
          <w:p w14:paraId="059B3B09"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1.499***</w:t>
            </w:r>
          </w:p>
        </w:tc>
        <w:tc>
          <w:tcPr>
            <w:tcW w:w="1134" w:type="dxa"/>
            <w:tcBorders>
              <w:top w:val="nil"/>
              <w:left w:val="nil"/>
              <w:bottom w:val="nil"/>
              <w:right w:val="nil"/>
            </w:tcBorders>
            <w:shd w:val="clear" w:color="auto" w:fill="auto"/>
            <w:noWrap/>
            <w:vAlign w:val="bottom"/>
            <w:hideMark/>
          </w:tcPr>
          <w:p w14:paraId="2F347B4C"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0.342***</w:t>
            </w:r>
          </w:p>
        </w:tc>
        <w:tc>
          <w:tcPr>
            <w:tcW w:w="1134" w:type="dxa"/>
            <w:tcBorders>
              <w:top w:val="nil"/>
              <w:left w:val="nil"/>
              <w:bottom w:val="nil"/>
              <w:right w:val="nil"/>
            </w:tcBorders>
            <w:shd w:val="clear" w:color="auto" w:fill="auto"/>
            <w:noWrap/>
            <w:vAlign w:val="bottom"/>
            <w:hideMark/>
          </w:tcPr>
          <w:p w14:paraId="0B6AE0D7"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0.553***</w:t>
            </w:r>
          </w:p>
        </w:tc>
        <w:tc>
          <w:tcPr>
            <w:tcW w:w="1134" w:type="dxa"/>
            <w:tcBorders>
              <w:top w:val="nil"/>
              <w:left w:val="nil"/>
              <w:bottom w:val="nil"/>
              <w:right w:val="nil"/>
            </w:tcBorders>
            <w:shd w:val="clear" w:color="auto" w:fill="auto"/>
            <w:noWrap/>
            <w:vAlign w:val="bottom"/>
            <w:hideMark/>
          </w:tcPr>
          <w:p w14:paraId="1E403D7F"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0.864***</w:t>
            </w:r>
          </w:p>
        </w:tc>
        <w:tc>
          <w:tcPr>
            <w:tcW w:w="1276" w:type="dxa"/>
            <w:tcBorders>
              <w:top w:val="nil"/>
              <w:left w:val="nil"/>
              <w:bottom w:val="nil"/>
              <w:right w:val="nil"/>
            </w:tcBorders>
            <w:shd w:val="clear" w:color="auto" w:fill="auto"/>
            <w:noWrap/>
            <w:vAlign w:val="bottom"/>
            <w:hideMark/>
          </w:tcPr>
          <w:p w14:paraId="2183FD1E"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0.251***</w:t>
            </w:r>
          </w:p>
        </w:tc>
      </w:tr>
      <w:tr w:rsidR="008274E8" w:rsidRPr="00521426" w14:paraId="056753CB" w14:textId="77777777" w:rsidTr="008D76C7">
        <w:trPr>
          <w:trHeight w:val="255"/>
        </w:trPr>
        <w:tc>
          <w:tcPr>
            <w:tcW w:w="1277" w:type="dxa"/>
            <w:tcBorders>
              <w:top w:val="nil"/>
              <w:left w:val="nil"/>
              <w:bottom w:val="single" w:sz="4" w:space="0" w:color="auto"/>
              <w:right w:val="nil"/>
            </w:tcBorders>
            <w:shd w:val="clear" w:color="auto" w:fill="auto"/>
            <w:noWrap/>
            <w:vAlign w:val="bottom"/>
            <w:hideMark/>
          </w:tcPr>
          <w:p w14:paraId="043F3765" w14:textId="77777777" w:rsidR="008274E8" w:rsidRPr="00521426" w:rsidRDefault="008274E8" w:rsidP="008D76C7">
            <w:pP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 </w:t>
            </w:r>
          </w:p>
        </w:tc>
        <w:tc>
          <w:tcPr>
            <w:tcW w:w="1276" w:type="dxa"/>
            <w:tcBorders>
              <w:top w:val="nil"/>
              <w:left w:val="nil"/>
              <w:bottom w:val="single" w:sz="4" w:space="0" w:color="auto"/>
              <w:right w:val="nil"/>
            </w:tcBorders>
            <w:shd w:val="clear" w:color="auto" w:fill="auto"/>
            <w:noWrap/>
            <w:vAlign w:val="bottom"/>
            <w:hideMark/>
          </w:tcPr>
          <w:p w14:paraId="083CCCFA"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(0.017)</w:t>
            </w:r>
          </w:p>
        </w:tc>
        <w:tc>
          <w:tcPr>
            <w:tcW w:w="1275" w:type="dxa"/>
            <w:tcBorders>
              <w:top w:val="nil"/>
              <w:left w:val="nil"/>
              <w:bottom w:val="single" w:sz="4" w:space="0" w:color="auto"/>
              <w:right w:val="nil"/>
            </w:tcBorders>
            <w:shd w:val="clear" w:color="auto" w:fill="auto"/>
            <w:noWrap/>
            <w:vAlign w:val="bottom"/>
            <w:hideMark/>
          </w:tcPr>
          <w:p w14:paraId="1F90378A"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(0.014)</w:t>
            </w:r>
          </w:p>
        </w:tc>
        <w:tc>
          <w:tcPr>
            <w:tcW w:w="1134" w:type="dxa"/>
            <w:tcBorders>
              <w:top w:val="nil"/>
              <w:left w:val="nil"/>
              <w:bottom w:val="single" w:sz="4" w:space="0" w:color="auto"/>
              <w:right w:val="nil"/>
            </w:tcBorders>
            <w:shd w:val="clear" w:color="auto" w:fill="auto"/>
            <w:noWrap/>
            <w:vAlign w:val="bottom"/>
            <w:hideMark/>
          </w:tcPr>
          <w:p w14:paraId="7AAF5CC1"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(0.015)</w:t>
            </w:r>
          </w:p>
        </w:tc>
        <w:tc>
          <w:tcPr>
            <w:tcW w:w="1134" w:type="dxa"/>
            <w:tcBorders>
              <w:top w:val="nil"/>
              <w:left w:val="nil"/>
              <w:bottom w:val="single" w:sz="4" w:space="0" w:color="auto"/>
              <w:right w:val="nil"/>
            </w:tcBorders>
            <w:shd w:val="clear" w:color="auto" w:fill="auto"/>
            <w:noWrap/>
            <w:vAlign w:val="bottom"/>
            <w:hideMark/>
          </w:tcPr>
          <w:p w14:paraId="34865E16"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(0.023)</w:t>
            </w:r>
          </w:p>
        </w:tc>
        <w:tc>
          <w:tcPr>
            <w:tcW w:w="1134" w:type="dxa"/>
            <w:tcBorders>
              <w:top w:val="nil"/>
              <w:left w:val="nil"/>
              <w:bottom w:val="single" w:sz="4" w:space="0" w:color="auto"/>
              <w:right w:val="nil"/>
            </w:tcBorders>
            <w:shd w:val="clear" w:color="auto" w:fill="auto"/>
            <w:noWrap/>
            <w:vAlign w:val="bottom"/>
            <w:hideMark/>
          </w:tcPr>
          <w:p w14:paraId="21D44324"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(0.017)</w:t>
            </w:r>
          </w:p>
        </w:tc>
        <w:tc>
          <w:tcPr>
            <w:tcW w:w="1134" w:type="dxa"/>
            <w:tcBorders>
              <w:top w:val="nil"/>
              <w:left w:val="nil"/>
              <w:bottom w:val="single" w:sz="4" w:space="0" w:color="auto"/>
              <w:right w:val="nil"/>
            </w:tcBorders>
            <w:shd w:val="clear" w:color="auto" w:fill="auto"/>
            <w:noWrap/>
            <w:vAlign w:val="bottom"/>
            <w:hideMark/>
          </w:tcPr>
          <w:p w14:paraId="67208B0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(0.018)</w:t>
            </w:r>
          </w:p>
        </w:tc>
        <w:tc>
          <w:tcPr>
            <w:tcW w:w="1134" w:type="dxa"/>
            <w:tcBorders>
              <w:top w:val="nil"/>
              <w:left w:val="nil"/>
              <w:bottom w:val="single" w:sz="4" w:space="0" w:color="auto"/>
              <w:right w:val="nil"/>
            </w:tcBorders>
            <w:shd w:val="clear" w:color="auto" w:fill="auto"/>
            <w:noWrap/>
            <w:vAlign w:val="bottom"/>
            <w:hideMark/>
          </w:tcPr>
          <w:p w14:paraId="66835CCB"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(0.015)</w:t>
            </w:r>
          </w:p>
        </w:tc>
        <w:tc>
          <w:tcPr>
            <w:tcW w:w="1276" w:type="dxa"/>
            <w:tcBorders>
              <w:top w:val="nil"/>
              <w:left w:val="nil"/>
              <w:bottom w:val="single" w:sz="4" w:space="0" w:color="auto"/>
              <w:right w:val="nil"/>
            </w:tcBorders>
            <w:shd w:val="clear" w:color="auto" w:fill="auto"/>
            <w:noWrap/>
            <w:vAlign w:val="bottom"/>
            <w:hideMark/>
          </w:tcPr>
          <w:p w14:paraId="588BC73D" w14:textId="77777777" w:rsidR="008274E8" w:rsidRPr="00521426" w:rsidRDefault="008274E8" w:rsidP="008D76C7">
            <w:pPr>
              <w:jc w:val="center"/>
              <w:rPr>
                <w:rFonts w:ascii="Times New Roman" w:eastAsia="Times New Roman" w:hAnsi="Times New Roman" w:cs="Times New Roman"/>
                <w:sz w:val="20"/>
                <w:szCs w:val="20"/>
                <w:lang w:val="en-US"/>
              </w:rPr>
            </w:pPr>
            <w:r w:rsidRPr="00521426">
              <w:rPr>
                <w:rFonts w:ascii="Times New Roman" w:eastAsia="Times New Roman" w:hAnsi="Times New Roman" w:cs="Times New Roman"/>
                <w:sz w:val="20"/>
                <w:szCs w:val="20"/>
                <w:lang w:val="en-US"/>
              </w:rPr>
              <w:t>(0.027)</w:t>
            </w:r>
          </w:p>
        </w:tc>
      </w:tr>
    </w:tbl>
    <w:p w14:paraId="6806440C" w14:textId="77777777" w:rsidR="008274E8" w:rsidRPr="00301083" w:rsidRDefault="008274E8" w:rsidP="008274E8">
      <w:pPr>
        <w:jc w:val="both"/>
        <w:rPr>
          <w:rFonts w:ascii="Times New Roman" w:hAnsi="Times New Roman" w:cs="Times New Roman"/>
          <w:color w:val="000000" w:themeColor="text1"/>
          <w:sz w:val="20"/>
          <w:szCs w:val="20"/>
          <w:lang w:val="en-US"/>
        </w:rPr>
      </w:pPr>
      <w:r w:rsidRPr="00301083">
        <w:rPr>
          <w:rFonts w:ascii="Times New Roman" w:hAnsi="Times New Roman" w:cs="Times New Roman"/>
          <w:color w:val="000000" w:themeColor="text1"/>
          <w:sz w:val="20"/>
          <w:szCs w:val="20"/>
          <w:lang w:val="en-US"/>
        </w:rPr>
        <w:t>Note: Detailed decomposition using</w:t>
      </w:r>
      <w:r>
        <w:rPr>
          <w:rFonts w:ascii="Times New Roman" w:hAnsi="Times New Roman" w:cs="Times New Roman"/>
          <w:color w:val="000000" w:themeColor="text1"/>
          <w:sz w:val="20"/>
          <w:szCs w:val="20"/>
          <w:lang w:val="en-US"/>
        </w:rPr>
        <w:t xml:space="preserve"> </w:t>
      </w:r>
      <w:proofErr w:type="spellStart"/>
      <w:r>
        <w:rPr>
          <w:rFonts w:ascii="Times New Roman" w:hAnsi="Times New Roman" w:cs="Times New Roman"/>
          <w:color w:val="000000" w:themeColor="text1"/>
          <w:sz w:val="20"/>
          <w:szCs w:val="20"/>
          <w:lang w:val="en-US"/>
        </w:rPr>
        <w:t>recentered</w:t>
      </w:r>
      <w:proofErr w:type="spellEnd"/>
      <w:r>
        <w:rPr>
          <w:rFonts w:ascii="Times New Roman" w:hAnsi="Times New Roman" w:cs="Times New Roman"/>
          <w:color w:val="000000" w:themeColor="text1"/>
          <w:sz w:val="20"/>
          <w:szCs w:val="20"/>
          <w:lang w:val="en-US"/>
        </w:rPr>
        <w:t xml:space="preserve"> influence functions. </w:t>
      </w:r>
      <w:r w:rsidRPr="00301083">
        <w:rPr>
          <w:rFonts w:ascii="Times New Roman" w:hAnsi="Times New Roman" w:cs="Times New Roman"/>
          <w:color w:val="000000" w:themeColor="text1"/>
          <w:sz w:val="20"/>
          <w:szCs w:val="20"/>
          <w:lang w:val="en-US"/>
        </w:rPr>
        <w:t>Robust Standard Errors at Parenthesis. *** and ** indicate, respectively, p-value&lt;0.01 and p-value &lt; 0.05.</w:t>
      </w:r>
    </w:p>
    <w:p w14:paraId="536D6E21" w14:textId="77777777" w:rsidR="008274E8" w:rsidRDefault="008274E8" w:rsidP="008274E8">
      <w:pPr>
        <w:jc w:val="both"/>
        <w:rPr>
          <w:rFonts w:ascii="Times New Roman" w:hAnsi="Times New Roman" w:cs="Times New Roman"/>
          <w:b/>
          <w:lang w:val="en-US"/>
        </w:rPr>
      </w:pPr>
    </w:p>
    <w:p w14:paraId="2826C5CD" w14:textId="77777777" w:rsidR="008274E8" w:rsidRPr="00957463" w:rsidRDefault="008274E8" w:rsidP="008274E8">
      <w:pPr>
        <w:jc w:val="both"/>
        <w:rPr>
          <w:rFonts w:ascii="Times New Roman" w:hAnsi="Times New Roman" w:cs="Times New Roman"/>
          <w:b/>
          <w:lang w:val="en-US"/>
        </w:rPr>
      </w:pPr>
      <w:r w:rsidRPr="00957463">
        <w:rPr>
          <w:rFonts w:ascii="Times New Roman" w:hAnsi="Times New Roman" w:cs="Times New Roman"/>
          <w:b/>
          <w:lang w:val="en-US"/>
        </w:rPr>
        <w:t>5. Conclusion</w:t>
      </w:r>
    </w:p>
    <w:p w14:paraId="727F0CD5" w14:textId="77777777" w:rsidR="008274E8" w:rsidRDefault="008274E8" w:rsidP="008274E8">
      <w:pPr>
        <w:jc w:val="both"/>
        <w:rPr>
          <w:rFonts w:ascii="Times New Roman" w:hAnsi="Times New Roman" w:cs="Times New Roman"/>
          <w:b/>
          <w:lang w:val="en-US"/>
        </w:rPr>
      </w:pPr>
      <w:r>
        <w:rPr>
          <w:rFonts w:ascii="Times New Roman" w:hAnsi="Times New Roman" w:cs="Times New Roman"/>
          <w:b/>
          <w:lang w:val="en-US"/>
        </w:rPr>
        <w:tab/>
      </w:r>
    </w:p>
    <w:p w14:paraId="0F1C2C89" w14:textId="77777777" w:rsidR="008274E8" w:rsidRPr="00F7334C" w:rsidRDefault="008274E8" w:rsidP="008274E8">
      <w:pPr>
        <w:ind w:firstLine="720"/>
        <w:jc w:val="both"/>
        <w:rPr>
          <w:rFonts w:ascii="Times New Roman" w:hAnsi="Times New Roman" w:cs="Times New Roman"/>
          <w:lang w:val="en-US"/>
        </w:rPr>
      </w:pPr>
      <w:r w:rsidRPr="00F7334C">
        <w:rPr>
          <w:rFonts w:ascii="Times New Roman" w:hAnsi="Times New Roman" w:cs="Times New Roman"/>
          <w:lang w:val="en-US"/>
        </w:rPr>
        <w:t>Since</w:t>
      </w:r>
      <w:r>
        <w:rPr>
          <w:rFonts w:ascii="Times New Roman" w:hAnsi="Times New Roman" w:cs="Times New Roman"/>
          <w:b/>
          <w:lang w:val="en-US"/>
        </w:rPr>
        <w:t xml:space="preserve"> </w:t>
      </w:r>
      <w:r>
        <w:rPr>
          <w:rFonts w:ascii="Times New Roman" w:hAnsi="Times New Roman" w:cs="Times New Roman"/>
          <w:lang w:val="en-US"/>
        </w:rPr>
        <w:t xml:space="preserve">nominal regional income disparities can just reflect regional price differentials, measuring effective regional disparities of income among localities impose a necessity of using income adjusted for local purchasing power differences. In this research, we used the recent local price indexes generated by Almeida and </w:t>
      </w:r>
      <w:proofErr w:type="spellStart"/>
      <w:r>
        <w:rPr>
          <w:rFonts w:ascii="Times New Roman" w:hAnsi="Times New Roman" w:cs="Times New Roman"/>
          <w:lang w:val="en-US"/>
        </w:rPr>
        <w:t>Azzoni</w:t>
      </w:r>
      <w:proofErr w:type="spellEnd"/>
      <w:r>
        <w:rPr>
          <w:rFonts w:ascii="Times New Roman" w:hAnsi="Times New Roman" w:cs="Times New Roman"/>
          <w:lang w:val="en-US"/>
        </w:rPr>
        <w:t xml:space="preserve"> (2016) for Brazilian metropolitan regions in order to measure and decompose the regional wage disparities between SP and the Brazilian northern metropolitan regions using RIF regression and Oaxaca-Blinder type decomposition. Thus, we are able to</w:t>
      </w:r>
      <w:r w:rsidRPr="00957463">
        <w:rPr>
          <w:rFonts w:ascii="Times New Roman" w:hAnsi="Times New Roman" w:cs="Times New Roman"/>
          <w:lang w:val="en-US"/>
        </w:rPr>
        <w:t xml:space="preserve"> </w:t>
      </w:r>
      <w:r>
        <w:rPr>
          <w:rFonts w:ascii="Times New Roman" w:hAnsi="Times New Roman" w:cs="Times New Roman"/>
          <w:lang w:val="en-US"/>
        </w:rPr>
        <w:t>measure and decompose</w:t>
      </w:r>
      <w:r w:rsidRPr="00957463">
        <w:rPr>
          <w:rFonts w:ascii="Times New Roman" w:hAnsi="Times New Roman" w:cs="Times New Roman"/>
          <w:lang w:val="en-US"/>
        </w:rPr>
        <w:t xml:space="preserve"> regional inequalities </w:t>
      </w:r>
      <w:r>
        <w:rPr>
          <w:rFonts w:ascii="Times New Roman" w:hAnsi="Times New Roman" w:cs="Times New Roman"/>
          <w:lang w:val="en-US"/>
        </w:rPr>
        <w:t xml:space="preserve">across wage distributions using values </w:t>
      </w:r>
      <w:r w:rsidRPr="00957463">
        <w:rPr>
          <w:rFonts w:ascii="Times New Roman" w:hAnsi="Times New Roman" w:cs="Times New Roman"/>
          <w:lang w:val="en-US"/>
        </w:rPr>
        <w:t>adjusted for regional purchasing power differentials</w:t>
      </w:r>
      <w:r>
        <w:rPr>
          <w:rFonts w:ascii="Times New Roman" w:hAnsi="Times New Roman" w:cs="Times New Roman"/>
          <w:lang w:val="en-US"/>
        </w:rPr>
        <w:t>, something unexplored in regional studies applied to the Brazilian context.</w:t>
      </w:r>
    </w:p>
    <w:p w14:paraId="46E53FA3" w14:textId="77777777" w:rsidR="008274E8" w:rsidRDefault="008274E8" w:rsidP="008274E8">
      <w:pPr>
        <w:jc w:val="both"/>
        <w:rPr>
          <w:rFonts w:ascii="Times New Roman" w:hAnsi="Times New Roman" w:cs="Times New Roman"/>
          <w:lang w:val="en-US"/>
        </w:rPr>
      </w:pPr>
      <w:r>
        <w:rPr>
          <w:rFonts w:ascii="Times New Roman" w:hAnsi="Times New Roman" w:cs="Times New Roman"/>
          <w:b/>
          <w:lang w:val="en-US"/>
        </w:rPr>
        <w:tab/>
      </w:r>
      <w:r>
        <w:rPr>
          <w:rFonts w:ascii="Times New Roman" w:hAnsi="Times New Roman" w:cs="Times New Roman"/>
          <w:lang w:val="en-US"/>
        </w:rPr>
        <w:t xml:space="preserve">Two general important results were obtained and associated implications can be extracted. First, regional wage gaps vary both across quantiles and northern metropolitan regions, even after adjusting for local price differentials. Generally, the biggest regional wage gaps are found between SP and </w:t>
      </w:r>
      <w:proofErr w:type="spellStart"/>
      <w:r>
        <w:rPr>
          <w:rFonts w:ascii="Times New Roman" w:hAnsi="Times New Roman" w:cs="Times New Roman"/>
          <w:lang w:val="en-US"/>
        </w:rPr>
        <w:t>Belém</w:t>
      </w:r>
      <w:proofErr w:type="spellEnd"/>
      <w:r>
        <w:rPr>
          <w:rFonts w:ascii="Times New Roman" w:hAnsi="Times New Roman" w:cs="Times New Roman"/>
          <w:lang w:val="en-US"/>
        </w:rPr>
        <w:t xml:space="preserve"> (the smallest among the northern metropolitan regions), the smallest between SP and Salvador. </w:t>
      </w:r>
      <w:r>
        <w:rPr>
          <w:rFonts w:ascii="Times New Roman" w:hAnsi="Times New Roman" w:cs="Times New Roman"/>
          <w:lang w:val="en-US"/>
        </w:rPr>
        <w:lastRenderedPageBreak/>
        <w:t xml:space="preserve">Differently from the results obtained by Oliveira and Silveira </w:t>
      </w:r>
      <w:proofErr w:type="spellStart"/>
      <w:r>
        <w:rPr>
          <w:rFonts w:ascii="Times New Roman" w:hAnsi="Times New Roman" w:cs="Times New Roman"/>
          <w:lang w:val="en-US"/>
        </w:rPr>
        <w:t>Neto</w:t>
      </w:r>
      <w:proofErr w:type="spellEnd"/>
      <w:r>
        <w:rPr>
          <w:rFonts w:ascii="Times New Roman" w:hAnsi="Times New Roman" w:cs="Times New Roman"/>
          <w:lang w:val="en-US"/>
        </w:rPr>
        <w:t xml:space="preserve"> (2017) also for Brazil using macro regions but similarly to the results obtained by Galego and Pereira (2016) to Portuguese regions, wage gaps between SP and the Brazilian northern metropolis increase the higher the </w:t>
      </w:r>
      <w:proofErr w:type="spellStart"/>
      <w:r>
        <w:rPr>
          <w:rFonts w:ascii="Times New Roman" w:hAnsi="Times New Roman" w:cs="Times New Roman"/>
          <w:lang w:val="en-US"/>
        </w:rPr>
        <w:t>quantil</w:t>
      </w:r>
      <w:proofErr w:type="spellEnd"/>
      <w:r>
        <w:rPr>
          <w:rFonts w:ascii="Times New Roman" w:hAnsi="Times New Roman" w:cs="Times New Roman"/>
          <w:lang w:val="en-US"/>
        </w:rPr>
        <w:t xml:space="preserve"> of the wage distributions. Actually, differences are almost inexistent for the lowest quantiles (low-wage occupations) and significant for the highest quantiles (high-wage occupations). This implies that regional between SP and Brazilian northern metropolis hardly can be explained by lack of inter-regional mobility.</w:t>
      </w:r>
    </w:p>
    <w:p w14:paraId="63C72F12" w14:textId="77777777" w:rsidR="008274E8" w:rsidRDefault="008274E8" w:rsidP="008274E8">
      <w:pPr>
        <w:ind w:firstLine="720"/>
        <w:jc w:val="both"/>
        <w:rPr>
          <w:rFonts w:ascii="Times New Roman" w:hAnsi="Times New Roman" w:cs="Times New Roman"/>
          <w:lang w:val="en-US"/>
        </w:rPr>
      </w:pPr>
      <w:r>
        <w:rPr>
          <w:rFonts w:ascii="Times New Roman" w:hAnsi="Times New Roman" w:cs="Times New Roman"/>
          <w:lang w:val="en-US"/>
        </w:rPr>
        <w:t xml:space="preserve">Second, both for intermediary and highest quantiles the individual characteristics of having a university degree (primarily) and being a black worker (secondarily) are important factors behind regional wages gaps and regional differentials related to economic activities play no relevant role. Actually, for highest quantiles factors associated with these two characteristics generally explain entirely regional wages gaps, which favor the idea of spatial equilibriums for these high-wage workers. Thus, traditional explanations for Brazilian regional disparities based on, for example, </w:t>
      </w:r>
      <w:r w:rsidRPr="00957463">
        <w:rPr>
          <w:rFonts w:ascii="Times New Roman" w:hAnsi="Times New Roman" w:cs="Times New Roman"/>
          <w:lang w:val="en-US"/>
        </w:rPr>
        <w:t xml:space="preserve">spatial concentration of the Manufacturing </w:t>
      </w:r>
      <w:r>
        <w:rPr>
          <w:rFonts w:ascii="Times New Roman" w:hAnsi="Times New Roman" w:cs="Times New Roman"/>
          <w:lang w:val="en-US"/>
        </w:rPr>
        <w:t xml:space="preserve">are not supported by our results. Interestingly, this result was also obtained both by Oliveira and Silveira </w:t>
      </w:r>
      <w:proofErr w:type="spellStart"/>
      <w:r>
        <w:rPr>
          <w:rFonts w:ascii="Times New Roman" w:hAnsi="Times New Roman" w:cs="Times New Roman"/>
          <w:lang w:val="en-US"/>
        </w:rPr>
        <w:t>Neto</w:t>
      </w:r>
      <w:proofErr w:type="spellEnd"/>
      <w:r>
        <w:rPr>
          <w:rFonts w:ascii="Times New Roman" w:hAnsi="Times New Roman" w:cs="Times New Roman"/>
          <w:lang w:val="en-US"/>
        </w:rPr>
        <w:t xml:space="preserve"> (2017) and Galego and Pereira (2016). On the other hand, our results suggest that the recent expansion of the Brazilian federal system of university and technical schools (during the 2000s) represented may help in reducing regional wage unbalance. Our results indicate that policies favoring race equality and labor formalization may also be able to contribute to reduce regional gaps.</w:t>
      </w:r>
    </w:p>
    <w:p w14:paraId="6B65C417" w14:textId="77777777" w:rsidR="008274E8" w:rsidRPr="00E817F2" w:rsidRDefault="008274E8" w:rsidP="008274E8">
      <w:pPr>
        <w:jc w:val="both"/>
        <w:rPr>
          <w:rFonts w:ascii="Times New Roman" w:hAnsi="Times New Roman" w:cs="Times New Roman"/>
          <w:lang w:val="en-US"/>
        </w:rPr>
      </w:pPr>
    </w:p>
    <w:p w14:paraId="3A209E8B" w14:textId="77777777" w:rsidR="008274E8" w:rsidRDefault="008274E8" w:rsidP="008274E8">
      <w:pPr>
        <w:jc w:val="both"/>
        <w:rPr>
          <w:rFonts w:ascii="Times New Roman" w:hAnsi="Times New Roman" w:cs="Times New Roman"/>
          <w:b/>
        </w:rPr>
      </w:pPr>
      <w:proofErr w:type="spellStart"/>
      <w:r w:rsidRPr="00584342">
        <w:rPr>
          <w:rFonts w:ascii="Times New Roman" w:hAnsi="Times New Roman" w:cs="Times New Roman"/>
          <w:b/>
        </w:rPr>
        <w:t>Reference</w:t>
      </w:r>
      <w:r>
        <w:rPr>
          <w:rFonts w:ascii="Times New Roman" w:hAnsi="Times New Roman" w:cs="Times New Roman"/>
          <w:b/>
        </w:rPr>
        <w:t>s</w:t>
      </w:r>
      <w:proofErr w:type="spellEnd"/>
    </w:p>
    <w:p w14:paraId="106EFB76" w14:textId="77777777" w:rsidR="008274E8" w:rsidRPr="00584342" w:rsidRDefault="008274E8" w:rsidP="008274E8">
      <w:pPr>
        <w:jc w:val="both"/>
        <w:rPr>
          <w:rFonts w:ascii="Times New Roman" w:hAnsi="Times New Roman" w:cs="Times New Roman"/>
          <w:b/>
        </w:rPr>
      </w:pPr>
    </w:p>
    <w:p w14:paraId="0CB1A3DB" w14:textId="77777777" w:rsidR="008274E8" w:rsidRPr="0042211F" w:rsidRDefault="008274E8" w:rsidP="008274E8">
      <w:pPr>
        <w:jc w:val="both"/>
        <w:rPr>
          <w:rStyle w:val="fontstyle01"/>
          <w:rFonts w:ascii="Times New Roman" w:hAnsi="Times New Roman" w:cs="Times New Roman"/>
          <w:color w:val="000000" w:themeColor="text1"/>
        </w:rPr>
      </w:pPr>
      <w:r>
        <w:rPr>
          <w:rFonts w:ascii="Times New Roman" w:hAnsi="Times New Roman" w:cs="Times New Roman"/>
          <w:color w:val="000000" w:themeColor="text1"/>
        </w:rPr>
        <w:t xml:space="preserve">Almeida, a. n; </w:t>
      </w:r>
      <w:proofErr w:type="spellStart"/>
      <w:r>
        <w:rPr>
          <w:rFonts w:ascii="Times New Roman" w:hAnsi="Times New Roman" w:cs="Times New Roman"/>
          <w:color w:val="000000" w:themeColor="text1"/>
        </w:rPr>
        <w:t>Azzoni</w:t>
      </w:r>
      <w:proofErr w:type="spellEnd"/>
      <w:r>
        <w:rPr>
          <w:rFonts w:ascii="Times New Roman" w:hAnsi="Times New Roman" w:cs="Times New Roman"/>
          <w:color w:val="000000" w:themeColor="text1"/>
        </w:rPr>
        <w:t>, c. r. C</w:t>
      </w:r>
      <w:r w:rsidRPr="0042211F">
        <w:rPr>
          <w:rFonts w:ascii="Times New Roman" w:hAnsi="Times New Roman" w:cs="Times New Roman"/>
          <w:color w:val="000000" w:themeColor="text1"/>
        </w:rPr>
        <w:t xml:space="preserve">usto de vida comparativo das regiões metropolitanas brasileiras: 1996-2014. estudos econômicos (são </w:t>
      </w:r>
      <w:proofErr w:type="spellStart"/>
      <w:r w:rsidRPr="0042211F">
        <w:rPr>
          <w:rFonts w:ascii="Times New Roman" w:hAnsi="Times New Roman" w:cs="Times New Roman"/>
          <w:color w:val="000000" w:themeColor="text1"/>
        </w:rPr>
        <w:t>paulo</w:t>
      </w:r>
      <w:proofErr w:type="spellEnd"/>
      <w:r w:rsidRPr="0042211F">
        <w:rPr>
          <w:rFonts w:ascii="Times New Roman" w:hAnsi="Times New Roman" w:cs="Times New Roman"/>
          <w:color w:val="000000" w:themeColor="text1"/>
        </w:rPr>
        <w:t>), [</w:t>
      </w:r>
      <w:proofErr w:type="spellStart"/>
      <w:r w:rsidRPr="0042211F">
        <w:rPr>
          <w:rFonts w:ascii="Times New Roman" w:hAnsi="Times New Roman" w:cs="Times New Roman"/>
          <w:color w:val="000000" w:themeColor="text1"/>
        </w:rPr>
        <w:t>s.l</w:t>
      </w:r>
      <w:proofErr w:type="spellEnd"/>
      <w:r w:rsidRPr="0042211F">
        <w:rPr>
          <w:rFonts w:ascii="Times New Roman" w:hAnsi="Times New Roman" w:cs="Times New Roman"/>
          <w:color w:val="000000" w:themeColor="text1"/>
        </w:rPr>
        <w:t>.], v. 46, n. 1, p.253-276, mar. 2016.</w:t>
      </w:r>
    </w:p>
    <w:p w14:paraId="15E7AEB3" w14:textId="77777777" w:rsidR="008274E8" w:rsidRDefault="008274E8" w:rsidP="008274E8">
      <w:pPr>
        <w:jc w:val="both"/>
        <w:rPr>
          <w:rStyle w:val="fontstyle01"/>
          <w:rFonts w:ascii="Times New Roman" w:hAnsi="Times New Roman" w:cs="Times New Roman"/>
          <w:color w:val="000000" w:themeColor="text1"/>
          <w:lang w:val="en-US"/>
        </w:rPr>
      </w:pPr>
      <w:proofErr w:type="spellStart"/>
      <w:r>
        <w:rPr>
          <w:rStyle w:val="fontstyle01"/>
          <w:rFonts w:ascii="Times New Roman" w:hAnsi="Times New Roman" w:cs="Times New Roman"/>
          <w:color w:val="000000" w:themeColor="text1"/>
        </w:rPr>
        <w:t>B</w:t>
      </w:r>
      <w:r w:rsidRPr="0042211F">
        <w:rPr>
          <w:rStyle w:val="fontstyle01"/>
          <w:rFonts w:ascii="Times New Roman" w:hAnsi="Times New Roman" w:cs="Times New Roman"/>
          <w:color w:val="000000" w:themeColor="text1"/>
        </w:rPr>
        <w:t>aer</w:t>
      </w:r>
      <w:proofErr w:type="spellEnd"/>
      <w:r w:rsidRPr="0042211F">
        <w:rPr>
          <w:rStyle w:val="fontstyle01"/>
          <w:rFonts w:ascii="Times New Roman" w:hAnsi="Times New Roman" w:cs="Times New Roman"/>
          <w:color w:val="000000" w:themeColor="text1"/>
        </w:rPr>
        <w:t>.</w:t>
      </w:r>
      <w:r>
        <w:rPr>
          <w:rStyle w:val="fontstyle01"/>
          <w:rFonts w:ascii="Times New Roman" w:hAnsi="Times New Roman" w:cs="Times New Roman"/>
          <w:color w:val="000000" w:themeColor="text1"/>
        </w:rPr>
        <w:t xml:space="preserve"> w.</w:t>
      </w:r>
      <w:r w:rsidRPr="0042211F">
        <w:rPr>
          <w:rStyle w:val="fontstyle01"/>
          <w:rFonts w:ascii="Times New Roman" w:hAnsi="Times New Roman" w:cs="Times New Roman"/>
          <w:color w:val="000000" w:themeColor="text1"/>
        </w:rPr>
        <w:t xml:space="preserve"> a economia brasileira. </w:t>
      </w:r>
      <w:r w:rsidRPr="007E6D3C">
        <w:rPr>
          <w:rStyle w:val="fontstyle01"/>
          <w:rFonts w:ascii="Times New Roman" w:hAnsi="Times New Roman" w:cs="Times New Roman"/>
          <w:color w:val="000000" w:themeColor="text1"/>
        </w:rPr>
        <w:t xml:space="preserve">editora </w:t>
      </w:r>
      <w:proofErr w:type="spellStart"/>
      <w:r w:rsidRPr="007E6D3C">
        <w:rPr>
          <w:rStyle w:val="fontstyle01"/>
          <w:rFonts w:ascii="Times New Roman" w:hAnsi="Times New Roman" w:cs="Times New Roman"/>
          <w:color w:val="000000" w:themeColor="text1"/>
        </w:rPr>
        <w:t>nobel</w:t>
      </w:r>
      <w:proofErr w:type="spellEnd"/>
      <w:r w:rsidRPr="007E6D3C">
        <w:rPr>
          <w:rStyle w:val="fontstyle01"/>
          <w:rFonts w:ascii="Times New Roman" w:hAnsi="Times New Roman" w:cs="Times New Roman"/>
          <w:color w:val="000000" w:themeColor="text1"/>
        </w:rPr>
        <w:t xml:space="preserve">. </w:t>
      </w:r>
      <w:r w:rsidRPr="00037CE7">
        <w:rPr>
          <w:rStyle w:val="fontstyle01"/>
          <w:rFonts w:ascii="Times New Roman" w:hAnsi="Times New Roman" w:cs="Times New Roman"/>
          <w:color w:val="000000" w:themeColor="text1"/>
          <w:lang w:val="en-US"/>
        </w:rPr>
        <w:t>2008.</w:t>
      </w:r>
    </w:p>
    <w:p w14:paraId="7425CDF5" w14:textId="77777777" w:rsidR="008274E8" w:rsidRPr="004632D3" w:rsidRDefault="008274E8" w:rsidP="008274E8">
      <w:pPr>
        <w:jc w:val="both"/>
        <w:rPr>
          <w:rFonts w:ascii="Times New Roman" w:hAnsi="Times New Roman" w:cs="Times New Roman"/>
          <w:color w:val="000000" w:themeColor="text1"/>
          <w:lang w:val="en-US"/>
        </w:rPr>
      </w:pPr>
      <w:proofErr w:type="spellStart"/>
      <w:r>
        <w:rPr>
          <w:rStyle w:val="fontstyle01"/>
          <w:rFonts w:ascii="Times New Roman" w:hAnsi="Times New Roman"/>
          <w:color w:val="000000" w:themeColor="text1"/>
          <w:lang w:val="en-US"/>
        </w:rPr>
        <w:t>Barufi</w:t>
      </w:r>
      <w:proofErr w:type="spellEnd"/>
      <w:r>
        <w:rPr>
          <w:rStyle w:val="fontstyle01"/>
          <w:rFonts w:ascii="Times New Roman" w:hAnsi="Times New Roman"/>
          <w:color w:val="000000" w:themeColor="text1"/>
          <w:lang w:val="en-US"/>
        </w:rPr>
        <w:t>, A. M. B.; Haddad, E. A</w:t>
      </w:r>
      <w:r w:rsidRPr="0042211F">
        <w:rPr>
          <w:rStyle w:val="fontstyle01"/>
          <w:rFonts w:ascii="Times New Roman" w:hAnsi="Times New Roman"/>
          <w:color w:val="000000" w:themeColor="text1"/>
          <w:lang w:val="en-US"/>
        </w:rPr>
        <w:t xml:space="preserve">.; </w:t>
      </w:r>
      <w:r>
        <w:rPr>
          <w:rStyle w:val="fontstyle01"/>
          <w:rFonts w:ascii="Times New Roman" w:hAnsi="Times New Roman"/>
          <w:color w:val="000000" w:themeColor="text1"/>
          <w:lang w:val="en-US"/>
        </w:rPr>
        <w:t xml:space="preserve">Nijkamp, P. Industrial scope </w:t>
      </w:r>
      <w:proofErr w:type="spellStart"/>
      <w:r>
        <w:rPr>
          <w:rStyle w:val="fontstyle01"/>
          <w:rFonts w:ascii="Times New Roman" w:hAnsi="Times New Roman"/>
          <w:color w:val="000000" w:themeColor="text1"/>
          <w:lang w:val="en-US"/>
        </w:rPr>
        <w:t>of</w:t>
      </w:r>
      <w:r w:rsidRPr="0042211F">
        <w:rPr>
          <w:rStyle w:val="fontstyle01"/>
          <w:rFonts w:ascii="Times New Roman" w:hAnsi="Times New Roman"/>
          <w:color w:val="000000" w:themeColor="text1"/>
          <w:lang w:val="en-US"/>
        </w:rPr>
        <w:t>agglomeration</w:t>
      </w:r>
      <w:proofErr w:type="spellEnd"/>
      <w:r w:rsidRPr="0042211F">
        <w:rPr>
          <w:rStyle w:val="fontstyle01"/>
          <w:rFonts w:ascii="Times New Roman" w:hAnsi="Times New Roman"/>
          <w:color w:val="000000" w:themeColor="text1"/>
          <w:lang w:val="en-US"/>
        </w:rPr>
        <w:t xml:space="preserve"> economies in brazil. the annals of regional science, v. 56, p. 707-755,.2016.</w:t>
      </w:r>
    </w:p>
    <w:p w14:paraId="695B3466" w14:textId="77777777" w:rsidR="008274E8" w:rsidRDefault="008274E8" w:rsidP="008274E8">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Blinder, A. S. W</w:t>
      </w:r>
      <w:r w:rsidRPr="0042211F">
        <w:rPr>
          <w:rFonts w:ascii="Times New Roman" w:hAnsi="Times New Roman" w:cs="Times New Roman"/>
          <w:color w:val="000000" w:themeColor="text1"/>
          <w:lang w:val="en-US"/>
        </w:rPr>
        <w:t>age discrimination: reduced form and structural estimates. the journal of human resources, [</w:t>
      </w:r>
      <w:proofErr w:type="spellStart"/>
      <w:r w:rsidRPr="0042211F">
        <w:rPr>
          <w:rFonts w:ascii="Times New Roman" w:hAnsi="Times New Roman" w:cs="Times New Roman"/>
          <w:color w:val="000000" w:themeColor="text1"/>
          <w:lang w:val="en-US"/>
        </w:rPr>
        <w:t>s.l.</w:t>
      </w:r>
      <w:proofErr w:type="spellEnd"/>
      <w:r w:rsidRPr="0042211F">
        <w:rPr>
          <w:rFonts w:ascii="Times New Roman" w:hAnsi="Times New Roman" w:cs="Times New Roman"/>
          <w:color w:val="000000" w:themeColor="text1"/>
          <w:lang w:val="en-US"/>
        </w:rPr>
        <w:t>], v. 8, n. 4, p.436-455, 1973.</w:t>
      </w:r>
    </w:p>
    <w:p w14:paraId="6AF62BC2" w14:textId="77777777" w:rsidR="008274E8" w:rsidRPr="00584342" w:rsidRDefault="008274E8" w:rsidP="008274E8">
      <w:pPr>
        <w:widowControl w:val="0"/>
        <w:autoSpaceDE w:val="0"/>
        <w:autoSpaceDN w:val="0"/>
        <w:adjustRightInd w:val="0"/>
        <w:jc w:val="both"/>
        <w:rPr>
          <w:rFonts w:ascii="CMR12" w:hAnsi="CMR12"/>
          <w:color w:val="000000"/>
        </w:rPr>
      </w:pPr>
      <w:r>
        <w:rPr>
          <w:rFonts w:ascii="CMR12" w:hAnsi="CMR12" w:hint="eastAsia"/>
          <w:color w:val="000000"/>
        </w:rPr>
        <w:t>Brito, A.</w:t>
      </w:r>
      <w:r w:rsidRPr="00037CE7">
        <w:rPr>
          <w:rFonts w:ascii="CMR12" w:hAnsi="CMR12" w:hint="eastAsia"/>
          <w:color w:val="000000"/>
        </w:rPr>
        <w:t xml:space="preserve"> S</w:t>
      </w:r>
      <w:r>
        <w:rPr>
          <w:rFonts w:ascii="CMR12" w:hAnsi="CMR12" w:hint="eastAsia"/>
          <w:color w:val="000000"/>
        </w:rPr>
        <w:t>.,</w:t>
      </w:r>
      <w:r w:rsidRPr="00A734C0">
        <w:rPr>
          <w:rFonts w:ascii="CMR12" w:hAnsi="CMR12" w:hint="eastAsia"/>
          <w:color w:val="000000"/>
        </w:rPr>
        <w:t xml:space="preserve"> </w:t>
      </w:r>
      <w:r>
        <w:rPr>
          <w:rFonts w:ascii="CMR12" w:hAnsi="CMR12" w:hint="eastAsia"/>
          <w:color w:val="000000"/>
        </w:rPr>
        <w:t xml:space="preserve">Machado, D. C.; </w:t>
      </w:r>
      <w:proofErr w:type="spellStart"/>
      <w:r>
        <w:rPr>
          <w:rFonts w:ascii="CMR12" w:hAnsi="CMR12" w:hint="eastAsia"/>
          <w:color w:val="000000"/>
        </w:rPr>
        <w:t>Kerstenetzky</w:t>
      </w:r>
      <w:proofErr w:type="spellEnd"/>
      <w:r>
        <w:rPr>
          <w:rFonts w:ascii="CMR12" w:hAnsi="CMR12" w:hint="eastAsia"/>
          <w:color w:val="000000"/>
        </w:rPr>
        <w:t xml:space="preserve">, C. L. A </w:t>
      </w:r>
      <w:r w:rsidRPr="00037CE7">
        <w:rPr>
          <w:rFonts w:ascii="CMR12" w:hAnsi="CMR12" w:hint="eastAsia"/>
          <w:color w:val="000000"/>
        </w:rPr>
        <w:t>contribui</w:t>
      </w:r>
      <w:r>
        <w:rPr>
          <w:rFonts w:ascii="CMR12" w:hAnsi="CMR12" w:hint="eastAsia"/>
          <w:color w:val="000000"/>
        </w:rPr>
        <w:t>çã</w:t>
      </w:r>
      <w:r w:rsidRPr="00037CE7">
        <w:rPr>
          <w:rFonts w:ascii="CMR12" w:hAnsi="CMR12" w:hint="eastAsia"/>
          <w:color w:val="000000"/>
        </w:rPr>
        <w:t>o do sal</w:t>
      </w:r>
      <w:r>
        <w:rPr>
          <w:rFonts w:ascii="CMR12" w:hAnsi="CMR12" w:hint="eastAsia"/>
          <w:color w:val="000000"/>
        </w:rPr>
        <w:t>á</w:t>
      </w:r>
      <w:r w:rsidRPr="00037CE7">
        <w:rPr>
          <w:rFonts w:ascii="CMR12" w:hAnsi="CMR12" w:hint="eastAsia"/>
          <w:color w:val="000000"/>
        </w:rPr>
        <w:t>rio m</w:t>
      </w:r>
      <w:r>
        <w:rPr>
          <w:rFonts w:ascii="CMR12" w:hAnsi="CMR12" w:hint="eastAsia"/>
          <w:color w:val="000000"/>
        </w:rPr>
        <w:t>í</w:t>
      </w:r>
      <w:r w:rsidRPr="00037CE7">
        <w:rPr>
          <w:rFonts w:ascii="CMR12" w:hAnsi="CMR12" w:hint="eastAsia"/>
          <w:color w:val="000000"/>
        </w:rPr>
        <w:t>nimo para a redu</w:t>
      </w:r>
      <w:r>
        <w:rPr>
          <w:rFonts w:ascii="CMR12" w:hAnsi="CMR12" w:hint="eastAsia"/>
          <w:color w:val="000000"/>
        </w:rPr>
        <w:t>çã</w:t>
      </w:r>
      <w:r w:rsidRPr="00037CE7">
        <w:rPr>
          <w:rFonts w:ascii="CMR12" w:hAnsi="CMR12" w:hint="eastAsia"/>
          <w:color w:val="000000"/>
        </w:rPr>
        <w:t>o recente da desigualdade na distribui</w:t>
      </w:r>
      <w:r>
        <w:rPr>
          <w:rFonts w:ascii="CMR12" w:hAnsi="CMR12" w:hint="eastAsia"/>
          <w:color w:val="000000"/>
        </w:rPr>
        <w:t>çã</w:t>
      </w:r>
      <w:r w:rsidRPr="00037CE7">
        <w:rPr>
          <w:rFonts w:ascii="CMR12" w:hAnsi="CMR12" w:hint="eastAsia"/>
          <w:color w:val="000000"/>
        </w:rPr>
        <w:t>o de renda</w:t>
      </w:r>
      <w:r w:rsidRPr="00037CE7">
        <w:rPr>
          <w:rFonts w:ascii="CMR12" w:hAnsi="CMR12" w:hint="eastAsia"/>
          <w:color w:val="000000"/>
        </w:rPr>
        <w:br/>
        <w:t>no brasil: uma aplica</w:t>
      </w:r>
      <w:r>
        <w:rPr>
          <w:rFonts w:ascii="CMR12" w:hAnsi="CMR12" w:hint="eastAsia"/>
          <w:color w:val="000000"/>
        </w:rPr>
        <w:t>ção</w:t>
      </w:r>
      <w:r w:rsidRPr="00037CE7">
        <w:rPr>
          <w:rFonts w:ascii="CMR12" w:hAnsi="CMR12" w:hint="eastAsia"/>
          <w:color w:val="000000"/>
        </w:rPr>
        <w:t xml:space="preserve"> do m</w:t>
      </w:r>
      <w:r>
        <w:rPr>
          <w:rFonts w:ascii="CMR12" w:hAnsi="CMR12" w:hint="eastAsia"/>
          <w:color w:val="000000"/>
        </w:rPr>
        <w:t>é</w:t>
      </w:r>
      <w:r w:rsidRPr="00037CE7">
        <w:rPr>
          <w:rFonts w:ascii="CMR12" w:hAnsi="CMR12" w:hint="eastAsia"/>
          <w:color w:val="000000"/>
        </w:rPr>
        <w:t xml:space="preserve">todo </w:t>
      </w:r>
      <w:proofErr w:type="spellStart"/>
      <w:r w:rsidRPr="00037CE7">
        <w:rPr>
          <w:rFonts w:ascii="CMR12" w:hAnsi="CMR12" w:hint="eastAsia"/>
          <w:color w:val="000000"/>
        </w:rPr>
        <w:t>rif</w:t>
      </w:r>
      <w:proofErr w:type="spellEnd"/>
      <w:r w:rsidRPr="00037CE7">
        <w:rPr>
          <w:rFonts w:ascii="CMR12" w:hAnsi="CMR12" w:hint="eastAsia"/>
          <w:color w:val="000000"/>
        </w:rPr>
        <w:t xml:space="preserve"> </w:t>
      </w:r>
      <w:proofErr w:type="spellStart"/>
      <w:r w:rsidRPr="00037CE7">
        <w:rPr>
          <w:rFonts w:ascii="CMR12" w:hAnsi="CMR12" w:hint="eastAsia"/>
          <w:color w:val="000000"/>
        </w:rPr>
        <w:t>regression</w:t>
      </w:r>
      <w:proofErr w:type="spellEnd"/>
      <w:r w:rsidRPr="00037CE7">
        <w:rPr>
          <w:rFonts w:ascii="CMR12" w:hAnsi="CMR12" w:hint="eastAsia"/>
          <w:color w:val="000000"/>
        </w:rPr>
        <w:t>. centro de estudos sobre desigualdade e</w:t>
      </w:r>
      <w:r>
        <w:rPr>
          <w:rFonts w:ascii="CMR12" w:hAnsi="CMR12" w:hint="eastAsia"/>
          <w:color w:val="000000"/>
        </w:rPr>
        <w:t xml:space="preserve"> </w:t>
      </w:r>
      <w:r w:rsidRPr="00037CE7">
        <w:rPr>
          <w:rFonts w:ascii="CMR12" w:hAnsi="CMR12" w:hint="eastAsia"/>
          <w:color w:val="000000"/>
        </w:rPr>
        <w:t>desenvolvimento - cede. texto para discus</w:t>
      </w:r>
      <w:r>
        <w:rPr>
          <w:rFonts w:ascii="CMR12" w:hAnsi="CMR12" w:hint="eastAsia"/>
          <w:color w:val="000000"/>
        </w:rPr>
        <w:t>sã</w:t>
      </w:r>
      <w:r w:rsidRPr="00037CE7">
        <w:rPr>
          <w:rFonts w:ascii="CMR12" w:hAnsi="CMR12" w:hint="eastAsia"/>
          <w:color w:val="000000"/>
        </w:rPr>
        <w:t>o n</w:t>
      </w:r>
      <w:r w:rsidRPr="00037CE7">
        <w:rPr>
          <w:rFonts w:ascii="SFRM1200" w:hAnsi="SFRM1200" w:hint="eastAsia"/>
          <w:color w:val="000000"/>
        </w:rPr>
        <w:t>º</w:t>
      </w:r>
      <w:r w:rsidRPr="00037CE7">
        <w:rPr>
          <w:rFonts w:ascii="SFRM1200" w:hAnsi="SFRM1200" w:hint="eastAsia"/>
          <w:color w:val="000000"/>
        </w:rPr>
        <w:t xml:space="preserve"> </w:t>
      </w:r>
      <w:r w:rsidRPr="00037CE7">
        <w:rPr>
          <w:rFonts w:ascii="CMR12" w:hAnsi="CMR12" w:hint="eastAsia"/>
          <w:color w:val="000000"/>
        </w:rPr>
        <w:t>87, set. 2013</w:t>
      </w:r>
    </w:p>
    <w:p w14:paraId="00F9913D" w14:textId="77777777" w:rsidR="008274E8" w:rsidRPr="0042211F" w:rsidRDefault="008274E8" w:rsidP="008274E8">
      <w:pPr>
        <w:widowControl w:val="0"/>
        <w:autoSpaceDE w:val="0"/>
        <w:autoSpaceDN w:val="0"/>
        <w:adjustRightInd w:val="0"/>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Card, D. T</w:t>
      </w:r>
      <w:r w:rsidRPr="0042211F">
        <w:rPr>
          <w:rFonts w:ascii="Times New Roman" w:hAnsi="Times New Roman" w:cs="Times New Roman"/>
          <w:color w:val="000000" w:themeColor="text1"/>
          <w:lang w:val="en-US"/>
        </w:rPr>
        <w:t xml:space="preserve">he causal effect of education on earnings. in: </w:t>
      </w:r>
      <w:proofErr w:type="spellStart"/>
      <w:r w:rsidRPr="0042211F">
        <w:rPr>
          <w:rFonts w:ascii="Times New Roman" w:hAnsi="Times New Roman" w:cs="Times New Roman"/>
          <w:color w:val="000000" w:themeColor="text1"/>
          <w:lang w:val="en-US"/>
        </w:rPr>
        <w:t>ashenfelter</w:t>
      </w:r>
      <w:proofErr w:type="spellEnd"/>
      <w:r w:rsidRPr="0042211F">
        <w:rPr>
          <w:rFonts w:ascii="Times New Roman" w:hAnsi="Times New Roman" w:cs="Times New Roman"/>
          <w:color w:val="000000" w:themeColor="text1"/>
          <w:lang w:val="en-US"/>
        </w:rPr>
        <w:t xml:space="preserve">, </w:t>
      </w:r>
      <w:proofErr w:type="spellStart"/>
      <w:r w:rsidRPr="0042211F">
        <w:rPr>
          <w:rFonts w:ascii="Times New Roman" w:hAnsi="Times New Roman" w:cs="Times New Roman"/>
          <w:color w:val="000000" w:themeColor="text1"/>
          <w:lang w:val="en-US"/>
        </w:rPr>
        <w:t>o.c.</w:t>
      </w:r>
      <w:proofErr w:type="spellEnd"/>
      <w:r w:rsidRPr="0042211F">
        <w:rPr>
          <w:rFonts w:ascii="Times New Roman" w:hAnsi="Times New Roman" w:cs="Times New Roman"/>
          <w:color w:val="000000" w:themeColor="text1"/>
          <w:lang w:val="en-US"/>
        </w:rPr>
        <w:t>, card, d. (ed.) handbook of labor economics, v.3, p.1801-1863. 1999.</w:t>
      </w:r>
    </w:p>
    <w:p w14:paraId="01458A09" w14:textId="77777777" w:rsidR="008274E8" w:rsidRPr="00A734C0" w:rsidRDefault="008274E8" w:rsidP="008274E8">
      <w:pPr>
        <w:jc w:val="both"/>
        <w:rPr>
          <w:rFonts w:ascii="Times New Roman" w:hAnsi="Times New Roman" w:cs="Times New Roman"/>
          <w:color w:val="000000" w:themeColor="text1"/>
          <w:lang w:val="en-US"/>
        </w:rPr>
      </w:pPr>
      <w:proofErr w:type="spellStart"/>
      <w:r>
        <w:rPr>
          <w:rFonts w:ascii="Times New Roman" w:hAnsi="Times New Roman" w:cs="Times New Roman"/>
          <w:color w:val="000000" w:themeColor="text1"/>
          <w:lang w:val="en-US"/>
        </w:rPr>
        <w:t>Dinardo</w:t>
      </w:r>
      <w:proofErr w:type="spellEnd"/>
      <w:r>
        <w:rPr>
          <w:rFonts w:ascii="Times New Roman" w:hAnsi="Times New Roman" w:cs="Times New Roman"/>
          <w:color w:val="000000" w:themeColor="text1"/>
          <w:lang w:val="en-US"/>
        </w:rPr>
        <w:t>, j.; Fortin, n. m.; L</w:t>
      </w:r>
      <w:r w:rsidRPr="0042211F">
        <w:rPr>
          <w:rFonts w:ascii="Times New Roman" w:hAnsi="Times New Roman" w:cs="Times New Roman"/>
          <w:color w:val="000000" w:themeColor="text1"/>
          <w:lang w:val="en-US"/>
        </w:rPr>
        <w:t xml:space="preserve">emieux, t. labor market institutions and the distribution of wages, 1973-1992: a semiparametric approach. </w:t>
      </w:r>
      <w:proofErr w:type="spellStart"/>
      <w:r w:rsidRPr="00A734C0">
        <w:rPr>
          <w:rFonts w:ascii="Times New Roman" w:hAnsi="Times New Roman" w:cs="Times New Roman"/>
          <w:color w:val="000000" w:themeColor="text1"/>
          <w:lang w:val="en-US"/>
        </w:rPr>
        <w:t>econometrica</w:t>
      </w:r>
      <w:proofErr w:type="spellEnd"/>
      <w:r w:rsidRPr="00A734C0">
        <w:rPr>
          <w:rFonts w:ascii="Times New Roman" w:hAnsi="Times New Roman" w:cs="Times New Roman"/>
          <w:color w:val="000000" w:themeColor="text1"/>
          <w:lang w:val="en-US"/>
        </w:rPr>
        <w:t>, [</w:t>
      </w:r>
      <w:proofErr w:type="spellStart"/>
      <w:r w:rsidRPr="00A734C0">
        <w:rPr>
          <w:rFonts w:ascii="Times New Roman" w:hAnsi="Times New Roman" w:cs="Times New Roman"/>
          <w:color w:val="000000" w:themeColor="text1"/>
          <w:lang w:val="en-US"/>
        </w:rPr>
        <w:t>s.l.</w:t>
      </w:r>
      <w:proofErr w:type="spellEnd"/>
      <w:r w:rsidRPr="00A734C0">
        <w:rPr>
          <w:rFonts w:ascii="Times New Roman" w:hAnsi="Times New Roman" w:cs="Times New Roman"/>
          <w:color w:val="000000" w:themeColor="text1"/>
          <w:lang w:val="en-US"/>
        </w:rPr>
        <w:t>], v. 64, n. 5, p.1001-1044, set. 1996</w:t>
      </w:r>
    </w:p>
    <w:p w14:paraId="63CD2993" w14:textId="77777777" w:rsidR="008274E8" w:rsidRPr="0042211F" w:rsidRDefault="008274E8" w:rsidP="008274E8">
      <w:pPr>
        <w:jc w:val="both"/>
        <w:rPr>
          <w:rFonts w:ascii="Times New Roman" w:hAnsi="Times New Roman" w:cs="Times New Roman"/>
          <w:color w:val="000000" w:themeColor="text1"/>
        </w:rPr>
      </w:pPr>
      <w:r>
        <w:rPr>
          <w:rFonts w:ascii="Times New Roman" w:hAnsi="Times New Roman" w:cs="Times New Roman"/>
          <w:color w:val="000000" w:themeColor="text1"/>
        </w:rPr>
        <w:t xml:space="preserve">Duarte J., Ferreira P., </w:t>
      </w:r>
      <w:proofErr w:type="spellStart"/>
      <w:r>
        <w:rPr>
          <w:rFonts w:ascii="Times New Roman" w:hAnsi="Times New Roman" w:cs="Times New Roman"/>
          <w:color w:val="000000" w:themeColor="text1"/>
        </w:rPr>
        <w:t>Salvato</w:t>
      </w:r>
      <w:proofErr w:type="spellEnd"/>
      <w:r>
        <w:rPr>
          <w:rFonts w:ascii="Times New Roman" w:hAnsi="Times New Roman" w:cs="Times New Roman"/>
          <w:color w:val="000000" w:themeColor="text1"/>
        </w:rPr>
        <w:t xml:space="preserve"> M. (2003) R</w:t>
      </w:r>
      <w:r w:rsidRPr="0042211F">
        <w:rPr>
          <w:rFonts w:ascii="Times New Roman" w:hAnsi="Times New Roman" w:cs="Times New Roman"/>
          <w:color w:val="000000" w:themeColor="text1"/>
        </w:rPr>
        <w:t xml:space="preserve">egional </w:t>
      </w:r>
      <w:proofErr w:type="spellStart"/>
      <w:r w:rsidRPr="0042211F">
        <w:rPr>
          <w:rFonts w:ascii="Times New Roman" w:hAnsi="Times New Roman" w:cs="Times New Roman"/>
          <w:color w:val="000000" w:themeColor="text1"/>
        </w:rPr>
        <w:t>or</w:t>
      </w:r>
      <w:proofErr w:type="spellEnd"/>
      <w:r w:rsidRPr="0042211F">
        <w:rPr>
          <w:rFonts w:ascii="Times New Roman" w:hAnsi="Times New Roman" w:cs="Times New Roman"/>
          <w:color w:val="000000" w:themeColor="text1"/>
        </w:rPr>
        <w:t xml:space="preserve"> </w:t>
      </w:r>
      <w:proofErr w:type="spellStart"/>
      <w:r w:rsidRPr="0042211F">
        <w:rPr>
          <w:rFonts w:ascii="Times New Roman" w:hAnsi="Times New Roman" w:cs="Times New Roman"/>
          <w:color w:val="000000" w:themeColor="text1"/>
        </w:rPr>
        <w:t>education</w:t>
      </w:r>
      <w:proofErr w:type="spellEnd"/>
      <w:r w:rsidRPr="0042211F">
        <w:rPr>
          <w:rFonts w:ascii="Times New Roman" w:hAnsi="Times New Roman" w:cs="Times New Roman"/>
          <w:color w:val="000000" w:themeColor="text1"/>
        </w:rPr>
        <w:t xml:space="preserve"> </w:t>
      </w:r>
      <w:proofErr w:type="spellStart"/>
      <w:r w:rsidRPr="0042211F">
        <w:rPr>
          <w:rFonts w:ascii="Times New Roman" w:hAnsi="Times New Roman" w:cs="Times New Roman"/>
          <w:color w:val="000000" w:themeColor="text1"/>
        </w:rPr>
        <w:t>disparities</w:t>
      </w:r>
      <w:proofErr w:type="spellEnd"/>
      <w:r w:rsidRPr="0042211F">
        <w:rPr>
          <w:rFonts w:ascii="Times New Roman" w:hAnsi="Times New Roman" w:cs="Times New Roman"/>
          <w:color w:val="000000" w:themeColor="text1"/>
        </w:rPr>
        <w:t xml:space="preserve">? a </w:t>
      </w:r>
      <w:proofErr w:type="spellStart"/>
      <w:r w:rsidRPr="0042211F">
        <w:rPr>
          <w:rFonts w:ascii="Times New Roman" w:hAnsi="Times New Roman" w:cs="Times New Roman"/>
          <w:color w:val="000000" w:themeColor="text1"/>
        </w:rPr>
        <w:t>counterfactual</w:t>
      </w:r>
      <w:proofErr w:type="spellEnd"/>
      <w:r w:rsidRPr="0042211F">
        <w:rPr>
          <w:rFonts w:ascii="Times New Roman" w:hAnsi="Times New Roman" w:cs="Times New Roman"/>
          <w:color w:val="000000" w:themeColor="text1"/>
        </w:rPr>
        <w:t xml:space="preserve"> </w:t>
      </w:r>
      <w:proofErr w:type="spellStart"/>
      <w:r w:rsidRPr="0042211F">
        <w:rPr>
          <w:rFonts w:ascii="Times New Roman" w:hAnsi="Times New Roman" w:cs="Times New Roman"/>
          <w:color w:val="000000" w:themeColor="text1"/>
        </w:rPr>
        <w:t>exercise</w:t>
      </w:r>
      <w:proofErr w:type="spellEnd"/>
      <w:r w:rsidRPr="0042211F">
        <w:rPr>
          <w:rFonts w:ascii="Times New Roman" w:hAnsi="Times New Roman" w:cs="Times New Roman"/>
          <w:color w:val="000000" w:themeColor="text1"/>
        </w:rPr>
        <w:t>, ensaios econômicos 532, 1–29.</w:t>
      </w:r>
    </w:p>
    <w:p w14:paraId="50C0DB7B" w14:textId="77777777" w:rsidR="008274E8" w:rsidRPr="0042211F" w:rsidRDefault="008274E8" w:rsidP="008274E8">
      <w:pPr>
        <w:jc w:val="both"/>
        <w:rPr>
          <w:rFonts w:ascii="Times New Roman" w:hAnsi="Times New Roman" w:cs="Times New Roman"/>
          <w:color w:val="000000" w:themeColor="text1"/>
          <w:lang w:val="en-US"/>
        </w:rPr>
      </w:pPr>
      <w:proofErr w:type="spellStart"/>
      <w:r>
        <w:rPr>
          <w:rFonts w:ascii="Times New Roman" w:hAnsi="Times New Roman" w:cs="Times New Roman"/>
          <w:color w:val="000000" w:themeColor="text1"/>
          <w:lang w:val="en-US"/>
        </w:rPr>
        <w:t>Duranton</w:t>
      </w:r>
      <w:proofErr w:type="spellEnd"/>
      <w:r>
        <w:rPr>
          <w:rFonts w:ascii="Times New Roman" w:hAnsi="Times New Roman" w:cs="Times New Roman"/>
          <w:color w:val="000000" w:themeColor="text1"/>
          <w:lang w:val="en-US"/>
        </w:rPr>
        <w:t xml:space="preserve">, G.; </w:t>
      </w:r>
      <w:proofErr w:type="spellStart"/>
      <w:r>
        <w:rPr>
          <w:rFonts w:ascii="Times New Roman" w:hAnsi="Times New Roman" w:cs="Times New Roman"/>
          <w:color w:val="000000" w:themeColor="text1"/>
          <w:lang w:val="en-US"/>
        </w:rPr>
        <w:t>Monastiriotis</w:t>
      </w:r>
      <w:proofErr w:type="spellEnd"/>
      <w:r>
        <w:rPr>
          <w:rFonts w:ascii="Times New Roman" w:hAnsi="Times New Roman" w:cs="Times New Roman"/>
          <w:color w:val="000000" w:themeColor="text1"/>
          <w:lang w:val="en-US"/>
        </w:rPr>
        <w:t>, V. M</w:t>
      </w:r>
      <w:r w:rsidRPr="0042211F">
        <w:rPr>
          <w:rFonts w:ascii="Times New Roman" w:hAnsi="Times New Roman" w:cs="Times New Roman"/>
          <w:color w:val="000000" w:themeColor="text1"/>
          <w:lang w:val="en-US"/>
        </w:rPr>
        <w:t xml:space="preserve">ind the gaps: the evolution of regional earnings inequalities in the </w:t>
      </w:r>
      <w:proofErr w:type="spellStart"/>
      <w:r w:rsidRPr="0042211F">
        <w:rPr>
          <w:rFonts w:ascii="Times New Roman" w:hAnsi="Times New Roman" w:cs="Times New Roman"/>
          <w:color w:val="000000" w:themeColor="text1"/>
          <w:lang w:val="en-US"/>
        </w:rPr>
        <w:t>u.k.</w:t>
      </w:r>
      <w:proofErr w:type="spellEnd"/>
      <w:r w:rsidRPr="0042211F">
        <w:rPr>
          <w:rFonts w:ascii="Times New Roman" w:hAnsi="Times New Roman" w:cs="Times New Roman"/>
          <w:color w:val="000000" w:themeColor="text1"/>
          <w:lang w:val="en-US"/>
        </w:rPr>
        <w:t>, 1982-1997. journal of regional science, [</w:t>
      </w:r>
      <w:proofErr w:type="spellStart"/>
      <w:r w:rsidRPr="0042211F">
        <w:rPr>
          <w:rFonts w:ascii="Times New Roman" w:hAnsi="Times New Roman" w:cs="Times New Roman"/>
          <w:color w:val="000000" w:themeColor="text1"/>
          <w:lang w:val="en-US"/>
        </w:rPr>
        <w:t>s.l.</w:t>
      </w:r>
      <w:proofErr w:type="spellEnd"/>
      <w:r w:rsidRPr="0042211F">
        <w:rPr>
          <w:rFonts w:ascii="Times New Roman" w:hAnsi="Times New Roman" w:cs="Times New Roman"/>
          <w:color w:val="000000" w:themeColor="text1"/>
          <w:lang w:val="en-US"/>
        </w:rPr>
        <w:t>], v. 42, n. 2, p.219-256. 2002.</w:t>
      </w:r>
    </w:p>
    <w:p w14:paraId="11B0DE92" w14:textId="77777777" w:rsidR="008274E8" w:rsidRPr="0042211F" w:rsidRDefault="008274E8" w:rsidP="008274E8">
      <w:pPr>
        <w:shd w:val="clear" w:color="auto" w:fill="FFFFFF"/>
        <w:jc w:val="both"/>
        <w:rPr>
          <w:rFonts w:ascii="Times New Roman" w:hAnsi="Times New Roman" w:cs="Times New Roman"/>
          <w:color w:val="000000" w:themeColor="text1"/>
          <w:lang w:val="en-US"/>
        </w:rPr>
      </w:pPr>
      <w:proofErr w:type="spellStart"/>
      <w:r w:rsidRPr="008274E8">
        <w:rPr>
          <w:rFonts w:ascii="Times New Roman" w:hAnsi="Times New Roman" w:cs="Times New Roman"/>
          <w:color w:val="000000" w:themeColor="text1"/>
          <w:lang w:val="en-US"/>
        </w:rPr>
        <w:t>Freguglia</w:t>
      </w:r>
      <w:proofErr w:type="spellEnd"/>
      <w:r w:rsidRPr="008274E8">
        <w:rPr>
          <w:rFonts w:ascii="Times New Roman" w:hAnsi="Times New Roman" w:cs="Times New Roman"/>
          <w:color w:val="000000" w:themeColor="text1"/>
          <w:lang w:val="en-US"/>
        </w:rPr>
        <w:t>, R; Menezes-</w:t>
      </w:r>
      <w:proofErr w:type="spellStart"/>
      <w:r w:rsidRPr="008274E8">
        <w:rPr>
          <w:rFonts w:ascii="Times New Roman" w:hAnsi="Times New Roman" w:cs="Times New Roman"/>
          <w:color w:val="000000" w:themeColor="text1"/>
          <w:lang w:val="en-US"/>
        </w:rPr>
        <w:t>filho</w:t>
      </w:r>
      <w:proofErr w:type="spellEnd"/>
      <w:r w:rsidRPr="008274E8">
        <w:rPr>
          <w:rFonts w:ascii="Times New Roman" w:hAnsi="Times New Roman" w:cs="Times New Roman"/>
          <w:color w:val="000000" w:themeColor="text1"/>
          <w:lang w:val="en-US"/>
        </w:rPr>
        <w:t xml:space="preserve">, N. A.  </w:t>
      </w:r>
      <w:r w:rsidRPr="0042211F">
        <w:rPr>
          <w:rFonts w:ascii="Times New Roman" w:hAnsi="Times New Roman" w:cs="Times New Roman"/>
          <w:color w:val="000000" w:themeColor="text1"/>
          <w:lang w:val="en-US"/>
        </w:rPr>
        <w:t>inter-regional wage differentials with individual heterogeneity: evidence from brazil, the annals of regional science 49(1):1-18. 2012.</w:t>
      </w:r>
    </w:p>
    <w:p w14:paraId="49573532" w14:textId="77777777" w:rsidR="008274E8" w:rsidRPr="0042211F" w:rsidRDefault="008274E8" w:rsidP="008274E8">
      <w:pPr>
        <w:widowControl w:val="0"/>
        <w:autoSpaceDE w:val="0"/>
        <w:autoSpaceDN w:val="0"/>
        <w:adjustRightInd w:val="0"/>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Ferreira P. C. R</w:t>
      </w:r>
      <w:r w:rsidRPr="0042211F">
        <w:rPr>
          <w:rFonts w:ascii="Times New Roman" w:hAnsi="Times New Roman" w:cs="Times New Roman"/>
          <w:color w:val="000000" w:themeColor="text1"/>
          <w:lang w:val="en-US"/>
        </w:rPr>
        <w:t xml:space="preserve">egional policy in brazil: a review. mimeograph (available at: </w:t>
      </w:r>
      <w:hyperlink r:id="rId13" w:history="1">
        <w:r w:rsidRPr="0042211F">
          <w:rPr>
            <w:rStyle w:val="Hyperlink"/>
            <w:rFonts w:ascii="Times New Roman" w:hAnsi="Times New Roman" w:cs="Times New Roman"/>
            <w:color w:val="000000" w:themeColor="text1"/>
            <w:lang w:val="en-US"/>
          </w:rPr>
          <w:t>http://www.fgv.br/professor/ferreira/</w:t>
        </w:r>
      </w:hyperlink>
      <w:r w:rsidRPr="0042211F">
        <w:rPr>
          <w:rFonts w:ascii="Times New Roman" w:hAnsi="Times New Roman" w:cs="Times New Roman"/>
          <w:color w:val="000000" w:themeColor="text1"/>
          <w:lang w:val="en-US"/>
        </w:rPr>
        <w:t xml:space="preserve"> regionalpolicyferreira.pdf). 2004.</w:t>
      </w:r>
    </w:p>
    <w:p w14:paraId="31A094CF" w14:textId="77777777" w:rsidR="008274E8" w:rsidRPr="0042211F" w:rsidRDefault="008274E8" w:rsidP="008274E8">
      <w:pPr>
        <w:jc w:val="both"/>
        <w:rPr>
          <w:rFonts w:ascii="Times New Roman" w:hAnsi="Times New Roman" w:cs="Times New Roman"/>
          <w:color w:val="000000" w:themeColor="text1"/>
          <w:lang w:val="en-US"/>
        </w:rPr>
      </w:pPr>
      <w:proofErr w:type="spellStart"/>
      <w:r>
        <w:rPr>
          <w:rFonts w:ascii="Times New Roman" w:hAnsi="Times New Roman" w:cs="Times New Roman"/>
          <w:color w:val="000000" w:themeColor="text1"/>
          <w:lang w:val="en-US"/>
        </w:rPr>
        <w:t>Firpo</w:t>
      </w:r>
      <w:proofErr w:type="spellEnd"/>
      <w:r>
        <w:rPr>
          <w:rFonts w:ascii="Times New Roman" w:hAnsi="Times New Roman" w:cs="Times New Roman"/>
          <w:color w:val="000000" w:themeColor="text1"/>
          <w:lang w:val="en-US"/>
        </w:rPr>
        <w:t>, s.; Fortin, n.; L</w:t>
      </w:r>
      <w:r w:rsidRPr="0042211F">
        <w:rPr>
          <w:rFonts w:ascii="Times New Roman" w:hAnsi="Times New Roman" w:cs="Times New Roman"/>
          <w:color w:val="000000" w:themeColor="text1"/>
          <w:lang w:val="en-US"/>
        </w:rPr>
        <w:t xml:space="preserve">emieux, t. decomposition methods in economics. in: </w:t>
      </w:r>
      <w:proofErr w:type="spellStart"/>
      <w:r w:rsidRPr="0042211F">
        <w:rPr>
          <w:rFonts w:ascii="Times New Roman" w:hAnsi="Times New Roman" w:cs="Times New Roman"/>
          <w:color w:val="000000" w:themeColor="text1"/>
          <w:lang w:val="en-US"/>
        </w:rPr>
        <w:t>david</w:t>
      </w:r>
      <w:proofErr w:type="spellEnd"/>
      <w:r w:rsidRPr="0042211F">
        <w:rPr>
          <w:rFonts w:ascii="Times New Roman" w:hAnsi="Times New Roman" w:cs="Times New Roman"/>
          <w:color w:val="000000" w:themeColor="text1"/>
          <w:lang w:val="en-US"/>
        </w:rPr>
        <w:t xml:space="preserve"> card; </w:t>
      </w:r>
      <w:proofErr w:type="spellStart"/>
      <w:r w:rsidRPr="0042211F">
        <w:rPr>
          <w:rFonts w:ascii="Times New Roman" w:hAnsi="Times New Roman" w:cs="Times New Roman"/>
          <w:color w:val="000000" w:themeColor="text1"/>
          <w:lang w:val="en-US"/>
        </w:rPr>
        <w:t>orley</w:t>
      </w:r>
      <w:proofErr w:type="spellEnd"/>
      <w:r w:rsidRPr="0042211F">
        <w:rPr>
          <w:rFonts w:ascii="Times New Roman" w:hAnsi="Times New Roman" w:cs="Times New Roman"/>
          <w:color w:val="000000" w:themeColor="text1"/>
          <w:lang w:val="en-US"/>
        </w:rPr>
        <w:t xml:space="preserve"> </w:t>
      </w:r>
      <w:proofErr w:type="spellStart"/>
      <w:r w:rsidRPr="0042211F">
        <w:rPr>
          <w:rFonts w:ascii="Times New Roman" w:hAnsi="Times New Roman" w:cs="Times New Roman"/>
          <w:color w:val="000000" w:themeColor="text1"/>
          <w:lang w:val="en-US"/>
        </w:rPr>
        <w:t>ashenfelter</w:t>
      </w:r>
      <w:proofErr w:type="spellEnd"/>
      <w:r w:rsidRPr="0042211F">
        <w:rPr>
          <w:rFonts w:ascii="Times New Roman" w:hAnsi="Times New Roman" w:cs="Times New Roman"/>
          <w:color w:val="000000" w:themeColor="text1"/>
          <w:lang w:val="en-US"/>
        </w:rPr>
        <w:t xml:space="preserve">. (org.). handbook of labor economics. 1ed.: </w:t>
      </w:r>
      <w:proofErr w:type="spellStart"/>
      <w:r w:rsidRPr="0042211F">
        <w:rPr>
          <w:rFonts w:ascii="Times New Roman" w:hAnsi="Times New Roman" w:cs="Times New Roman"/>
          <w:color w:val="000000" w:themeColor="text1"/>
          <w:lang w:val="en-US"/>
        </w:rPr>
        <w:t>elsevier</w:t>
      </w:r>
      <w:proofErr w:type="spellEnd"/>
      <w:r w:rsidRPr="0042211F">
        <w:rPr>
          <w:rFonts w:ascii="Times New Roman" w:hAnsi="Times New Roman" w:cs="Times New Roman"/>
          <w:color w:val="000000" w:themeColor="text1"/>
          <w:lang w:val="en-US"/>
        </w:rPr>
        <w:t>, 2011, v. 4, p. 1-102. 2011.</w:t>
      </w:r>
    </w:p>
    <w:p w14:paraId="78799446" w14:textId="77777777" w:rsidR="008274E8" w:rsidRPr="0042211F" w:rsidRDefault="008274E8" w:rsidP="008274E8">
      <w:pPr>
        <w:jc w:val="both"/>
        <w:rPr>
          <w:rFonts w:ascii="Times New Roman" w:hAnsi="Times New Roman" w:cs="Times New Roman"/>
          <w:color w:val="000000" w:themeColor="text1"/>
          <w:lang w:val="en-US"/>
        </w:rPr>
      </w:pPr>
      <w:proofErr w:type="spellStart"/>
      <w:r>
        <w:rPr>
          <w:rFonts w:ascii="Times New Roman" w:hAnsi="Times New Roman" w:cs="Times New Roman"/>
          <w:color w:val="000000" w:themeColor="text1"/>
          <w:lang w:val="en-US"/>
        </w:rPr>
        <w:t>Firpo</w:t>
      </w:r>
      <w:proofErr w:type="spellEnd"/>
      <w:r>
        <w:rPr>
          <w:rFonts w:ascii="Times New Roman" w:hAnsi="Times New Roman" w:cs="Times New Roman"/>
          <w:color w:val="000000" w:themeColor="text1"/>
          <w:lang w:val="en-US"/>
        </w:rPr>
        <w:t>, s.; Fortin, n.; L</w:t>
      </w:r>
      <w:r w:rsidRPr="0042211F">
        <w:rPr>
          <w:rFonts w:ascii="Times New Roman" w:hAnsi="Times New Roman" w:cs="Times New Roman"/>
          <w:color w:val="000000" w:themeColor="text1"/>
          <w:lang w:val="en-US"/>
        </w:rPr>
        <w:t xml:space="preserve">emieux, t. unconditional quantile regressions.153 </w:t>
      </w:r>
      <w:proofErr w:type="spellStart"/>
      <w:r w:rsidRPr="0042211F">
        <w:rPr>
          <w:rFonts w:ascii="Times New Roman" w:hAnsi="Times New Roman" w:cs="Times New Roman"/>
          <w:color w:val="000000" w:themeColor="text1"/>
          <w:lang w:val="en-US"/>
        </w:rPr>
        <w:t>econometrica</w:t>
      </w:r>
      <w:proofErr w:type="spellEnd"/>
      <w:r w:rsidRPr="0042211F">
        <w:rPr>
          <w:rFonts w:ascii="Times New Roman" w:hAnsi="Times New Roman" w:cs="Times New Roman"/>
          <w:color w:val="000000" w:themeColor="text1"/>
          <w:lang w:val="en-US"/>
        </w:rPr>
        <w:t>, [</w:t>
      </w:r>
      <w:proofErr w:type="spellStart"/>
      <w:r w:rsidRPr="0042211F">
        <w:rPr>
          <w:rFonts w:ascii="Times New Roman" w:hAnsi="Times New Roman" w:cs="Times New Roman"/>
          <w:color w:val="000000" w:themeColor="text1"/>
          <w:lang w:val="en-US"/>
        </w:rPr>
        <w:t>s.l.</w:t>
      </w:r>
      <w:proofErr w:type="spellEnd"/>
      <w:r w:rsidRPr="0042211F">
        <w:rPr>
          <w:rFonts w:ascii="Times New Roman" w:hAnsi="Times New Roman" w:cs="Times New Roman"/>
          <w:color w:val="000000" w:themeColor="text1"/>
          <w:lang w:val="en-US"/>
        </w:rPr>
        <w:t>], v. 77, n. 3, p.953-973, 2009.</w:t>
      </w:r>
    </w:p>
    <w:p w14:paraId="6B3A41C8" w14:textId="77777777" w:rsidR="008274E8" w:rsidRPr="0042211F" w:rsidRDefault="008274E8" w:rsidP="008274E8">
      <w:pPr>
        <w:jc w:val="both"/>
        <w:rPr>
          <w:rFonts w:ascii="Times New Roman" w:hAnsi="Times New Roman" w:cs="Times New Roman"/>
          <w:color w:val="000000" w:themeColor="text1"/>
          <w:lang w:val="en-US"/>
        </w:rPr>
      </w:pPr>
      <w:proofErr w:type="spellStart"/>
      <w:r>
        <w:rPr>
          <w:rFonts w:ascii="Times New Roman" w:hAnsi="Times New Roman" w:cs="Times New Roman"/>
          <w:color w:val="000000" w:themeColor="text1"/>
          <w:lang w:val="en-US"/>
        </w:rPr>
        <w:t>Firpo</w:t>
      </w:r>
      <w:proofErr w:type="spellEnd"/>
      <w:r>
        <w:rPr>
          <w:rFonts w:ascii="Times New Roman" w:hAnsi="Times New Roman" w:cs="Times New Roman"/>
          <w:color w:val="000000" w:themeColor="text1"/>
          <w:lang w:val="en-US"/>
        </w:rPr>
        <w:t>, S; Fortin, Nicole M; L</w:t>
      </w:r>
      <w:r w:rsidRPr="0042211F">
        <w:rPr>
          <w:rFonts w:ascii="Times New Roman" w:hAnsi="Times New Roman" w:cs="Times New Roman"/>
          <w:color w:val="000000" w:themeColor="text1"/>
          <w:lang w:val="en-US"/>
        </w:rPr>
        <w:t xml:space="preserve">emieux, t. decomposing wage distributions using </w:t>
      </w:r>
      <w:proofErr w:type="spellStart"/>
      <w:r w:rsidRPr="0042211F">
        <w:rPr>
          <w:rFonts w:ascii="Times New Roman" w:hAnsi="Times New Roman" w:cs="Times New Roman"/>
          <w:color w:val="000000" w:themeColor="text1"/>
          <w:lang w:val="en-US"/>
        </w:rPr>
        <w:t>recentered</w:t>
      </w:r>
      <w:proofErr w:type="spellEnd"/>
      <w:r w:rsidRPr="0042211F">
        <w:rPr>
          <w:rFonts w:ascii="Times New Roman" w:hAnsi="Times New Roman" w:cs="Times New Roman"/>
          <w:color w:val="000000" w:themeColor="text1"/>
          <w:lang w:val="en-US"/>
        </w:rPr>
        <w:t xml:space="preserve"> influence functions regressions, mimeo, university of </w:t>
      </w:r>
      <w:proofErr w:type="spellStart"/>
      <w:r w:rsidRPr="0042211F">
        <w:rPr>
          <w:rFonts w:ascii="Times New Roman" w:hAnsi="Times New Roman" w:cs="Times New Roman"/>
          <w:color w:val="000000" w:themeColor="text1"/>
          <w:lang w:val="en-US"/>
        </w:rPr>
        <w:t>british</w:t>
      </w:r>
      <w:proofErr w:type="spellEnd"/>
      <w:r w:rsidRPr="0042211F">
        <w:rPr>
          <w:rFonts w:ascii="Times New Roman" w:hAnsi="Times New Roman" w:cs="Times New Roman"/>
          <w:color w:val="000000" w:themeColor="text1"/>
          <w:lang w:val="en-US"/>
        </w:rPr>
        <w:t xml:space="preserve"> </w:t>
      </w:r>
      <w:proofErr w:type="spellStart"/>
      <w:r w:rsidRPr="0042211F">
        <w:rPr>
          <w:rFonts w:ascii="Times New Roman" w:hAnsi="Times New Roman" w:cs="Times New Roman"/>
          <w:color w:val="000000" w:themeColor="text1"/>
          <w:lang w:val="en-US"/>
        </w:rPr>
        <w:t>columbia</w:t>
      </w:r>
      <w:proofErr w:type="spellEnd"/>
      <w:r w:rsidRPr="0042211F">
        <w:rPr>
          <w:rFonts w:ascii="Times New Roman" w:hAnsi="Times New Roman" w:cs="Times New Roman"/>
          <w:color w:val="000000" w:themeColor="text1"/>
          <w:lang w:val="en-US"/>
        </w:rPr>
        <w:t>.  2007.</w:t>
      </w:r>
    </w:p>
    <w:p w14:paraId="34FA7557" w14:textId="77777777" w:rsidR="008274E8" w:rsidRPr="0042211F" w:rsidRDefault="008274E8" w:rsidP="008274E8">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Galego, A.; Pereira, J</w:t>
      </w:r>
      <w:r w:rsidRPr="0042211F">
        <w:rPr>
          <w:rFonts w:ascii="Times New Roman" w:hAnsi="Times New Roman" w:cs="Times New Roman"/>
          <w:color w:val="000000" w:themeColor="text1"/>
          <w:lang w:val="en-US"/>
        </w:rPr>
        <w:t xml:space="preserve">. inter-regional wage differentials in </w:t>
      </w:r>
      <w:proofErr w:type="spellStart"/>
      <w:r w:rsidRPr="0042211F">
        <w:rPr>
          <w:rFonts w:ascii="Times New Roman" w:hAnsi="Times New Roman" w:cs="Times New Roman"/>
          <w:color w:val="000000" w:themeColor="text1"/>
          <w:lang w:val="en-US"/>
        </w:rPr>
        <w:t>portugal</w:t>
      </w:r>
      <w:proofErr w:type="spellEnd"/>
      <w:r w:rsidRPr="0042211F">
        <w:rPr>
          <w:rFonts w:ascii="Times New Roman" w:hAnsi="Times New Roman" w:cs="Times New Roman"/>
          <w:color w:val="000000" w:themeColor="text1"/>
          <w:lang w:val="en-US"/>
        </w:rPr>
        <w:t>: an analysis</w:t>
      </w:r>
      <w:r>
        <w:rPr>
          <w:rFonts w:ascii="Times New Roman" w:hAnsi="Times New Roman" w:cs="Times New Roman"/>
          <w:color w:val="000000" w:themeColor="text1"/>
          <w:lang w:val="en-US"/>
        </w:rPr>
        <w:t xml:space="preserve"> across the wage distribution. Regional S</w:t>
      </w:r>
      <w:r w:rsidRPr="0042211F">
        <w:rPr>
          <w:rFonts w:ascii="Times New Roman" w:hAnsi="Times New Roman" w:cs="Times New Roman"/>
          <w:color w:val="000000" w:themeColor="text1"/>
          <w:lang w:val="en-US"/>
        </w:rPr>
        <w:t>tudies, [</w:t>
      </w:r>
      <w:proofErr w:type="spellStart"/>
      <w:r w:rsidRPr="0042211F">
        <w:rPr>
          <w:rFonts w:ascii="Times New Roman" w:hAnsi="Times New Roman" w:cs="Times New Roman"/>
          <w:color w:val="000000" w:themeColor="text1"/>
          <w:lang w:val="en-US"/>
        </w:rPr>
        <w:t>s.l.</w:t>
      </w:r>
      <w:proofErr w:type="spellEnd"/>
      <w:r w:rsidRPr="0042211F">
        <w:rPr>
          <w:rFonts w:ascii="Times New Roman" w:hAnsi="Times New Roman" w:cs="Times New Roman"/>
          <w:color w:val="000000" w:themeColor="text1"/>
          <w:lang w:val="en-US"/>
        </w:rPr>
        <w:t xml:space="preserve">], v. 48, n. 9, p.1529-1546. 2013. </w:t>
      </w:r>
    </w:p>
    <w:p w14:paraId="077462CD" w14:textId="77777777" w:rsidR="008274E8" w:rsidRPr="0042211F" w:rsidRDefault="008274E8" w:rsidP="008274E8">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lastRenderedPageBreak/>
        <w:t>Galego, J.; Pereira, J. I</w:t>
      </w:r>
      <w:r w:rsidRPr="0042211F">
        <w:rPr>
          <w:rFonts w:ascii="Times New Roman" w:hAnsi="Times New Roman" w:cs="Times New Roman"/>
          <w:color w:val="000000" w:themeColor="text1"/>
          <w:lang w:val="en-US"/>
        </w:rPr>
        <w:t>nt</w:t>
      </w:r>
      <w:r>
        <w:rPr>
          <w:rFonts w:ascii="Times New Roman" w:hAnsi="Times New Roman" w:cs="Times New Roman"/>
          <w:color w:val="000000" w:themeColor="text1"/>
          <w:lang w:val="en-US"/>
        </w:rPr>
        <w:t>ra-regional wage inequality in Portugal. S</w:t>
      </w:r>
      <w:r w:rsidRPr="0042211F">
        <w:rPr>
          <w:rFonts w:ascii="Times New Roman" w:hAnsi="Times New Roman" w:cs="Times New Roman"/>
          <w:color w:val="000000" w:themeColor="text1"/>
          <w:lang w:val="en-US"/>
        </w:rPr>
        <w:t>patial economic analysis, [</w:t>
      </w:r>
      <w:proofErr w:type="spellStart"/>
      <w:r w:rsidRPr="0042211F">
        <w:rPr>
          <w:rFonts w:ascii="Times New Roman" w:hAnsi="Times New Roman" w:cs="Times New Roman"/>
          <w:color w:val="000000" w:themeColor="text1"/>
          <w:lang w:val="en-US"/>
        </w:rPr>
        <w:t>s.l.</w:t>
      </w:r>
      <w:proofErr w:type="spellEnd"/>
      <w:r w:rsidRPr="0042211F">
        <w:rPr>
          <w:rFonts w:ascii="Times New Roman" w:hAnsi="Times New Roman" w:cs="Times New Roman"/>
          <w:color w:val="000000" w:themeColor="text1"/>
          <w:lang w:val="en-US"/>
        </w:rPr>
        <w:t>], v. 10, n. 1, p.79-101. 2014</w:t>
      </w:r>
    </w:p>
    <w:p w14:paraId="16FEFDEF" w14:textId="77777777" w:rsidR="008274E8" w:rsidRPr="0042211F" w:rsidRDefault="008274E8" w:rsidP="008274E8">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Galego, A.; Pereira, J</w:t>
      </w:r>
      <w:r w:rsidRPr="0042211F">
        <w:rPr>
          <w:rFonts w:ascii="Times New Roman" w:hAnsi="Times New Roman" w:cs="Times New Roman"/>
          <w:color w:val="000000" w:themeColor="text1"/>
          <w:lang w:val="en-US"/>
        </w:rPr>
        <w:t xml:space="preserve">. decomposition of regional wage differences along the wage distribution in </w:t>
      </w:r>
      <w:proofErr w:type="spellStart"/>
      <w:r w:rsidRPr="0042211F">
        <w:rPr>
          <w:rFonts w:ascii="Times New Roman" w:hAnsi="Times New Roman" w:cs="Times New Roman"/>
          <w:color w:val="000000" w:themeColor="text1"/>
          <w:lang w:val="en-US"/>
        </w:rPr>
        <w:t>portugal</w:t>
      </w:r>
      <w:proofErr w:type="spellEnd"/>
      <w:r w:rsidRPr="0042211F">
        <w:rPr>
          <w:rFonts w:ascii="Times New Roman" w:hAnsi="Times New Roman" w:cs="Times New Roman"/>
          <w:color w:val="000000" w:themeColor="text1"/>
          <w:lang w:val="en-US"/>
        </w:rPr>
        <w:t>: the importance of covariates. environment and planning a, [</w:t>
      </w:r>
      <w:proofErr w:type="spellStart"/>
      <w:r w:rsidRPr="0042211F">
        <w:rPr>
          <w:rFonts w:ascii="Times New Roman" w:hAnsi="Times New Roman" w:cs="Times New Roman"/>
          <w:color w:val="000000" w:themeColor="text1"/>
          <w:lang w:val="en-US"/>
        </w:rPr>
        <w:t>s.l.</w:t>
      </w:r>
      <w:proofErr w:type="spellEnd"/>
      <w:r w:rsidRPr="0042211F">
        <w:rPr>
          <w:rFonts w:ascii="Times New Roman" w:hAnsi="Times New Roman" w:cs="Times New Roman"/>
          <w:color w:val="000000" w:themeColor="text1"/>
          <w:lang w:val="en-US"/>
        </w:rPr>
        <w:t>], v. 46, n. 10, p.2514-2532, out. 2014.</w:t>
      </w:r>
    </w:p>
    <w:p w14:paraId="4F607AC9" w14:textId="77777777" w:rsidR="008274E8" w:rsidRPr="00037CE7" w:rsidRDefault="008274E8" w:rsidP="008274E8">
      <w:pPr>
        <w:jc w:val="both"/>
        <w:rPr>
          <w:rFonts w:ascii="Times New Roman" w:eastAsia="Times New Roman" w:hAnsi="Times New Roman" w:cs="Times New Roman"/>
          <w:color w:val="000000" w:themeColor="text1"/>
          <w:lang w:val="en-US"/>
        </w:rPr>
      </w:pPr>
      <w:proofErr w:type="spellStart"/>
      <w:r>
        <w:rPr>
          <w:rFonts w:ascii="Times New Roman" w:eastAsia="Times New Roman" w:hAnsi="Times New Roman" w:cs="Times New Roman"/>
          <w:color w:val="000000" w:themeColor="text1"/>
          <w:lang w:val="en-US"/>
        </w:rPr>
        <w:t>Guimarães</w:t>
      </w:r>
      <w:proofErr w:type="spellEnd"/>
      <w:r>
        <w:rPr>
          <w:rFonts w:ascii="Times New Roman" w:eastAsia="Times New Roman" w:hAnsi="Times New Roman" w:cs="Times New Roman"/>
          <w:color w:val="000000" w:themeColor="text1"/>
          <w:lang w:val="en-US"/>
        </w:rPr>
        <w:t>, J. F.; Cavalcanti, T.; Silveira-</w:t>
      </w:r>
      <w:proofErr w:type="spellStart"/>
      <w:r>
        <w:rPr>
          <w:rFonts w:ascii="Times New Roman" w:eastAsia="Times New Roman" w:hAnsi="Times New Roman" w:cs="Times New Roman"/>
          <w:color w:val="000000" w:themeColor="text1"/>
          <w:lang w:val="en-US"/>
        </w:rPr>
        <w:t>Neto</w:t>
      </w:r>
      <w:proofErr w:type="spellEnd"/>
      <w:r>
        <w:rPr>
          <w:rFonts w:ascii="Times New Roman" w:eastAsia="Times New Roman" w:hAnsi="Times New Roman" w:cs="Times New Roman"/>
          <w:color w:val="000000" w:themeColor="text1"/>
          <w:lang w:val="en-US"/>
        </w:rPr>
        <w:t>, R</w:t>
      </w:r>
      <w:r w:rsidRPr="0042211F">
        <w:rPr>
          <w:rFonts w:ascii="Times New Roman" w:eastAsia="Times New Roman" w:hAnsi="Times New Roman" w:cs="Times New Roman"/>
          <w:color w:val="000000" w:themeColor="text1"/>
          <w:lang w:val="en-US"/>
        </w:rPr>
        <w:t xml:space="preserve">. accounting for labor income differences, in: brazil: the role of human capital. </w:t>
      </w:r>
      <w:proofErr w:type="spellStart"/>
      <w:r w:rsidRPr="00037CE7">
        <w:rPr>
          <w:rFonts w:ascii="Times New Roman" w:eastAsia="Times New Roman" w:hAnsi="Times New Roman" w:cs="Times New Roman"/>
          <w:color w:val="000000" w:themeColor="text1"/>
          <w:lang w:val="en-US"/>
        </w:rPr>
        <w:t>encontro</w:t>
      </w:r>
      <w:proofErr w:type="spellEnd"/>
      <w:r w:rsidRPr="00037CE7">
        <w:rPr>
          <w:rFonts w:ascii="Times New Roman" w:eastAsia="Times New Roman" w:hAnsi="Times New Roman" w:cs="Times New Roman"/>
          <w:color w:val="000000" w:themeColor="text1"/>
          <w:lang w:val="en-US"/>
        </w:rPr>
        <w:t xml:space="preserve"> </w:t>
      </w:r>
      <w:proofErr w:type="spellStart"/>
      <w:r w:rsidRPr="00037CE7">
        <w:rPr>
          <w:rFonts w:ascii="Times New Roman" w:eastAsia="Times New Roman" w:hAnsi="Times New Roman" w:cs="Times New Roman"/>
          <w:color w:val="000000" w:themeColor="text1"/>
          <w:lang w:val="en-US"/>
        </w:rPr>
        <w:t>nacional</w:t>
      </w:r>
      <w:proofErr w:type="spellEnd"/>
      <w:r w:rsidRPr="00037CE7">
        <w:rPr>
          <w:rFonts w:ascii="Times New Roman" w:eastAsia="Times New Roman" w:hAnsi="Times New Roman" w:cs="Times New Roman"/>
          <w:color w:val="000000" w:themeColor="text1"/>
          <w:lang w:val="en-US"/>
        </w:rPr>
        <w:t xml:space="preserve"> de </w:t>
      </w:r>
      <w:proofErr w:type="spellStart"/>
      <w:r w:rsidRPr="00037CE7">
        <w:rPr>
          <w:rFonts w:ascii="Times New Roman" w:eastAsia="Times New Roman" w:hAnsi="Times New Roman" w:cs="Times New Roman"/>
          <w:color w:val="000000" w:themeColor="text1"/>
          <w:lang w:val="en-US"/>
        </w:rPr>
        <w:t>economia</w:t>
      </w:r>
      <w:proofErr w:type="spellEnd"/>
      <w:r w:rsidRPr="00037CE7">
        <w:rPr>
          <w:rFonts w:ascii="Times New Roman" w:eastAsia="Times New Roman" w:hAnsi="Times New Roman" w:cs="Times New Roman"/>
          <w:color w:val="000000" w:themeColor="text1"/>
          <w:lang w:val="en-US"/>
        </w:rPr>
        <w:t xml:space="preserve"> 35, 2006, </w:t>
      </w:r>
    </w:p>
    <w:p w14:paraId="43535D5E" w14:textId="77777777" w:rsidR="008274E8" w:rsidRDefault="008274E8" w:rsidP="008274E8">
      <w:pPr>
        <w:jc w:val="both"/>
        <w:rPr>
          <w:rFonts w:ascii="CMR12" w:hAnsi="CMR12"/>
          <w:color w:val="000000"/>
          <w:lang w:val="en-US"/>
        </w:rPr>
      </w:pPr>
      <w:proofErr w:type="spellStart"/>
      <w:r>
        <w:rPr>
          <w:rFonts w:ascii="CMR12" w:hAnsi="CMR12" w:hint="eastAsia"/>
          <w:color w:val="000000"/>
          <w:lang w:val="en-US"/>
        </w:rPr>
        <w:t>Kilic</w:t>
      </w:r>
      <w:proofErr w:type="spellEnd"/>
      <w:r>
        <w:rPr>
          <w:rFonts w:ascii="CMR12" w:hAnsi="CMR12" w:hint="eastAsia"/>
          <w:color w:val="000000"/>
          <w:lang w:val="en-US"/>
        </w:rPr>
        <w:t>, T.; Palacios-</w:t>
      </w:r>
      <w:proofErr w:type="spellStart"/>
      <w:r>
        <w:rPr>
          <w:rFonts w:ascii="CMR12" w:hAnsi="CMR12" w:hint="eastAsia"/>
          <w:color w:val="000000"/>
          <w:lang w:val="en-US"/>
        </w:rPr>
        <w:t>lopez</w:t>
      </w:r>
      <w:proofErr w:type="spellEnd"/>
      <w:r>
        <w:rPr>
          <w:rFonts w:ascii="CMR12" w:hAnsi="CMR12" w:hint="eastAsia"/>
          <w:color w:val="000000"/>
          <w:lang w:val="en-US"/>
        </w:rPr>
        <w:t>, A.; Goldstein, M</w:t>
      </w:r>
      <w:r w:rsidRPr="00037CE7">
        <w:rPr>
          <w:rFonts w:ascii="CMR12" w:hAnsi="CMR12" w:hint="eastAsia"/>
          <w:color w:val="000000"/>
          <w:lang w:val="en-US"/>
        </w:rPr>
        <w:t xml:space="preserve">. caught in a productivity trap: a distributional perspective on gender differences in </w:t>
      </w:r>
      <w:proofErr w:type="spellStart"/>
      <w:r w:rsidRPr="00037CE7">
        <w:rPr>
          <w:rFonts w:ascii="CMR12" w:hAnsi="CMR12" w:hint="eastAsia"/>
          <w:color w:val="000000"/>
          <w:lang w:val="en-US"/>
        </w:rPr>
        <w:t>malawian</w:t>
      </w:r>
      <w:proofErr w:type="spellEnd"/>
      <w:r w:rsidRPr="00037CE7">
        <w:rPr>
          <w:rFonts w:ascii="CMR12" w:hAnsi="CMR12" w:hint="eastAsia"/>
          <w:color w:val="000000"/>
          <w:lang w:val="en-US"/>
        </w:rPr>
        <w:t xml:space="preserve"> agriculture. world development, [</w:t>
      </w:r>
      <w:proofErr w:type="spellStart"/>
      <w:r w:rsidRPr="00037CE7">
        <w:rPr>
          <w:rFonts w:ascii="CMR12" w:hAnsi="CMR12" w:hint="eastAsia"/>
          <w:color w:val="000000"/>
          <w:lang w:val="en-US"/>
        </w:rPr>
        <w:t>s.l.</w:t>
      </w:r>
      <w:proofErr w:type="spellEnd"/>
      <w:r w:rsidRPr="00037CE7">
        <w:rPr>
          <w:rFonts w:ascii="CMR12" w:hAnsi="CMR12" w:hint="eastAsia"/>
          <w:color w:val="000000"/>
          <w:lang w:val="en-US"/>
        </w:rPr>
        <w:t>], v. 70, p.416-463</w:t>
      </w:r>
      <w:r>
        <w:rPr>
          <w:rFonts w:ascii="CMR12" w:hAnsi="CMR12" w:hint="eastAsia"/>
          <w:color w:val="000000"/>
          <w:lang w:val="en-US"/>
        </w:rPr>
        <w:t>.</w:t>
      </w:r>
      <w:r w:rsidRPr="00037CE7">
        <w:rPr>
          <w:rFonts w:ascii="CMR12" w:hAnsi="CMR12" w:hint="eastAsia"/>
          <w:color w:val="000000"/>
          <w:lang w:val="en-US"/>
        </w:rPr>
        <w:t xml:space="preserve"> 2015.</w:t>
      </w:r>
    </w:p>
    <w:p w14:paraId="7031ABA6" w14:textId="77777777" w:rsidR="008274E8" w:rsidRPr="00A4790B" w:rsidRDefault="008274E8" w:rsidP="008274E8">
      <w:pPr>
        <w:jc w:val="both"/>
        <w:rPr>
          <w:rFonts w:ascii="CMR12" w:hAnsi="CMR12"/>
          <w:color w:val="000000"/>
          <w:lang w:val="en-US"/>
        </w:rPr>
      </w:pPr>
      <w:proofErr w:type="spellStart"/>
      <w:r>
        <w:rPr>
          <w:rFonts w:ascii="Times New Roman" w:hAnsi="Times New Roman" w:cs="Times New Roman"/>
          <w:color w:val="000000" w:themeColor="text1"/>
          <w:lang w:val="en-US"/>
        </w:rPr>
        <w:t>Juhn</w:t>
      </w:r>
      <w:proofErr w:type="spellEnd"/>
      <w:r>
        <w:rPr>
          <w:rFonts w:ascii="Times New Roman" w:hAnsi="Times New Roman" w:cs="Times New Roman"/>
          <w:color w:val="000000" w:themeColor="text1"/>
          <w:lang w:val="en-US"/>
        </w:rPr>
        <w:t>, C.; Murphy, K. M.; Pierce, B</w:t>
      </w:r>
      <w:r w:rsidRPr="0042211F">
        <w:rPr>
          <w:rFonts w:ascii="Times New Roman" w:hAnsi="Times New Roman" w:cs="Times New Roman"/>
          <w:color w:val="000000" w:themeColor="text1"/>
          <w:lang w:val="en-US"/>
        </w:rPr>
        <w:t xml:space="preserve">. “accounting for the slowdown in black-white wage convergence," in workers and their wages: changing patterns in the united states, ed. by m. h. </w:t>
      </w:r>
      <w:proofErr w:type="spellStart"/>
      <w:r w:rsidRPr="0042211F">
        <w:rPr>
          <w:rFonts w:ascii="Times New Roman" w:hAnsi="Times New Roman" w:cs="Times New Roman"/>
          <w:color w:val="000000" w:themeColor="text1"/>
          <w:lang w:val="en-US"/>
        </w:rPr>
        <w:t>kosters</w:t>
      </w:r>
      <w:proofErr w:type="spellEnd"/>
      <w:r w:rsidRPr="0042211F">
        <w:rPr>
          <w:rFonts w:ascii="Times New Roman" w:hAnsi="Times New Roman" w:cs="Times New Roman"/>
          <w:color w:val="000000" w:themeColor="text1"/>
          <w:lang w:val="en-US"/>
        </w:rPr>
        <w:t xml:space="preserve">. </w:t>
      </w:r>
      <w:proofErr w:type="spellStart"/>
      <w:r w:rsidRPr="0042211F">
        <w:rPr>
          <w:rFonts w:ascii="Times New Roman" w:hAnsi="Times New Roman" w:cs="Times New Roman"/>
          <w:color w:val="000000" w:themeColor="text1"/>
          <w:lang w:val="en-US"/>
        </w:rPr>
        <w:t>american</w:t>
      </w:r>
      <w:proofErr w:type="spellEnd"/>
      <w:r w:rsidRPr="0042211F">
        <w:rPr>
          <w:rFonts w:ascii="Times New Roman" w:hAnsi="Times New Roman" w:cs="Times New Roman"/>
          <w:color w:val="000000" w:themeColor="text1"/>
          <w:lang w:val="en-US"/>
        </w:rPr>
        <w:t xml:space="preserve"> enterprise institute. 1991.</w:t>
      </w:r>
    </w:p>
    <w:p w14:paraId="3C92EA9A" w14:textId="77777777" w:rsidR="008274E8" w:rsidRPr="0042211F" w:rsidRDefault="008274E8" w:rsidP="008274E8">
      <w:pPr>
        <w:jc w:val="both"/>
        <w:rPr>
          <w:rStyle w:val="fontstyle01"/>
          <w:rFonts w:ascii="Times New Roman" w:hAnsi="Times New Roman" w:cs="Times New Roman"/>
          <w:color w:val="000000" w:themeColor="text1"/>
          <w:lang w:val="en-US"/>
        </w:rPr>
      </w:pPr>
      <w:proofErr w:type="spellStart"/>
      <w:r>
        <w:rPr>
          <w:rStyle w:val="fontstyle01"/>
          <w:rFonts w:ascii="Times New Roman" w:hAnsi="Times New Roman" w:cs="Times New Roman"/>
          <w:color w:val="000000" w:themeColor="text1"/>
          <w:lang w:val="en-US"/>
        </w:rPr>
        <w:t>Lessmann</w:t>
      </w:r>
      <w:proofErr w:type="spellEnd"/>
      <w:r>
        <w:rPr>
          <w:rStyle w:val="fontstyle01"/>
          <w:rFonts w:ascii="Times New Roman" w:hAnsi="Times New Roman" w:cs="Times New Roman"/>
          <w:color w:val="000000" w:themeColor="text1"/>
          <w:lang w:val="en-US"/>
        </w:rPr>
        <w:t>, C.; Seidel, A</w:t>
      </w:r>
      <w:r w:rsidRPr="0042211F">
        <w:rPr>
          <w:rStyle w:val="fontstyle01"/>
          <w:rFonts w:ascii="Times New Roman" w:hAnsi="Times New Roman" w:cs="Times New Roman"/>
          <w:color w:val="000000" w:themeColor="text1"/>
          <w:lang w:val="en-US"/>
        </w:rPr>
        <w:t xml:space="preserve">. regional inequality, convergence, and its determinants a view from outer space. </w:t>
      </w:r>
      <w:proofErr w:type="spellStart"/>
      <w:r w:rsidRPr="0042211F">
        <w:rPr>
          <w:rStyle w:val="fontstyle01"/>
          <w:rFonts w:ascii="Times New Roman" w:hAnsi="Times New Roman" w:cs="Times New Roman"/>
          <w:color w:val="000000" w:themeColor="text1"/>
          <w:lang w:val="en-US"/>
        </w:rPr>
        <w:t>cesifo</w:t>
      </w:r>
      <w:proofErr w:type="spellEnd"/>
      <w:r w:rsidRPr="0042211F">
        <w:rPr>
          <w:rStyle w:val="fontstyle01"/>
          <w:rFonts w:ascii="Times New Roman" w:hAnsi="Times New Roman" w:cs="Times New Roman"/>
          <w:color w:val="000000" w:themeColor="text1"/>
          <w:lang w:val="en-US"/>
        </w:rPr>
        <w:t xml:space="preserve"> working paper series no. 5322. abr. 2015.</w:t>
      </w:r>
    </w:p>
    <w:p w14:paraId="6B3EF3FA" w14:textId="77777777" w:rsidR="008274E8" w:rsidRPr="00037CE7" w:rsidRDefault="008274E8" w:rsidP="008274E8">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Machado, J. A. F; Mata, J</w:t>
      </w:r>
      <w:r w:rsidRPr="0042211F">
        <w:rPr>
          <w:rFonts w:ascii="Times New Roman" w:hAnsi="Times New Roman" w:cs="Times New Roman"/>
          <w:color w:val="000000" w:themeColor="text1"/>
          <w:lang w:val="en-US"/>
        </w:rPr>
        <w:t xml:space="preserve">. counterfactual decomposition of changes in wage distributions using quantile regression. </w:t>
      </w:r>
      <w:r w:rsidRPr="00037CE7">
        <w:rPr>
          <w:rFonts w:ascii="Times New Roman" w:hAnsi="Times New Roman" w:cs="Times New Roman"/>
          <w:color w:val="000000" w:themeColor="text1"/>
          <w:lang w:val="en-US"/>
        </w:rPr>
        <w:t>journal of applied econometrics, [</w:t>
      </w:r>
      <w:proofErr w:type="spellStart"/>
      <w:r w:rsidRPr="00037CE7">
        <w:rPr>
          <w:rFonts w:ascii="Times New Roman" w:hAnsi="Times New Roman" w:cs="Times New Roman"/>
          <w:color w:val="000000" w:themeColor="text1"/>
          <w:lang w:val="en-US"/>
        </w:rPr>
        <w:t>s.l.</w:t>
      </w:r>
      <w:proofErr w:type="spellEnd"/>
      <w:r w:rsidRPr="00037CE7">
        <w:rPr>
          <w:rFonts w:ascii="Times New Roman" w:hAnsi="Times New Roman" w:cs="Times New Roman"/>
          <w:color w:val="000000" w:themeColor="text1"/>
          <w:lang w:val="en-US"/>
        </w:rPr>
        <w:t>], v. 20, n. 4, p.445-465, 2005.</w:t>
      </w:r>
    </w:p>
    <w:p w14:paraId="6922BC72" w14:textId="77777777" w:rsidR="008274E8" w:rsidRPr="0042211F" w:rsidRDefault="008274E8" w:rsidP="008274E8">
      <w:pPr>
        <w:jc w:val="both"/>
        <w:rPr>
          <w:rFonts w:ascii="Times New Roman" w:hAnsi="Times New Roman" w:cs="Times New Roman"/>
          <w:color w:val="000000" w:themeColor="text1"/>
          <w:lang w:val="en-US"/>
        </w:rPr>
      </w:pPr>
      <w:proofErr w:type="spellStart"/>
      <w:r>
        <w:rPr>
          <w:rFonts w:ascii="Times New Roman" w:hAnsi="Times New Roman" w:cs="Times New Roman"/>
          <w:color w:val="000000" w:themeColor="text1"/>
          <w:lang w:val="en-US"/>
        </w:rPr>
        <w:t>Melly</w:t>
      </w:r>
      <w:proofErr w:type="spellEnd"/>
      <w:r>
        <w:rPr>
          <w:rFonts w:ascii="Times New Roman" w:hAnsi="Times New Roman" w:cs="Times New Roman"/>
          <w:color w:val="000000" w:themeColor="text1"/>
          <w:lang w:val="en-US"/>
        </w:rPr>
        <w:t>, B</w:t>
      </w:r>
      <w:r w:rsidRPr="0042211F">
        <w:rPr>
          <w:rFonts w:ascii="Times New Roman" w:hAnsi="Times New Roman" w:cs="Times New Roman"/>
          <w:color w:val="000000" w:themeColor="text1"/>
          <w:lang w:val="en-US"/>
        </w:rPr>
        <w:t xml:space="preserve">. decomposition of differences in distribution using quantile regression. </w:t>
      </w:r>
      <w:proofErr w:type="spellStart"/>
      <w:r w:rsidRPr="0042211F">
        <w:rPr>
          <w:rFonts w:ascii="Times New Roman" w:hAnsi="Times New Roman" w:cs="Times New Roman"/>
          <w:color w:val="000000" w:themeColor="text1"/>
          <w:lang w:val="en-US"/>
        </w:rPr>
        <w:t>labour</w:t>
      </w:r>
      <w:proofErr w:type="spellEnd"/>
      <w:r w:rsidRPr="0042211F">
        <w:rPr>
          <w:rFonts w:ascii="Times New Roman" w:hAnsi="Times New Roman" w:cs="Times New Roman"/>
          <w:color w:val="000000" w:themeColor="text1"/>
          <w:lang w:val="en-US"/>
        </w:rPr>
        <w:t xml:space="preserve"> economics 12: 577-590. 2005.</w:t>
      </w:r>
    </w:p>
    <w:p w14:paraId="74A460B7" w14:textId="77777777" w:rsidR="008274E8" w:rsidRPr="008274E8" w:rsidRDefault="008274E8" w:rsidP="008274E8">
      <w:pPr>
        <w:jc w:val="both"/>
        <w:rPr>
          <w:rFonts w:ascii="Times New Roman" w:hAnsi="Times New Roman" w:cs="Times New Roman"/>
          <w:color w:val="000000" w:themeColor="text1"/>
        </w:rPr>
      </w:pPr>
      <w:proofErr w:type="spellStart"/>
      <w:r>
        <w:rPr>
          <w:rFonts w:ascii="Times New Roman" w:hAnsi="Times New Roman" w:cs="Times New Roman"/>
          <w:color w:val="000000" w:themeColor="text1"/>
          <w:lang w:val="en-US"/>
        </w:rPr>
        <w:t>Melly</w:t>
      </w:r>
      <w:proofErr w:type="spellEnd"/>
      <w:r>
        <w:rPr>
          <w:rFonts w:ascii="Times New Roman" w:hAnsi="Times New Roman" w:cs="Times New Roman"/>
          <w:color w:val="000000" w:themeColor="text1"/>
          <w:lang w:val="en-US"/>
        </w:rPr>
        <w:t>, B</w:t>
      </w:r>
      <w:r w:rsidRPr="0042211F">
        <w:rPr>
          <w:rFonts w:ascii="Times New Roman" w:hAnsi="Times New Roman" w:cs="Times New Roman"/>
          <w:color w:val="000000" w:themeColor="text1"/>
          <w:lang w:val="en-US"/>
        </w:rPr>
        <w:t xml:space="preserve">. estimation of counterfactual distributions using quantile regression. university of </w:t>
      </w:r>
      <w:proofErr w:type="spellStart"/>
      <w:r w:rsidRPr="0042211F">
        <w:rPr>
          <w:rFonts w:ascii="Times New Roman" w:hAnsi="Times New Roman" w:cs="Times New Roman"/>
          <w:color w:val="000000" w:themeColor="text1"/>
          <w:lang w:val="en-US"/>
        </w:rPr>
        <w:t>st.</w:t>
      </w:r>
      <w:proofErr w:type="spellEnd"/>
      <w:r w:rsidRPr="0042211F">
        <w:rPr>
          <w:rFonts w:ascii="Times New Roman" w:hAnsi="Times New Roman" w:cs="Times New Roman"/>
          <w:color w:val="000000" w:themeColor="text1"/>
          <w:lang w:val="en-US"/>
        </w:rPr>
        <w:t xml:space="preserve"> </w:t>
      </w:r>
      <w:proofErr w:type="spellStart"/>
      <w:r w:rsidRPr="0042211F">
        <w:rPr>
          <w:rFonts w:ascii="Times New Roman" w:hAnsi="Times New Roman" w:cs="Times New Roman"/>
          <w:color w:val="000000" w:themeColor="text1"/>
          <w:lang w:val="en-US"/>
        </w:rPr>
        <w:t>gallen</w:t>
      </w:r>
      <w:proofErr w:type="spellEnd"/>
      <w:r w:rsidRPr="0042211F">
        <w:rPr>
          <w:rFonts w:ascii="Times New Roman" w:hAnsi="Times New Roman" w:cs="Times New Roman"/>
          <w:color w:val="000000" w:themeColor="text1"/>
          <w:lang w:val="en-US"/>
        </w:rPr>
        <w:t xml:space="preserve">, discussion paper. </w:t>
      </w:r>
      <w:r w:rsidRPr="008274E8">
        <w:rPr>
          <w:rFonts w:ascii="Times New Roman" w:hAnsi="Times New Roman" w:cs="Times New Roman"/>
          <w:color w:val="000000" w:themeColor="text1"/>
        </w:rPr>
        <w:t>2006.</w:t>
      </w:r>
    </w:p>
    <w:p w14:paraId="611F3D9F" w14:textId="77777777" w:rsidR="008274E8" w:rsidRDefault="008274E8" w:rsidP="008274E8">
      <w:pPr>
        <w:widowControl w:val="0"/>
        <w:autoSpaceDE w:val="0"/>
        <w:autoSpaceDN w:val="0"/>
        <w:adjustRightInd w:val="0"/>
        <w:jc w:val="both"/>
        <w:rPr>
          <w:rFonts w:ascii="Times New Roman" w:hAnsi="Times New Roman" w:cs="Times New Roman"/>
          <w:color w:val="000000" w:themeColor="text1"/>
        </w:rPr>
      </w:pPr>
      <w:r w:rsidRPr="007E6D3C">
        <w:rPr>
          <w:rFonts w:ascii="Times New Roman" w:hAnsi="Times New Roman" w:cs="Times New Roman"/>
          <w:color w:val="000000" w:themeColor="text1"/>
        </w:rPr>
        <w:t xml:space="preserve">Menezes, T A.; </w:t>
      </w:r>
      <w:proofErr w:type="spellStart"/>
      <w:r w:rsidRPr="007E6D3C">
        <w:rPr>
          <w:rFonts w:ascii="Times New Roman" w:hAnsi="Times New Roman" w:cs="Times New Roman"/>
          <w:color w:val="000000" w:themeColor="text1"/>
        </w:rPr>
        <w:t>Azzoni</w:t>
      </w:r>
      <w:proofErr w:type="spellEnd"/>
      <w:r w:rsidRPr="007E6D3C">
        <w:rPr>
          <w:rFonts w:ascii="Times New Roman" w:hAnsi="Times New Roman" w:cs="Times New Roman"/>
          <w:color w:val="000000" w:themeColor="text1"/>
        </w:rPr>
        <w:t xml:space="preserve">, C. </w:t>
      </w:r>
      <w:proofErr w:type="gramStart"/>
      <w:r w:rsidRPr="007E6D3C">
        <w:rPr>
          <w:rFonts w:ascii="Times New Roman" w:hAnsi="Times New Roman" w:cs="Times New Roman"/>
          <w:color w:val="000000" w:themeColor="text1"/>
        </w:rPr>
        <w:t>R .</w:t>
      </w:r>
      <w:proofErr w:type="gramEnd"/>
      <w:r w:rsidRPr="007E6D3C">
        <w:rPr>
          <w:rFonts w:ascii="Times New Roman" w:hAnsi="Times New Roman" w:cs="Times New Roman"/>
          <w:color w:val="000000" w:themeColor="text1"/>
        </w:rPr>
        <w:t xml:space="preserve"> </w:t>
      </w:r>
      <w:r w:rsidRPr="0042211F">
        <w:rPr>
          <w:rFonts w:ascii="Times New Roman" w:hAnsi="Times New Roman" w:cs="Times New Roman"/>
          <w:color w:val="000000" w:themeColor="text1"/>
        </w:rPr>
        <w:t>convergência de salários entre as regiões metropolitanas brasileiras: custo de vida e aspectos da demanda e oferta de trabalho. pesquisa e planejamento econômico. rio de janeiro, v. 36, p. 449-470, 2006.</w:t>
      </w:r>
    </w:p>
    <w:p w14:paraId="068BE165" w14:textId="77777777" w:rsidR="008274E8" w:rsidRPr="00584342" w:rsidRDefault="008274E8" w:rsidP="008274E8">
      <w:pPr>
        <w:widowControl w:val="0"/>
        <w:autoSpaceDE w:val="0"/>
        <w:autoSpaceDN w:val="0"/>
        <w:adjustRightInd w:val="0"/>
        <w:jc w:val="both"/>
        <w:rPr>
          <w:rFonts w:ascii="Times New Roman" w:hAnsi="Times New Roman" w:cs="Times New Roman"/>
          <w:color w:val="000000" w:themeColor="text1"/>
        </w:rPr>
      </w:pPr>
      <w:proofErr w:type="spellStart"/>
      <w:r w:rsidRPr="007E6D3C">
        <w:rPr>
          <w:rFonts w:ascii="CMR12" w:hAnsi="CMR12" w:hint="eastAsia"/>
          <w:color w:val="000000"/>
          <w:lang w:val="en-US"/>
        </w:rPr>
        <w:t>Ndoye</w:t>
      </w:r>
      <w:proofErr w:type="spellEnd"/>
      <w:r w:rsidRPr="007E6D3C">
        <w:rPr>
          <w:rFonts w:ascii="CMR12" w:hAnsi="CMR12" w:hint="eastAsia"/>
          <w:color w:val="000000"/>
          <w:lang w:val="en-US"/>
        </w:rPr>
        <w:t xml:space="preserve">, </w:t>
      </w:r>
      <w:proofErr w:type="gramStart"/>
      <w:r>
        <w:rPr>
          <w:rFonts w:ascii="CMR12" w:hAnsi="CMR12"/>
          <w:color w:val="000000"/>
          <w:lang w:val="en-US"/>
        </w:rPr>
        <w:t>A.A.J.</w:t>
      </w:r>
      <w:r w:rsidRPr="007E6D3C">
        <w:rPr>
          <w:rFonts w:ascii="CMR12" w:hAnsi="CMR12" w:hint="eastAsia"/>
          <w:color w:val="000000"/>
          <w:lang w:val="en-US"/>
        </w:rPr>
        <w:t>.</w:t>
      </w:r>
      <w:proofErr w:type="gramEnd"/>
      <w:r w:rsidRPr="007E6D3C">
        <w:rPr>
          <w:rFonts w:ascii="CMR12" w:hAnsi="CMR12" w:hint="eastAsia"/>
          <w:color w:val="000000"/>
          <w:lang w:val="en-US"/>
        </w:rPr>
        <w:t xml:space="preserve"> </w:t>
      </w:r>
      <w:r w:rsidRPr="00037CE7">
        <w:rPr>
          <w:rFonts w:ascii="CMR12" w:hAnsi="CMR12" w:hint="eastAsia"/>
          <w:color w:val="000000"/>
          <w:lang w:val="en-US"/>
        </w:rPr>
        <w:t>measuring returns to education and decomposition of rural-urban</w:t>
      </w:r>
      <w:r>
        <w:rPr>
          <w:rFonts w:ascii="CMR12" w:hAnsi="CMR12" w:hint="eastAsia"/>
          <w:color w:val="000000"/>
          <w:lang w:val="en-US"/>
        </w:rPr>
        <w:t xml:space="preserve"> </w:t>
      </w:r>
      <w:r w:rsidRPr="00037CE7">
        <w:rPr>
          <w:rFonts w:ascii="CMR12" w:hAnsi="CMR12" w:hint="eastAsia"/>
          <w:color w:val="000000"/>
          <w:lang w:val="en-US"/>
        </w:rPr>
        <w:t xml:space="preserve">inequality: evidence from </w:t>
      </w:r>
      <w:proofErr w:type="spellStart"/>
      <w:r w:rsidRPr="00037CE7">
        <w:rPr>
          <w:rFonts w:ascii="CMR12" w:hAnsi="CMR12" w:hint="eastAsia"/>
          <w:color w:val="000000"/>
          <w:lang w:val="en-US"/>
        </w:rPr>
        <w:t>senegal</w:t>
      </w:r>
      <w:proofErr w:type="spellEnd"/>
      <w:r w:rsidRPr="00037CE7">
        <w:rPr>
          <w:rFonts w:ascii="CMR12" w:hAnsi="CMR12" w:hint="eastAsia"/>
          <w:color w:val="000000"/>
          <w:lang w:val="en-US"/>
        </w:rPr>
        <w:t xml:space="preserve">. </w:t>
      </w:r>
      <w:r w:rsidRPr="007E6D3C">
        <w:rPr>
          <w:rFonts w:ascii="CMR12" w:hAnsi="CMR12" w:hint="eastAsia"/>
          <w:color w:val="000000"/>
          <w:lang w:val="en-US"/>
        </w:rPr>
        <w:t xml:space="preserve">working paper: international household survey network. </w:t>
      </w:r>
      <w:r w:rsidRPr="00584342">
        <w:rPr>
          <w:rFonts w:ascii="CMR12" w:hAnsi="CMR12" w:hint="eastAsia"/>
          <w:color w:val="000000"/>
        </w:rPr>
        <w:t>2013.</w:t>
      </w:r>
    </w:p>
    <w:p w14:paraId="3F5290FF" w14:textId="77777777" w:rsidR="008274E8" w:rsidRPr="0042211F" w:rsidRDefault="008274E8" w:rsidP="008274E8">
      <w:pPr>
        <w:jc w:val="both"/>
        <w:rPr>
          <w:rFonts w:ascii="Times New Roman" w:eastAsia="Times New Roman" w:hAnsi="Times New Roman" w:cs="Times New Roman"/>
          <w:color w:val="000000" w:themeColor="text1"/>
        </w:rPr>
      </w:pPr>
      <w:r>
        <w:rPr>
          <w:rFonts w:ascii="Times New Roman" w:hAnsi="Times New Roman" w:cs="Times New Roman"/>
          <w:color w:val="000000" w:themeColor="text1"/>
        </w:rPr>
        <w:t>Oliveira, R C.; Silveira N</w:t>
      </w:r>
      <w:r w:rsidRPr="0042211F">
        <w:rPr>
          <w:rFonts w:ascii="Times New Roman" w:hAnsi="Times New Roman" w:cs="Times New Roman"/>
          <w:color w:val="000000" w:themeColor="text1"/>
        </w:rPr>
        <w:t>eto, r. m. “</w:t>
      </w:r>
      <w:r w:rsidRPr="0042211F">
        <w:rPr>
          <w:rFonts w:ascii="Times New Roman" w:eastAsia="Times New Roman" w:hAnsi="Times New Roman" w:cs="Times New Roman"/>
          <w:color w:val="000000" w:themeColor="text1"/>
        </w:rPr>
        <w:t xml:space="preserve">estrutura produtiva ou escolaridade? uma análise dos fatores explicativos da desigualdade de renda entre as regiões sudeste e nordeste por </w:t>
      </w:r>
      <w:proofErr w:type="spellStart"/>
      <w:r w:rsidRPr="0042211F">
        <w:rPr>
          <w:rFonts w:ascii="Times New Roman" w:eastAsia="Times New Roman" w:hAnsi="Times New Roman" w:cs="Times New Roman"/>
          <w:color w:val="000000" w:themeColor="text1"/>
        </w:rPr>
        <w:t>quantil</w:t>
      </w:r>
      <w:proofErr w:type="spellEnd"/>
      <w:r w:rsidRPr="0042211F">
        <w:rPr>
          <w:rFonts w:ascii="Times New Roman" w:eastAsia="Times New Roman" w:hAnsi="Times New Roman" w:cs="Times New Roman"/>
          <w:color w:val="000000" w:themeColor="text1"/>
        </w:rPr>
        <w:t xml:space="preserve"> para o período entre os anos de 1970 e 2010, </w:t>
      </w:r>
      <w:proofErr w:type="spellStart"/>
      <w:r w:rsidRPr="0042211F">
        <w:rPr>
          <w:rFonts w:ascii="Times New Roman" w:eastAsia="Times New Roman" w:hAnsi="Times New Roman" w:cs="Times New Roman"/>
          <w:color w:val="000000" w:themeColor="text1"/>
        </w:rPr>
        <w:t>ren</w:t>
      </w:r>
      <w:proofErr w:type="spellEnd"/>
      <w:r w:rsidRPr="0042211F">
        <w:rPr>
          <w:rFonts w:ascii="Times New Roman" w:eastAsia="Times New Roman" w:hAnsi="Times New Roman" w:cs="Times New Roman"/>
          <w:color w:val="000000" w:themeColor="text1"/>
        </w:rPr>
        <w:t>, v. 47, n. 3, p. 75 – 91. 2016.</w:t>
      </w:r>
    </w:p>
    <w:p w14:paraId="5D914E0B" w14:textId="77777777" w:rsidR="008274E8" w:rsidRPr="008274E8" w:rsidRDefault="008274E8" w:rsidP="008274E8">
      <w:pPr>
        <w:widowControl w:val="0"/>
        <w:autoSpaceDE w:val="0"/>
        <w:autoSpaceDN w:val="0"/>
        <w:adjustRightInd w:val="0"/>
        <w:jc w:val="both"/>
        <w:rPr>
          <w:rFonts w:ascii="Times New Roman" w:hAnsi="Times New Roman" w:cs="Times New Roman"/>
          <w:color w:val="000000" w:themeColor="text1"/>
          <w:lang w:val="en-US"/>
        </w:rPr>
      </w:pPr>
      <w:r>
        <w:rPr>
          <w:rFonts w:ascii="Times New Roman" w:hAnsi="Times New Roman" w:cs="Times New Roman"/>
          <w:color w:val="000000" w:themeColor="text1"/>
        </w:rPr>
        <w:t>Pessoa, S</w:t>
      </w:r>
      <w:r w:rsidRPr="0042211F">
        <w:rPr>
          <w:rFonts w:ascii="Times New Roman" w:hAnsi="Times New Roman" w:cs="Times New Roman"/>
          <w:color w:val="000000" w:themeColor="text1"/>
        </w:rPr>
        <w:t xml:space="preserve">. existe um problema de desigualdade regional no brasil? in anais do encontro nacional de economia, salvador. </w:t>
      </w:r>
      <w:proofErr w:type="spellStart"/>
      <w:r w:rsidRPr="0042211F">
        <w:rPr>
          <w:rFonts w:ascii="Times New Roman" w:hAnsi="Times New Roman" w:cs="Times New Roman"/>
          <w:color w:val="000000" w:themeColor="text1"/>
        </w:rPr>
        <w:t>anpec</w:t>
      </w:r>
      <w:proofErr w:type="spellEnd"/>
      <w:r w:rsidRPr="0042211F">
        <w:rPr>
          <w:rFonts w:ascii="Times New Roman" w:hAnsi="Times New Roman" w:cs="Times New Roman"/>
          <w:color w:val="000000" w:themeColor="text1"/>
        </w:rPr>
        <w:t xml:space="preserve">. </w:t>
      </w:r>
      <w:r w:rsidRPr="008274E8">
        <w:rPr>
          <w:rFonts w:ascii="Times New Roman" w:hAnsi="Times New Roman" w:cs="Times New Roman"/>
          <w:color w:val="000000" w:themeColor="text1"/>
          <w:lang w:val="en-US"/>
        </w:rPr>
        <w:t>2000.</w:t>
      </w:r>
    </w:p>
    <w:p w14:paraId="2A6BD9CF" w14:textId="77777777" w:rsidR="008274E8" w:rsidRPr="00584342" w:rsidRDefault="008274E8" w:rsidP="008274E8">
      <w:pPr>
        <w:widowControl w:val="0"/>
        <w:autoSpaceDE w:val="0"/>
        <w:autoSpaceDN w:val="0"/>
        <w:adjustRightInd w:val="0"/>
        <w:jc w:val="both"/>
        <w:rPr>
          <w:rFonts w:ascii="CMR12" w:hAnsi="CMR12"/>
          <w:color w:val="000000"/>
        </w:rPr>
      </w:pPr>
      <w:proofErr w:type="spellStart"/>
      <w:r w:rsidRPr="007E6D3C">
        <w:rPr>
          <w:rFonts w:ascii="CMR12" w:hAnsi="CMR12" w:hint="eastAsia"/>
          <w:color w:val="000000"/>
          <w:lang w:val="en-US"/>
        </w:rPr>
        <w:t>Salardi</w:t>
      </w:r>
      <w:proofErr w:type="spellEnd"/>
      <w:r w:rsidRPr="007E6D3C">
        <w:rPr>
          <w:rFonts w:ascii="CMR12" w:hAnsi="CMR12" w:hint="eastAsia"/>
          <w:color w:val="000000"/>
          <w:lang w:val="en-US"/>
        </w:rPr>
        <w:t xml:space="preserve">, Paola. </w:t>
      </w:r>
      <w:r>
        <w:rPr>
          <w:rFonts w:ascii="CMR12" w:hAnsi="CMR12" w:hint="eastAsia"/>
          <w:color w:val="000000"/>
          <w:lang w:val="en-US"/>
        </w:rPr>
        <w:t>W</w:t>
      </w:r>
      <w:r w:rsidRPr="00037CE7">
        <w:rPr>
          <w:rFonts w:ascii="CMR12" w:hAnsi="CMR12" w:hint="eastAsia"/>
          <w:color w:val="000000"/>
          <w:lang w:val="en-US"/>
        </w:rPr>
        <w:t>age disparities and occupational intensity by gender and race in brazil:</w:t>
      </w:r>
      <w:r>
        <w:rPr>
          <w:rFonts w:ascii="CMR12" w:hAnsi="CMR12" w:hint="eastAsia"/>
          <w:color w:val="000000"/>
          <w:lang w:val="en-US"/>
        </w:rPr>
        <w:t xml:space="preserve"> </w:t>
      </w:r>
      <w:r w:rsidRPr="00037CE7">
        <w:rPr>
          <w:rFonts w:ascii="CMR12" w:hAnsi="CMR12" w:hint="eastAsia"/>
          <w:color w:val="000000"/>
          <w:lang w:val="en-US"/>
        </w:rPr>
        <w:t xml:space="preserve">an empirical analysis using quantile decomposition techniques. </w:t>
      </w:r>
      <w:r w:rsidRPr="00584342">
        <w:rPr>
          <w:rFonts w:ascii="CMR12" w:hAnsi="CMR12" w:hint="eastAsia"/>
          <w:color w:val="000000"/>
        </w:rPr>
        <w:t>2012.</w:t>
      </w:r>
    </w:p>
    <w:p w14:paraId="068F9D90" w14:textId="77777777" w:rsidR="008274E8" w:rsidRPr="008274E8" w:rsidRDefault="008274E8" w:rsidP="008274E8">
      <w:pPr>
        <w:widowControl w:val="0"/>
        <w:autoSpaceDE w:val="0"/>
        <w:autoSpaceDN w:val="0"/>
        <w:adjustRightInd w:val="0"/>
        <w:jc w:val="both"/>
        <w:rPr>
          <w:rFonts w:ascii="Times New Roman" w:hAnsi="Times New Roman" w:cs="Times New Roman"/>
          <w:color w:val="000000" w:themeColor="text1"/>
          <w:lang w:val="en-US"/>
        </w:rPr>
      </w:pPr>
      <w:r>
        <w:rPr>
          <w:rFonts w:ascii="Times New Roman" w:hAnsi="Times New Roman" w:cs="Times New Roman"/>
          <w:color w:val="000000" w:themeColor="text1"/>
        </w:rPr>
        <w:t>Silveira Neto, R. M.; Menezes T A</w:t>
      </w:r>
      <w:r w:rsidRPr="0042211F">
        <w:rPr>
          <w:rFonts w:ascii="Times New Roman" w:hAnsi="Times New Roman" w:cs="Times New Roman"/>
          <w:color w:val="000000" w:themeColor="text1"/>
        </w:rPr>
        <w:t>. preferência revelada e arbitragem espacial: determinando um ranking de qu</w:t>
      </w:r>
      <w:r>
        <w:rPr>
          <w:rFonts w:ascii="Times New Roman" w:hAnsi="Times New Roman" w:cs="Times New Roman"/>
          <w:color w:val="000000" w:themeColor="text1"/>
        </w:rPr>
        <w:t xml:space="preserve">alidade de vida para as regiões </w:t>
      </w:r>
      <w:r w:rsidRPr="0042211F">
        <w:rPr>
          <w:rFonts w:ascii="Times New Roman" w:hAnsi="Times New Roman" w:cs="Times New Roman"/>
          <w:color w:val="000000" w:themeColor="text1"/>
        </w:rPr>
        <w:t xml:space="preserve">metropolitanas brasileiras, revista brasileira de economia 62, 361–380. </w:t>
      </w:r>
      <w:r w:rsidRPr="00037CE7">
        <w:rPr>
          <w:rFonts w:ascii="Times New Roman" w:hAnsi="Times New Roman" w:cs="Times New Roman"/>
          <w:color w:val="000000" w:themeColor="text1"/>
          <w:lang w:val="en-US"/>
        </w:rPr>
        <w:t xml:space="preserve">2008. </w:t>
      </w:r>
      <w:proofErr w:type="spellStart"/>
      <w:r w:rsidRPr="00037CE7">
        <w:rPr>
          <w:rFonts w:ascii="Times New Roman" w:hAnsi="Times New Roman" w:cs="Times New Roman"/>
          <w:color w:val="000000" w:themeColor="text1"/>
          <w:lang w:val="en-US"/>
        </w:rPr>
        <w:t>doi</w:t>
      </w:r>
      <w:proofErr w:type="spellEnd"/>
      <w:r w:rsidRPr="00037CE7">
        <w:rPr>
          <w:rFonts w:ascii="Times New Roman" w:hAnsi="Times New Roman" w:cs="Times New Roman"/>
          <w:color w:val="000000" w:themeColor="text1"/>
          <w:lang w:val="en-US"/>
        </w:rPr>
        <w:t>: 10.1590/s0034-71402008000400001.</w:t>
      </w:r>
    </w:p>
    <w:p w14:paraId="4E9C5C1A" w14:textId="77777777" w:rsidR="008274E8" w:rsidRDefault="007A6311" w:rsidP="008274E8">
      <w:pPr>
        <w:widowControl w:val="0"/>
        <w:autoSpaceDE w:val="0"/>
        <w:autoSpaceDN w:val="0"/>
        <w:adjustRightInd w:val="0"/>
        <w:jc w:val="both"/>
        <w:rPr>
          <w:rStyle w:val="Hyperlink"/>
          <w:color w:val="000000" w:themeColor="text1"/>
          <w:lang w:val="en-US"/>
        </w:rPr>
      </w:pPr>
      <w:hyperlink r:id="rId14" w:tgtFrame="_blank" w:history="1">
        <w:r w:rsidR="008274E8" w:rsidRPr="008274E8">
          <w:rPr>
            <w:shd w:val="clear" w:color="auto" w:fill="FFFFFF"/>
            <w:lang w:val="en-US"/>
          </w:rPr>
          <w:t>Silveira Neto, R. M.</w:t>
        </w:r>
      </w:hyperlink>
      <w:r w:rsidR="008274E8" w:rsidRPr="00037CE7">
        <w:rPr>
          <w:color w:val="000000" w:themeColor="text1"/>
          <w:shd w:val="clear" w:color="auto" w:fill="FFFFFF"/>
          <w:lang w:val="en-US"/>
        </w:rPr>
        <w:t>; </w:t>
      </w:r>
      <w:hyperlink r:id="rId15" w:tgtFrame="_blank" w:history="1">
        <w:r w:rsidR="008274E8" w:rsidRPr="008274E8">
          <w:rPr>
            <w:lang w:val="en-US"/>
          </w:rPr>
          <w:t>Azzoni, C. R.</w:t>
        </w:r>
      </w:hyperlink>
      <w:r w:rsidR="008274E8" w:rsidRPr="00037CE7">
        <w:rPr>
          <w:color w:val="000000" w:themeColor="text1"/>
          <w:shd w:val="clear" w:color="auto" w:fill="FFFFFF"/>
          <w:lang w:val="en-US"/>
        </w:rPr>
        <w:t> </w:t>
      </w:r>
      <w:r w:rsidR="008274E8">
        <w:rPr>
          <w:color w:val="000000" w:themeColor="text1"/>
          <w:shd w:val="clear" w:color="auto" w:fill="FFFFFF"/>
          <w:lang w:val="en-US"/>
        </w:rPr>
        <w:t>. N</w:t>
      </w:r>
      <w:r w:rsidR="008274E8" w:rsidRPr="0042211F">
        <w:rPr>
          <w:color w:val="000000" w:themeColor="text1"/>
          <w:shd w:val="clear" w:color="auto" w:fill="FFFFFF"/>
          <w:lang w:val="en-US"/>
        </w:rPr>
        <w:t xml:space="preserve">on-spatial government policies and regional income inequality        in brazil. regional studies, v. 45, p. 453-461, 2011. </w:t>
      </w:r>
      <w:hyperlink r:id="rId16" w:history="1">
        <w:r w:rsidR="008274E8" w:rsidRPr="0042211F">
          <w:rPr>
            <w:rStyle w:val="Hyperlink"/>
            <w:color w:val="000000" w:themeColor="text1"/>
            <w:lang w:val="en-US"/>
          </w:rPr>
          <w:t>https://doi.org/10.1080/00343400903241485</w:t>
        </w:r>
      </w:hyperlink>
    </w:p>
    <w:p w14:paraId="5F863386" w14:textId="77777777" w:rsidR="008274E8" w:rsidRDefault="008274E8" w:rsidP="008274E8">
      <w:pPr>
        <w:widowControl w:val="0"/>
        <w:autoSpaceDE w:val="0"/>
        <w:autoSpaceDN w:val="0"/>
        <w:adjustRightInd w:val="0"/>
        <w:jc w:val="both"/>
        <w:rPr>
          <w:rFonts w:ascii="Times New Roman" w:hAnsi="Times New Roman" w:cs="Times New Roman"/>
          <w:color w:val="000000" w:themeColor="text1"/>
        </w:rPr>
      </w:pPr>
      <w:r>
        <w:rPr>
          <w:rFonts w:ascii="Times New Roman" w:hAnsi="Times New Roman" w:cs="Times New Roman"/>
          <w:color w:val="000000" w:themeColor="text1"/>
          <w:lang w:val="en-US"/>
        </w:rPr>
        <w:t xml:space="preserve">Silveira </w:t>
      </w:r>
      <w:proofErr w:type="spellStart"/>
      <w:r>
        <w:rPr>
          <w:rFonts w:ascii="Times New Roman" w:hAnsi="Times New Roman" w:cs="Times New Roman"/>
          <w:color w:val="000000" w:themeColor="text1"/>
          <w:lang w:val="en-US"/>
        </w:rPr>
        <w:t>Neto</w:t>
      </w:r>
      <w:proofErr w:type="spellEnd"/>
      <w:r>
        <w:rPr>
          <w:rFonts w:ascii="Times New Roman" w:hAnsi="Times New Roman" w:cs="Times New Roman"/>
          <w:color w:val="000000" w:themeColor="text1"/>
          <w:lang w:val="en-US"/>
        </w:rPr>
        <w:t xml:space="preserve">, R. M.; </w:t>
      </w:r>
      <w:proofErr w:type="spellStart"/>
      <w:r>
        <w:rPr>
          <w:rFonts w:ascii="Times New Roman" w:hAnsi="Times New Roman" w:cs="Times New Roman"/>
          <w:color w:val="000000" w:themeColor="text1"/>
          <w:lang w:val="en-US"/>
        </w:rPr>
        <w:t>Azzoni</w:t>
      </w:r>
      <w:proofErr w:type="spellEnd"/>
      <w:r>
        <w:rPr>
          <w:rFonts w:ascii="Times New Roman" w:hAnsi="Times New Roman" w:cs="Times New Roman"/>
          <w:color w:val="000000" w:themeColor="text1"/>
          <w:lang w:val="en-US"/>
        </w:rPr>
        <w:t>, C. R</w:t>
      </w:r>
      <w:r w:rsidRPr="0042211F">
        <w:rPr>
          <w:rFonts w:ascii="Times New Roman" w:hAnsi="Times New Roman" w:cs="Times New Roman"/>
          <w:color w:val="000000" w:themeColor="text1"/>
          <w:lang w:val="en-US"/>
        </w:rPr>
        <w:t xml:space="preserve">. social policy as regional policy: market and nonmarket factors determining regional inequality. </w:t>
      </w:r>
      <w:r w:rsidRPr="00A734C0">
        <w:rPr>
          <w:rFonts w:ascii="Times New Roman" w:hAnsi="Times New Roman" w:cs="Times New Roman"/>
          <w:color w:val="000000" w:themeColor="text1"/>
          <w:lang w:val="en-US"/>
        </w:rPr>
        <w:t>journal of regional science, [</w:t>
      </w:r>
      <w:proofErr w:type="spellStart"/>
      <w:r w:rsidRPr="00A734C0">
        <w:rPr>
          <w:rFonts w:ascii="Times New Roman" w:hAnsi="Times New Roman" w:cs="Times New Roman"/>
          <w:color w:val="000000" w:themeColor="text1"/>
          <w:lang w:val="en-US"/>
        </w:rPr>
        <w:t>s.l.</w:t>
      </w:r>
      <w:proofErr w:type="spellEnd"/>
      <w:r w:rsidRPr="00A734C0">
        <w:rPr>
          <w:rFonts w:ascii="Times New Roman" w:hAnsi="Times New Roman" w:cs="Times New Roman"/>
          <w:color w:val="000000" w:themeColor="text1"/>
          <w:lang w:val="en-US"/>
        </w:rPr>
        <w:t xml:space="preserve">], v. 52, n. 3, p.433-450. </w:t>
      </w:r>
      <w:r w:rsidRPr="00037CE7">
        <w:rPr>
          <w:rFonts w:ascii="Times New Roman" w:hAnsi="Times New Roman" w:cs="Times New Roman"/>
          <w:color w:val="000000" w:themeColor="text1"/>
        </w:rPr>
        <w:t>2011.</w:t>
      </w:r>
    </w:p>
    <w:p w14:paraId="3A7392F7" w14:textId="77777777" w:rsidR="008274E8" w:rsidRPr="00584342" w:rsidRDefault="008274E8" w:rsidP="008274E8">
      <w:pPr>
        <w:widowControl w:val="0"/>
        <w:autoSpaceDE w:val="0"/>
        <w:autoSpaceDN w:val="0"/>
        <w:adjustRightInd w:val="0"/>
        <w:jc w:val="both"/>
        <w:rPr>
          <w:rFonts w:ascii="Times New Roman" w:hAnsi="Times New Roman" w:cs="Times New Roman"/>
          <w:color w:val="000000" w:themeColor="text1"/>
        </w:rPr>
      </w:pPr>
      <w:r>
        <w:rPr>
          <w:rFonts w:ascii="Times New Roman" w:hAnsi="Times New Roman" w:cs="Times New Roman"/>
          <w:color w:val="000000" w:themeColor="text1"/>
        </w:rPr>
        <w:t>Silveira Neto, R. M.; Menezes, T. A</w:t>
      </w:r>
      <w:r w:rsidRPr="0042211F">
        <w:rPr>
          <w:rFonts w:ascii="Times New Roman" w:hAnsi="Times New Roman" w:cs="Times New Roman"/>
          <w:color w:val="000000" w:themeColor="text1"/>
        </w:rPr>
        <w:t xml:space="preserve">. disparidades regionais de renda no brasil: analisando a importância do capital humano. in: fundação </w:t>
      </w:r>
      <w:proofErr w:type="spellStart"/>
      <w:r w:rsidRPr="0042211F">
        <w:rPr>
          <w:rFonts w:ascii="Times New Roman" w:hAnsi="Times New Roman" w:cs="Times New Roman"/>
          <w:color w:val="000000" w:themeColor="text1"/>
        </w:rPr>
        <w:t>konrad-adeneur</w:t>
      </w:r>
      <w:proofErr w:type="spellEnd"/>
      <w:r w:rsidRPr="0042211F">
        <w:rPr>
          <w:rFonts w:ascii="Times New Roman" w:hAnsi="Times New Roman" w:cs="Times New Roman"/>
          <w:color w:val="000000" w:themeColor="text1"/>
        </w:rPr>
        <w:t>. (org.). fórum brasil-</w:t>
      </w:r>
      <w:proofErr w:type="spellStart"/>
      <w:r w:rsidRPr="0042211F">
        <w:rPr>
          <w:rFonts w:ascii="Times New Roman" w:hAnsi="Times New Roman" w:cs="Times New Roman"/>
          <w:color w:val="000000" w:themeColor="text1"/>
        </w:rPr>
        <w:t>europa</w:t>
      </w:r>
      <w:proofErr w:type="spellEnd"/>
      <w:r w:rsidRPr="0042211F">
        <w:rPr>
          <w:rFonts w:ascii="Times New Roman" w:hAnsi="Times New Roman" w:cs="Times New Roman"/>
          <w:color w:val="000000" w:themeColor="text1"/>
        </w:rPr>
        <w:t xml:space="preserve">. fundação </w:t>
      </w:r>
      <w:proofErr w:type="spellStart"/>
      <w:r w:rsidRPr="0042211F">
        <w:rPr>
          <w:rFonts w:ascii="Times New Roman" w:hAnsi="Times New Roman" w:cs="Times New Roman"/>
          <w:color w:val="000000" w:themeColor="text1"/>
        </w:rPr>
        <w:t>konrad-adeneur</w:t>
      </w:r>
      <w:proofErr w:type="spellEnd"/>
      <w:r w:rsidRPr="0042211F">
        <w:rPr>
          <w:rFonts w:ascii="Times New Roman" w:hAnsi="Times New Roman" w:cs="Times New Roman"/>
          <w:color w:val="000000" w:themeColor="text1"/>
        </w:rPr>
        <w:t xml:space="preserve">. </w:t>
      </w:r>
      <w:r w:rsidRPr="00037CE7">
        <w:rPr>
          <w:rFonts w:ascii="Times New Roman" w:hAnsi="Times New Roman" w:cs="Times New Roman"/>
          <w:color w:val="000000" w:themeColor="text1"/>
        </w:rPr>
        <w:t>2008.</w:t>
      </w:r>
    </w:p>
    <w:p w14:paraId="7ED9EE29" w14:textId="77777777" w:rsidR="008274E8" w:rsidRPr="00584342" w:rsidRDefault="008274E8" w:rsidP="008274E8">
      <w:pPr>
        <w:widowControl w:val="0"/>
        <w:autoSpaceDE w:val="0"/>
        <w:autoSpaceDN w:val="0"/>
        <w:adjustRightInd w:val="0"/>
        <w:jc w:val="both"/>
        <w:rPr>
          <w:rFonts w:ascii="Times New Roman" w:hAnsi="Times New Roman" w:cs="Times New Roman"/>
          <w:color w:val="000000" w:themeColor="text1"/>
          <w:lang w:val="en-US"/>
        </w:rPr>
      </w:pPr>
      <w:r>
        <w:rPr>
          <w:rFonts w:ascii="Times New Roman" w:hAnsi="Times New Roman" w:cs="Times New Roman"/>
          <w:color w:val="000000" w:themeColor="text1"/>
        </w:rPr>
        <w:t>Teixeira, W.M., Menezes-Filho, N</w:t>
      </w:r>
      <w:r w:rsidRPr="0042211F">
        <w:rPr>
          <w:rFonts w:ascii="Times New Roman" w:hAnsi="Times New Roman" w:cs="Times New Roman"/>
          <w:color w:val="000000" w:themeColor="text1"/>
        </w:rPr>
        <w:t xml:space="preserve">. estimando o retorno à educação no brasil considerando a legislação brasileira como instrumento, </w:t>
      </w:r>
      <w:proofErr w:type="spellStart"/>
      <w:r w:rsidRPr="0042211F">
        <w:rPr>
          <w:rFonts w:ascii="Times New Roman" w:hAnsi="Times New Roman" w:cs="Times New Roman"/>
          <w:color w:val="000000" w:themeColor="text1"/>
        </w:rPr>
        <w:t>brazilian</w:t>
      </w:r>
      <w:proofErr w:type="spellEnd"/>
      <w:r w:rsidRPr="0042211F">
        <w:rPr>
          <w:rFonts w:ascii="Times New Roman" w:hAnsi="Times New Roman" w:cs="Times New Roman"/>
          <w:color w:val="000000" w:themeColor="text1"/>
        </w:rPr>
        <w:t xml:space="preserve"> </w:t>
      </w:r>
      <w:proofErr w:type="spellStart"/>
      <w:r w:rsidRPr="0042211F">
        <w:rPr>
          <w:rFonts w:ascii="Times New Roman" w:hAnsi="Times New Roman" w:cs="Times New Roman"/>
          <w:color w:val="000000" w:themeColor="text1"/>
        </w:rPr>
        <w:t>journal</w:t>
      </w:r>
      <w:proofErr w:type="spellEnd"/>
      <w:r w:rsidRPr="0042211F">
        <w:rPr>
          <w:rFonts w:ascii="Times New Roman" w:hAnsi="Times New Roman" w:cs="Times New Roman"/>
          <w:color w:val="000000" w:themeColor="text1"/>
        </w:rPr>
        <w:t xml:space="preserve"> </w:t>
      </w:r>
      <w:proofErr w:type="spellStart"/>
      <w:r w:rsidRPr="0042211F">
        <w:rPr>
          <w:rFonts w:ascii="Times New Roman" w:hAnsi="Times New Roman" w:cs="Times New Roman"/>
          <w:color w:val="000000" w:themeColor="text1"/>
        </w:rPr>
        <w:t>of</w:t>
      </w:r>
      <w:proofErr w:type="spellEnd"/>
      <w:r w:rsidRPr="0042211F">
        <w:rPr>
          <w:rFonts w:ascii="Times New Roman" w:hAnsi="Times New Roman" w:cs="Times New Roman"/>
          <w:color w:val="000000" w:themeColor="text1"/>
        </w:rPr>
        <w:t xml:space="preserve"> </w:t>
      </w:r>
      <w:proofErr w:type="spellStart"/>
      <w:r w:rsidRPr="0042211F">
        <w:rPr>
          <w:rFonts w:ascii="Times New Roman" w:hAnsi="Times New Roman" w:cs="Times New Roman"/>
          <w:color w:val="000000" w:themeColor="text1"/>
        </w:rPr>
        <w:t>political</w:t>
      </w:r>
      <w:proofErr w:type="spellEnd"/>
      <w:r w:rsidRPr="0042211F">
        <w:rPr>
          <w:rFonts w:ascii="Times New Roman" w:hAnsi="Times New Roman" w:cs="Times New Roman"/>
          <w:color w:val="000000" w:themeColor="text1"/>
        </w:rPr>
        <w:t xml:space="preserve"> </w:t>
      </w:r>
      <w:proofErr w:type="spellStart"/>
      <w:r w:rsidRPr="0042211F">
        <w:rPr>
          <w:rFonts w:ascii="Times New Roman" w:hAnsi="Times New Roman" w:cs="Times New Roman"/>
          <w:color w:val="000000" w:themeColor="text1"/>
        </w:rPr>
        <w:t>economy</w:t>
      </w:r>
      <w:proofErr w:type="spellEnd"/>
      <w:r w:rsidRPr="0042211F">
        <w:rPr>
          <w:rFonts w:ascii="Times New Roman" w:hAnsi="Times New Roman" w:cs="Times New Roman"/>
          <w:color w:val="000000" w:themeColor="text1"/>
        </w:rPr>
        <w:t xml:space="preserve">, v.32 (3): 479-496. </w:t>
      </w:r>
      <w:r w:rsidRPr="00584342">
        <w:rPr>
          <w:rFonts w:ascii="Times New Roman" w:hAnsi="Times New Roman" w:cs="Times New Roman"/>
          <w:color w:val="000000" w:themeColor="text1"/>
          <w:lang w:val="en-US"/>
        </w:rPr>
        <w:t>2012.</w:t>
      </w:r>
    </w:p>
    <w:p w14:paraId="09929255" w14:textId="77777777" w:rsidR="008274E8" w:rsidRPr="0088191E" w:rsidRDefault="008274E8" w:rsidP="008274E8">
      <w:pPr>
        <w:jc w:val="both"/>
        <w:rPr>
          <w:rFonts w:ascii="CMR12" w:hAnsi="CMR12"/>
          <w:color w:val="000000"/>
          <w:lang w:val="en-US"/>
        </w:rPr>
      </w:pPr>
      <w:r>
        <w:rPr>
          <w:rFonts w:ascii="CMR12" w:hAnsi="CMR12" w:hint="eastAsia"/>
          <w:color w:val="000000"/>
          <w:lang w:val="en-US"/>
        </w:rPr>
        <w:t>Yun, M</w:t>
      </w:r>
      <w:r w:rsidRPr="00037CE7">
        <w:rPr>
          <w:rFonts w:ascii="CMR12" w:hAnsi="CMR12" w:hint="eastAsia"/>
          <w:color w:val="000000"/>
          <w:lang w:val="en-US"/>
        </w:rPr>
        <w:t>. a simple solution to the identification problem in wage de</w:t>
      </w:r>
      <w:r>
        <w:rPr>
          <w:rFonts w:ascii="CMR12" w:hAnsi="CMR12" w:hint="eastAsia"/>
          <w:color w:val="000000"/>
          <w:lang w:val="en-US"/>
        </w:rPr>
        <w:t>compositions. economic inquiry,</w:t>
      </w:r>
      <w:r>
        <w:rPr>
          <w:rFonts w:ascii="CMR12" w:hAnsi="CMR12"/>
          <w:color w:val="000000"/>
          <w:lang w:val="en-US"/>
        </w:rPr>
        <w:t xml:space="preserve"> </w:t>
      </w:r>
      <w:r w:rsidRPr="00037CE7">
        <w:rPr>
          <w:rFonts w:ascii="CMR12" w:hAnsi="CMR12" w:hint="eastAsia"/>
          <w:color w:val="000000"/>
          <w:lang w:val="en-US"/>
        </w:rPr>
        <w:t>v. 43, n. 4, p.766-772, out. 2005.</w:t>
      </w:r>
      <w:r>
        <w:rPr>
          <w:rFonts w:ascii="CMR12" w:hAnsi="CMR12" w:hint="eastAsia"/>
          <w:color w:val="000000"/>
          <w:lang w:val="en-US"/>
        </w:rPr>
        <w:t xml:space="preserve"> </w:t>
      </w:r>
      <w:r>
        <w:rPr>
          <w:rFonts w:ascii="CMR12" w:hAnsi="CMR12" w:hint="eastAsia"/>
          <w:color w:val="000000"/>
          <w:lang w:val="en-US"/>
        </w:rPr>
        <w:br/>
        <w:t>Yun, M</w:t>
      </w:r>
      <w:r w:rsidRPr="00037CE7">
        <w:rPr>
          <w:rFonts w:ascii="CMR12" w:hAnsi="CMR12" w:hint="eastAsia"/>
          <w:color w:val="000000"/>
          <w:lang w:val="en-US"/>
        </w:rPr>
        <w:t xml:space="preserve">. identification problem and detailed </w:t>
      </w:r>
      <w:proofErr w:type="spellStart"/>
      <w:r w:rsidRPr="00037CE7">
        <w:rPr>
          <w:rFonts w:ascii="CMR12" w:hAnsi="CMR12" w:hint="eastAsia"/>
          <w:color w:val="000000"/>
          <w:lang w:val="en-US"/>
        </w:rPr>
        <w:t>oaxaca</w:t>
      </w:r>
      <w:proofErr w:type="spellEnd"/>
      <w:r w:rsidRPr="00037CE7">
        <w:rPr>
          <w:rFonts w:ascii="CMR12" w:hAnsi="CMR12" w:hint="eastAsia"/>
          <w:color w:val="000000"/>
          <w:lang w:val="en-US"/>
        </w:rPr>
        <w:t xml:space="preserve"> decomposition: a general solution</w:t>
      </w:r>
      <w:r>
        <w:rPr>
          <w:rFonts w:ascii="CMR12" w:hAnsi="CMR12" w:hint="eastAsia"/>
          <w:color w:val="000000"/>
          <w:lang w:val="en-US"/>
        </w:rPr>
        <w:t xml:space="preserve"> </w:t>
      </w:r>
      <w:r w:rsidRPr="00037CE7">
        <w:rPr>
          <w:rFonts w:ascii="CMR12" w:hAnsi="CMR12" w:hint="eastAsia"/>
          <w:color w:val="000000"/>
          <w:lang w:val="en-US"/>
        </w:rPr>
        <w:t xml:space="preserve">and inference. </w:t>
      </w:r>
      <w:r w:rsidRPr="00A734C0">
        <w:rPr>
          <w:rFonts w:ascii="CMR12" w:hAnsi="CMR12" w:hint="eastAsia"/>
          <w:color w:val="000000"/>
          <w:lang w:val="en-US"/>
        </w:rPr>
        <w:t xml:space="preserve">journal of economic and social measurement, v. 33, n. 1, p. 27-38, 2008. </w:t>
      </w:r>
    </w:p>
    <w:p w14:paraId="57048F09" w14:textId="77777777" w:rsidR="008274E8" w:rsidRPr="008274E8" w:rsidRDefault="008274E8">
      <w:pPr>
        <w:rPr>
          <w:lang w:val="en-US"/>
        </w:rPr>
      </w:pPr>
    </w:p>
    <w:sectPr w:rsidR="008274E8" w:rsidRPr="008274E8" w:rsidSect="008D76C7">
      <w:pgSz w:w="11900" w:h="16840"/>
      <w:pgMar w:top="1134" w:right="851" w:bottom="1134" w:left="107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44A82" w14:textId="77777777" w:rsidR="00A111EF" w:rsidRDefault="00A111EF" w:rsidP="008274E8">
      <w:r>
        <w:separator/>
      </w:r>
    </w:p>
  </w:endnote>
  <w:endnote w:type="continuationSeparator" w:id="0">
    <w:p w14:paraId="43A601C5" w14:textId="77777777" w:rsidR="00A111EF" w:rsidRDefault="00A111EF" w:rsidP="00827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MR12">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FRM1200">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55122" w14:textId="77777777" w:rsidR="00A111EF" w:rsidRDefault="00A111EF" w:rsidP="008274E8">
      <w:r>
        <w:separator/>
      </w:r>
    </w:p>
  </w:footnote>
  <w:footnote w:type="continuationSeparator" w:id="0">
    <w:p w14:paraId="701D8E5A" w14:textId="77777777" w:rsidR="00A111EF" w:rsidRDefault="00A111EF" w:rsidP="008274E8">
      <w:r>
        <w:continuationSeparator/>
      </w:r>
    </w:p>
  </w:footnote>
  <w:footnote w:id="1">
    <w:p w14:paraId="07E1BC6E" w14:textId="650E2537" w:rsidR="007A6311" w:rsidRPr="00C9727E" w:rsidRDefault="007A6311">
      <w:pPr>
        <w:pStyle w:val="Textodenotaderodap"/>
      </w:pPr>
      <w:r>
        <w:rPr>
          <w:rStyle w:val="Refdenotaderodap"/>
        </w:rPr>
        <w:footnoteRef/>
      </w:r>
      <w:r w:rsidRPr="00C9727E">
        <w:t xml:space="preserve"> Professor do programa de p</w:t>
      </w:r>
      <w:r>
        <w:t>ós-graduação em economia – UFBA. Pesquisador no Centro de Pesquisas em Economia Aplicada – UFBA e do Centro de Produção e Integração de Dados em Saúde (CIDACS).</w:t>
      </w:r>
      <w:r w:rsidR="00413CC7">
        <w:t xml:space="preserve"> Rodrigo.coliveira13@gmail.com</w:t>
      </w:r>
    </w:p>
  </w:footnote>
  <w:footnote w:id="2">
    <w:p w14:paraId="7A068D44" w14:textId="68DC235B" w:rsidR="007A6311" w:rsidRPr="00413CC7" w:rsidRDefault="007A6311">
      <w:pPr>
        <w:pStyle w:val="Textodenotaderodap"/>
      </w:pPr>
      <w:r>
        <w:rPr>
          <w:rStyle w:val="Refdenotaderodap"/>
        </w:rPr>
        <w:footnoteRef/>
      </w:r>
      <w:r w:rsidRPr="00C9727E">
        <w:t xml:space="preserve"> Professor do Programa de p</w:t>
      </w:r>
      <w:r>
        <w:t xml:space="preserve">ós-graduação em economia – PIMES/UFPE. </w:t>
      </w:r>
      <w:r w:rsidRPr="00413CC7">
        <w:t>Bolsista de Produtividade do CNPQ.</w:t>
      </w:r>
      <w:r w:rsidR="00413CC7" w:rsidRPr="00413CC7">
        <w:t xml:space="preserve"> Rau.silveira@uol.com.b</w:t>
      </w:r>
      <w:r w:rsidR="00413CC7">
        <w:t>r</w:t>
      </w:r>
    </w:p>
  </w:footnote>
  <w:footnote w:id="3">
    <w:p w14:paraId="68666A94" w14:textId="77777777" w:rsidR="007A6311" w:rsidRPr="00841604" w:rsidRDefault="007A6311" w:rsidP="008274E8">
      <w:pPr>
        <w:pStyle w:val="Textodenotaderodap"/>
        <w:jc w:val="both"/>
        <w:rPr>
          <w:rFonts w:ascii="Times New Roman" w:hAnsi="Times New Roman"/>
          <w:sz w:val="20"/>
          <w:szCs w:val="20"/>
          <w:lang w:val="en-US"/>
        </w:rPr>
      </w:pPr>
      <w:r>
        <w:rPr>
          <w:rStyle w:val="Refdenotaderodap"/>
        </w:rPr>
        <w:footnoteRef/>
      </w:r>
      <w:r w:rsidRPr="00A734C0">
        <w:rPr>
          <w:lang w:val="en-US"/>
        </w:rPr>
        <w:t xml:space="preserve"> </w:t>
      </w:r>
      <w:r>
        <w:rPr>
          <w:rFonts w:ascii="Times New Roman" w:hAnsi="Times New Roman"/>
          <w:sz w:val="20"/>
          <w:szCs w:val="20"/>
          <w:lang w:val="en-US"/>
        </w:rPr>
        <w:t>The others metropolitan regions with information available in PNAD are Rio de Janeiro and Belo Horizonte, also in the Southeast region, Curitiba and Porto Alegre, in the South region, and Brasília, in the Midwest region.</w:t>
      </w:r>
    </w:p>
  </w:footnote>
  <w:footnote w:id="4">
    <w:p w14:paraId="3C1399CA" w14:textId="77777777" w:rsidR="007A6311" w:rsidRPr="00DA4DF3" w:rsidRDefault="007A6311" w:rsidP="008274E8">
      <w:pPr>
        <w:pStyle w:val="Textodenotaderodap"/>
        <w:rPr>
          <w:rFonts w:ascii="Times New Roman" w:hAnsi="Times New Roman" w:cs="Times New Roman"/>
          <w:sz w:val="20"/>
          <w:szCs w:val="20"/>
          <w:lang w:val="en-US"/>
        </w:rPr>
      </w:pPr>
      <w:r w:rsidRPr="00DA4DF3">
        <w:rPr>
          <w:rStyle w:val="Refdenotaderodap"/>
          <w:sz w:val="20"/>
          <w:szCs w:val="20"/>
        </w:rPr>
        <w:footnoteRef/>
      </w:r>
      <w:r w:rsidRPr="00A734C0">
        <w:rPr>
          <w:sz w:val="20"/>
          <w:szCs w:val="20"/>
          <w:lang w:val="en-US"/>
        </w:rPr>
        <w:t xml:space="preserve"> </w:t>
      </w:r>
      <w:r w:rsidRPr="00DA4DF3">
        <w:rPr>
          <w:rFonts w:ascii="Times New Roman" w:hAnsi="Times New Roman" w:cs="Times New Roman"/>
          <w:sz w:val="20"/>
          <w:szCs w:val="20"/>
          <w:lang w:val="en-US"/>
        </w:rPr>
        <w:t xml:space="preserve">We use </w:t>
      </w:r>
      <w:proofErr w:type="spellStart"/>
      <w:r w:rsidRPr="00DA4DF3">
        <w:rPr>
          <w:rFonts w:ascii="Times New Roman" w:hAnsi="Times New Roman" w:cs="Times New Roman"/>
          <w:sz w:val="20"/>
          <w:szCs w:val="20"/>
          <w:lang w:val="en-US"/>
        </w:rPr>
        <w:t>Epaminchov</w:t>
      </w:r>
      <w:proofErr w:type="spellEnd"/>
      <w:r w:rsidRPr="00DA4DF3">
        <w:rPr>
          <w:rFonts w:ascii="Times New Roman" w:hAnsi="Times New Roman" w:cs="Times New Roman"/>
          <w:sz w:val="20"/>
          <w:szCs w:val="20"/>
          <w:lang w:val="en-US"/>
        </w:rPr>
        <w:t xml:space="preserve"> kernel with optimum bandwidth.</w:t>
      </w:r>
    </w:p>
  </w:footnote>
  <w:footnote w:id="5">
    <w:p w14:paraId="56FFB50C" w14:textId="77777777" w:rsidR="007A6311" w:rsidRPr="001F6E0B" w:rsidRDefault="007A6311" w:rsidP="008274E8">
      <w:pPr>
        <w:pStyle w:val="Textodenotaderodap"/>
        <w:jc w:val="both"/>
        <w:rPr>
          <w:rFonts w:ascii="Times New Roman" w:hAnsi="Times New Roman" w:cs="Times New Roman"/>
          <w:sz w:val="20"/>
          <w:szCs w:val="20"/>
          <w:lang w:val="en-US"/>
        </w:rPr>
      </w:pPr>
      <w:r>
        <w:rPr>
          <w:rStyle w:val="Refdenotaderodap"/>
        </w:rPr>
        <w:footnoteRef/>
      </w:r>
      <w:r w:rsidRPr="00A734C0">
        <w:rPr>
          <w:lang w:val="en-US"/>
        </w:rPr>
        <w:t xml:space="preserve"> </w:t>
      </w:r>
      <w:r>
        <w:rPr>
          <w:rFonts w:ascii="Times New Roman" w:hAnsi="Times New Roman" w:cs="Times New Roman"/>
          <w:sz w:val="20"/>
          <w:szCs w:val="20"/>
          <w:lang w:val="en-US"/>
        </w:rPr>
        <w:t>The estimative for women and for the other quantiles are available upon request.</w:t>
      </w:r>
    </w:p>
  </w:footnote>
  <w:footnote w:id="6">
    <w:p w14:paraId="2AD15EF5" w14:textId="77777777" w:rsidR="007A6311" w:rsidRPr="000172F4" w:rsidRDefault="007A6311" w:rsidP="008274E8">
      <w:pPr>
        <w:pStyle w:val="Textodenotaderodap"/>
        <w:jc w:val="both"/>
        <w:rPr>
          <w:rFonts w:ascii="Times New Roman" w:hAnsi="Times New Roman" w:cs="Times New Roman"/>
          <w:sz w:val="20"/>
          <w:szCs w:val="20"/>
          <w:lang w:val="en-US"/>
        </w:rPr>
      </w:pPr>
      <w:r>
        <w:rPr>
          <w:rStyle w:val="Refdenotaderodap"/>
        </w:rPr>
        <w:footnoteRef/>
      </w:r>
      <w:r w:rsidRPr="00A734C0">
        <w:rPr>
          <w:lang w:val="en-US"/>
        </w:rPr>
        <w:t xml:space="preserve"> </w:t>
      </w:r>
      <w:r>
        <w:rPr>
          <w:rFonts w:ascii="Times New Roman" w:hAnsi="Times New Roman" w:cs="Times New Roman"/>
          <w:sz w:val="20"/>
          <w:szCs w:val="20"/>
          <w:lang w:val="en-US"/>
        </w:rPr>
        <w:t>The results for other quantiles are available upon request.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46911"/>
    <w:multiLevelType w:val="multilevel"/>
    <w:tmpl w:val="D310974E"/>
    <w:lvl w:ilvl="0">
      <w:start w:val="1"/>
      <w:numFmt w:val="decimal"/>
      <w:lvlText w:val="%1"/>
      <w:lvlJc w:val="left"/>
      <w:pPr>
        <w:ind w:left="694" w:hanging="582"/>
      </w:pPr>
      <w:rPr>
        <w:rFonts w:ascii="Georgia" w:eastAsia="Georgia" w:hAnsi="Georgia" w:cs="Georgia" w:hint="default"/>
        <w:b/>
        <w:bCs/>
        <w:w w:val="116"/>
        <w:sz w:val="34"/>
        <w:szCs w:val="34"/>
      </w:rPr>
    </w:lvl>
    <w:lvl w:ilvl="1">
      <w:start w:val="1"/>
      <w:numFmt w:val="decimal"/>
      <w:lvlText w:val="%1.%2"/>
      <w:lvlJc w:val="left"/>
      <w:pPr>
        <w:ind w:left="849" w:hanging="736"/>
      </w:pPr>
      <w:rPr>
        <w:rFonts w:ascii="Georgia" w:eastAsia="Georgia" w:hAnsi="Georgia" w:cs="Georgia" w:hint="default"/>
        <w:b/>
        <w:bCs/>
        <w:w w:val="101"/>
        <w:sz w:val="28"/>
        <w:szCs w:val="28"/>
      </w:rPr>
    </w:lvl>
    <w:lvl w:ilvl="2">
      <w:numFmt w:val="bullet"/>
      <w:lvlText w:val="•"/>
      <w:lvlJc w:val="left"/>
      <w:pPr>
        <w:ind w:left="1880" w:hanging="736"/>
      </w:pPr>
      <w:rPr>
        <w:rFonts w:hint="default"/>
      </w:rPr>
    </w:lvl>
    <w:lvl w:ilvl="3">
      <w:numFmt w:val="bullet"/>
      <w:lvlText w:val="•"/>
      <w:lvlJc w:val="left"/>
      <w:pPr>
        <w:ind w:left="2921" w:hanging="736"/>
      </w:pPr>
      <w:rPr>
        <w:rFonts w:hint="default"/>
      </w:rPr>
    </w:lvl>
    <w:lvl w:ilvl="4">
      <w:numFmt w:val="bullet"/>
      <w:lvlText w:val="•"/>
      <w:lvlJc w:val="left"/>
      <w:pPr>
        <w:ind w:left="3961" w:hanging="736"/>
      </w:pPr>
      <w:rPr>
        <w:rFonts w:hint="default"/>
      </w:rPr>
    </w:lvl>
    <w:lvl w:ilvl="5">
      <w:numFmt w:val="bullet"/>
      <w:lvlText w:val="•"/>
      <w:lvlJc w:val="left"/>
      <w:pPr>
        <w:ind w:left="5002" w:hanging="736"/>
      </w:pPr>
      <w:rPr>
        <w:rFonts w:hint="default"/>
      </w:rPr>
    </w:lvl>
    <w:lvl w:ilvl="6">
      <w:numFmt w:val="bullet"/>
      <w:lvlText w:val="•"/>
      <w:lvlJc w:val="left"/>
      <w:pPr>
        <w:ind w:left="6043" w:hanging="736"/>
      </w:pPr>
      <w:rPr>
        <w:rFonts w:hint="default"/>
      </w:rPr>
    </w:lvl>
    <w:lvl w:ilvl="7">
      <w:numFmt w:val="bullet"/>
      <w:lvlText w:val="•"/>
      <w:lvlJc w:val="left"/>
      <w:pPr>
        <w:ind w:left="7083" w:hanging="736"/>
      </w:pPr>
      <w:rPr>
        <w:rFonts w:hint="default"/>
      </w:rPr>
    </w:lvl>
    <w:lvl w:ilvl="8">
      <w:numFmt w:val="bullet"/>
      <w:lvlText w:val="•"/>
      <w:lvlJc w:val="left"/>
      <w:pPr>
        <w:ind w:left="8124" w:hanging="736"/>
      </w:pPr>
      <w:rPr>
        <w:rFonts w:hint="default"/>
      </w:rPr>
    </w:lvl>
  </w:abstractNum>
  <w:abstractNum w:abstractNumId="1" w15:restartNumberingAfterBreak="0">
    <w:nsid w:val="392D3EC5"/>
    <w:multiLevelType w:val="multilevel"/>
    <w:tmpl w:val="0BF64144"/>
    <w:lvl w:ilvl="0">
      <w:start w:val="3"/>
      <w:numFmt w:val="decimal"/>
      <w:lvlText w:val="%1"/>
      <w:lvlJc w:val="left"/>
      <w:pPr>
        <w:ind w:left="849" w:hanging="736"/>
      </w:pPr>
      <w:rPr>
        <w:rFonts w:hint="default"/>
      </w:rPr>
    </w:lvl>
    <w:lvl w:ilvl="1">
      <w:start w:val="2"/>
      <w:numFmt w:val="decimal"/>
      <w:lvlText w:val="%1.%2"/>
      <w:lvlJc w:val="left"/>
      <w:pPr>
        <w:ind w:left="849" w:hanging="736"/>
      </w:pPr>
      <w:rPr>
        <w:rFonts w:ascii="Georgia" w:eastAsia="Georgia" w:hAnsi="Georgia" w:cs="Georgia" w:hint="default"/>
        <w:b/>
        <w:bCs/>
        <w:w w:val="93"/>
        <w:sz w:val="28"/>
        <w:szCs w:val="28"/>
      </w:rPr>
    </w:lvl>
    <w:lvl w:ilvl="2">
      <w:numFmt w:val="bullet"/>
      <w:lvlText w:val="•"/>
      <w:lvlJc w:val="left"/>
      <w:pPr>
        <w:ind w:left="2713" w:hanging="736"/>
      </w:pPr>
      <w:rPr>
        <w:rFonts w:hint="default"/>
      </w:rPr>
    </w:lvl>
    <w:lvl w:ilvl="3">
      <w:numFmt w:val="bullet"/>
      <w:lvlText w:val="•"/>
      <w:lvlJc w:val="left"/>
      <w:pPr>
        <w:ind w:left="3649" w:hanging="736"/>
      </w:pPr>
      <w:rPr>
        <w:rFonts w:hint="default"/>
      </w:rPr>
    </w:lvl>
    <w:lvl w:ilvl="4">
      <w:numFmt w:val="bullet"/>
      <w:lvlText w:val="•"/>
      <w:lvlJc w:val="left"/>
      <w:pPr>
        <w:ind w:left="4586" w:hanging="736"/>
      </w:pPr>
      <w:rPr>
        <w:rFonts w:hint="default"/>
      </w:rPr>
    </w:lvl>
    <w:lvl w:ilvl="5">
      <w:numFmt w:val="bullet"/>
      <w:lvlText w:val="•"/>
      <w:lvlJc w:val="left"/>
      <w:pPr>
        <w:ind w:left="5522" w:hanging="736"/>
      </w:pPr>
      <w:rPr>
        <w:rFonts w:hint="default"/>
      </w:rPr>
    </w:lvl>
    <w:lvl w:ilvl="6">
      <w:numFmt w:val="bullet"/>
      <w:lvlText w:val="•"/>
      <w:lvlJc w:val="left"/>
      <w:pPr>
        <w:ind w:left="6459" w:hanging="736"/>
      </w:pPr>
      <w:rPr>
        <w:rFonts w:hint="default"/>
      </w:rPr>
    </w:lvl>
    <w:lvl w:ilvl="7">
      <w:numFmt w:val="bullet"/>
      <w:lvlText w:val="•"/>
      <w:lvlJc w:val="left"/>
      <w:pPr>
        <w:ind w:left="7395" w:hanging="736"/>
      </w:pPr>
      <w:rPr>
        <w:rFonts w:hint="default"/>
      </w:rPr>
    </w:lvl>
    <w:lvl w:ilvl="8">
      <w:numFmt w:val="bullet"/>
      <w:lvlText w:val="•"/>
      <w:lvlJc w:val="left"/>
      <w:pPr>
        <w:ind w:left="8332" w:hanging="736"/>
      </w:pPr>
      <w:rPr>
        <w:rFonts w:hint="default"/>
      </w:rPr>
    </w:lvl>
  </w:abstractNum>
  <w:abstractNum w:abstractNumId="2" w15:restartNumberingAfterBreak="0">
    <w:nsid w:val="4A892C27"/>
    <w:multiLevelType w:val="multilevel"/>
    <w:tmpl w:val="331C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3F2750"/>
    <w:multiLevelType w:val="hybridMultilevel"/>
    <w:tmpl w:val="AD483BB6"/>
    <w:lvl w:ilvl="0" w:tplc="B50C0D6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F446A6"/>
    <w:multiLevelType w:val="hybridMultilevel"/>
    <w:tmpl w:val="8684EAFA"/>
    <w:lvl w:ilvl="0" w:tplc="266EB54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4E8"/>
    <w:rsid w:val="000618EB"/>
    <w:rsid w:val="002D1EC0"/>
    <w:rsid w:val="00345152"/>
    <w:rsid w:val="00380327"/>
    <w:rsid w:val="00413CC7"/>
    <w:rsid w:val="004A03FE"/>
    <w:rsid w:val="00564FC8"/>
    <w:rsid w:val="00672458"/>
    <w:rsid w:val="006938D2"/>
    <w:rsid w:val="007A6311"/>
    <w:rsid w:val="007C5EFD"/>
    <w:rsid w:val="008274E8"/>
    <w:rsid w:val="008D76C7"/>
    <w:rsid w:val="009562DF"/>
    <w:rsid w:val="009A5B5D"/>
    <w:rsid w:val="009C6886"/>
    <w:rsid w:val="00A111EF"/>
    <w:rsid w:val="00AA3422"/>
    <w:rsid w:val="00B41B37"/>
    <w:rsid w:val="00C2706F"/>
    <w:rsid w:val="00C9727E"/>
    <w:rsid w:val="00E91AE2"/>
    <w:rsid w:val="00FC5D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E90BF"/>
  <w15:chartTrackingRefBased/>
  <w15:docId w15:val="{23F01B98-470B-473A-83E3-704C8C2A8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4E8"/>
    <w:pPr>
      <w:spacing w:after="0" w:line="240" w:lineRule="auto"/>
    </w:pPr>
    <w:rPr>
      <w:rFonts w:eastAsiaTheme="minorEastAsia"/>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1"/>
    <w:qFormat/>
    <w:rsid w:val="008274E8"/>
    <w:pPr>
      <w:ind w:left="720"/>
      <w:contextualSpacing/>
    </w:pPr>
  </w:style>
  <w:style w:type="character" w:customStyle="1" w:styleId="hlfld-contribauthor">
    <w:name w:val="hlfld-contribauthor"/>
    <w:basedOn w:val="Fontepargpadro"/>
    <w:rsid w:val="008274E8"/>
  </w:style>
  <w:style w:type="character" w:customStyle="1" w:styleId="seperator">
    <w:name w:val="seperator"/>
    <w:basedOn w:val="Fontepargpadro"/>
    <w:rsid w:val="008274E8"/>
  </w:style>
  <w:style w:type="character" w:customStyle="1" w:styleId="seriestitle">
    <w:name w:val="seriestitle"/>
    <w:basedOn w:val="Fontepargpadro"/>
    <w:rsid w:val="008274E8"/>
  </w:style>
  <w:style w:type="character" w:customStyle="1" w:styleId="volume">
    <w:name w:val="volume"/>
    <w:basedOn w:val="Fontepargpadro"/>
    <w:rsid w:val="008274E8"/>
  </w:style>
  <w:style w:type="character" w:customStyle="1" w:styleId="issue">
    <w:name w:val="issue"/>
    <w:basedOn w:val="Fontepargpadro"/>
    <w:rsid w:val="008274E8"/>
  </w:style>
  <w:style w:type="character" w:customStyle="1" w:styleId="page-range">
    <w:name w:val="page-range"/>
    <w:basedOn w:val="Fontepargpadro"/>
    <w:rsid w:val="008274E8"/>
  </w:style>
  <w:style w:type="character" w:customStyle="1" w:styleId="pub-year">
    <w:name w:val="pub-year"/>
    <w:basedOn w:val="Fontepargpadro"/>
    <w:rsid w:val="008274E8"/>
  </w:style>
  <w:style w:type="character" w:styleId="Hyperlink">
    <w:name w:val="Hyperlink"/>
    <w:basedOn w:val="Fontepargpadro"/>
    <w:uiPriority w:val="99"/>
    <w:unhideWhenUsed/>
    <w:rsid w:val="008274E8"/>
    <w:rPr>
      <w:color w:val="0563C1" w:themeColor="hyperlink"/>
      <w:u w:val="single"/>
    </w:rPr>
  </w:style>
  <w:style w:type="character" w:styleId="Refdecomentrio">
    <w:name w:val="annotation reference"/>
    <w:basedOn w:val="Fontepargpadro"/>
    <w:uiPriority w:val="99"/>
    <w:semiHidden/>
    <w:unhideWhenUsed/>
    <w:rsid w:val="008274E8"/>
    <w:rPr>
      <w:sz w:val="16"/>
      <w:szCs w:val="16"/>
    </w:rPr>
  </w:style>
  <w:style w:type="paragraph" w:styleId="Textodecomentrio">
    <w:name w:val="annotation text"/>
    <w:basedOn w:val="Normal"/>
    <w:link w:val="TextodecomentrioChar"/>
    <w:uiPriority w:val="99"/>
    <w:semiHidden/>
    <w:unhideWhenUsed/>
    <w:rsid w:val="008274E8"/>
    <w:rPr>
      <w:sz w:val="20"/>
      <w:szCs w:val="20"/>
    </w:rPr>
  </w:style>
  <w:style w:type="character" w:customStyle="1" w:styleId="TextodecomentrioChar">
    <w:name w:val="Texto de comentário Char"/>
    <w:basedOn w:val="Fontepargpadro"/>
    <w:link w:val="Textodecomentrio"/>
    <w:uiPriority w:val="99"/>
    <w:semiHidden/>
    <w:rsid w:val="008274E8"/>
    <w:rPr>
      <w:rFonts w:eastAsiaTheme="minorEastAsia"/>
      <w:sz w:val="20"/>
      <w:szCs w:val="20"/>
    </w:rPr>
  </w:style>
  <w:style w:type="paragraph" w:styleId="Assuntodocomentrio">
    <w:name w:val="annotation subject"/>
    <w:basedOn w:val="Textodecomentrio"/>
    <w:next w:val="Textodecomentrio"/>
    <w:link w:val="AssuntodocomentrioChar"/>
    <w:uiPriority w:val="99"/>
    <w:semiHidden/>
    <w:unhideWhenUsed/>
    <w:rsid w:val="008274E8"/>
    <w:rPr>
      <w:b/>
      <w:bCs/>
    </w:rPr>
  </w:style>
  <w:style w:type="character" w:customStyle="1" w:styleId="AssuntodocomentrioChar">
    <w:name w:val="Assunto do comentário Char"/>
    <w:basedOn w:val="TextodecomentrioChar"/>
    <w:link w:val="Assuntodocomentrio"/>
    <w:uiPriority w:val="99"/>
    <w:semiHidden/>
    <w:rsid w:val="008274E8"/>
    <w:rPr>
      <w:rFonts w:eastAsiaTheme="minorEastAsia"/>
      <w:b/>
      <w:bCs/>
      <w:sz w:val="20"/>
      <w:szCs w:val="20"/>
    </w:rPr>
  </w:style>
  <w:style w:type="paragraph" w:styleId="Textodebalo">
    <w:name w:val="Balloon Text"/>
    <w:basedOn w:val="Normal"/>
    <w:link w:val="TextodebaloChar"/>
    <w:uiPriority w:val="99"/>
    <w:semiHidden/>
    <w:unhideWhenUsed/>
    <w:rsid w:val="008274E8"/>
    <w:rPr>
      <w:rFonts w:ascii="Segoe UI" w:hAnsi="Segoe UI" w:cs="Segoe UI"/>
      <w:sz w:val="18"/>
      <w:szCs w:val="18"/>
    </w:rPr>
  </w:style>
  <w:style w:type="character" w:customStyle="1" w:styleId="TextodebaloChar">
    <w:name w:val="Texto de balão Char"/>
    <w:basedOn w:val="Fontepargpadro"/>
    <w:link w:val="Textodebalo"/>
    <w:uiPriority w:val="99"/>
    <w:semiHidden/>
    <w:rsid w:val="008274E8"/>
    <w:rPr>
      <w:rFonts w:ascii="Segoe UI" w:eastAsiaTheme="minorEastAsia" w:hAnsi="Segoe UI" w:cs="Segoe UI"/>
      <w:sz w:val="18"/>
      <w:szCs w:val="18"/>
    </w:rPr>
  </w:style>
  <w:style w:type="paragraph" w:styleId="Corpodetexto">
    <w:name w:val="Body Text"/>
    <w:basedOn w:val="Normal"/>
    <w:link w:val="CorpodetextoChar"/>
    <w:uiPriority w:val="1"/>
    <w:qFormat/>
    <w:rsid w:val="008274E8"/>
    <w:pPr>
      <w:widowControl w:val="0"/>
      <w:autoSpaceDE w:val="0"/>
      <w:autoSpaceDN w:val="0"/>
    </w:pPr>
    <w:rPr>
      <w:rFonts w:ascii="Georgia" w:eastAsia="Georgia" w:hAnsi="Georgia" w:cs="Georgia"/>
      <w:lang w:val="en-US"/>
    </w:rPr>
  </w:style>
  <w:style w:type="character" w:customStyle="1" w:styleId="CorpodetextoChar">
    <w:name w:val="Corpo de texto Char"/>
    <w:basedOn w:val="Fontepargpadro"/>
    <w:link w:val="Corpodetexto"/>
    <w:uiPriority w:val="1"/>
    <w:rsid w:val="008274E8"/>
    <w:rPr>
      <w:rFonts w:ascii="Georgia" w:eastAsia="Georgia" w:hAnsi="Georgia" w:cs="Georgia"/>
      <w:sz w:val="24"/>
      <w:szCs w:val="24"/>
      <w:lang w:val="en-US"/>
    </w:rPr>
  </w:style>
  <w:style w:type="paragraph" w:customStyle="1" w:styleId="Ttulo11">
    <w:name w:val="Título 11"/>
    <w:basedOn w:val="Normal"/>
    <w:uiPriority w:val="1"/>
    <w:qFormat/>
    <w:rsid w:val="008274E8"/>
    <w:pPr>
      <w:widowControl w:val="0"/>
      <w:autoSpaceDE w:val="0"/>
      <w:autoSpaceDN w:val="0"/>
      <w:ind w:left="694" w:hanging="581"/>
      <w:outlineLvl w:val="1"/>
    </w:pPr>
    <w:rPr>
      <w:rFonts w:ascii="Georgia" w:eastAsia="Georgia" w:hAnsi="Georgia" w:cs="Georgia"/>
      <w:b/>
      <w:bCs/>
      <w:sz w:val="34"/>
      <w:szCs w:val="34"/>
      <w:lang w:val="en-US"/>
    </w:rPr>
  </w:style>
  <w:style w:type="paragraph" w:customStyle="1" w:styleId="Ttulo21">
    <w:name w:val="Título 21"/>
    <w:basedOn w:val="Normal"/>
    <w:uiPriority w:val="1"/>
    <w:qFormat/>
    <w:rsid w:val="008274E8"/>
    <w:pPr>
      <w:widowControl w:val="0"/>
      <w:autoSpaceDE w:val="0"/>
      <w:autoSpaceDN w:val="0"/>
      <w:ind w:left="849" w:hanging="736"/>
      <w:outlineLvl w:val="2"/>
    </w:pPr>
    <w:rPr>
      <w:rFonts w:ascii="Georgia" w:eastAsia="Georgia" w:hAnsi="Georgia" w:cs="Georgia"/>
      <w:b/>
      <w:bCs/>
      <w:sz w:val="28"/>
      <w:szCs w:val="28"/>
      <w:lang w:val="en-US"/>
    </w:rPr>
  </w:style>
  <w:style w:type="paragraph" w:customStyle="1" w:styleId="TableParagraph">
    <w:name w:val="Table Paragraph"/>
    <w:basedOn w:val="Normal"/>
    <w:uiPriority w:val="1"/>
    <w:qFormat/>
    <w:rsid w:val="008274E8"/>
    <w:pPr>
      <w:widowControl w:val="0"/>
      <w:autoSpaceDE w:val="0"/>
      <w:autoSpaceDN w:val="0"/>
      <w:spacing w:line="182" w:lineRule="exact"/>
      <w:jc w:val="right"/>
    </w:pPr>
    <w:rPr>
      <w:rFonts w:ascii="Times New Roman" w:eastAsia="Times New Roman" w:hAnsi="Times New Roman" w:cs="Times New Roman"/>
      <w:sz w:val="22"/>
      <w:szCs w:val="22"/>
      <w:lang w:val="en-US"/>
    </w:rPr>
  </w:style>
  <w:style w:type="character" w:styleId="TextodoEspaoReservado">
    <w:name w:val="Placeholder Text"/>
    <w:basedOn w:val="Fontepargpadro"/>
    <w:uiPriority w:val="99"/>
    <w:semiHidden/>
    <w:rsid w:val="008274E8"/>
    <w:rPr>
      <w:color w:val="808080"/>
    </w:rPr>
  </w:style>
  <w:style w:type="table" w:styleId="Tabelacomgrade">
    <w:name w:val="Table Grid"/>
    <w:basedOn w:val="Tabelanormal"/>
    <w:uiPriority w:val="59"/>
    <w:rsid w:val="008274E8"/>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uiPriority w:val="99"/>
    <w:unhideWhenUsed/>
    <w:rsid w:val="008274E8"/>
  </w:style>
  <w:style w:type="character" w:customStyle="1" w:styleId="TextodenotaderodapChar">
    <w:name w:val="Texto de nota de rodapé Char"/>
    <w:basedOn w:val="Fontepargpadro"/>
    <w:link w:val="Textodenotaderodap"/>
    <w:uiPriority w:val="99"/>
    <w:rsid w:val="008274E8"/>
    <w:rPr>
      <w:rFonts w:eastAsiaTheme="minorEastAsia"/>
      <w:sz w:val="24"/>
      <w:szCs w:val="24"/>
    </w:rPr>
  </w:style>
  <w:style w:type="character" w:styleId="Refdenotaderodap">
    <w:name w:val="footnote reference"/>
    <w:basedOn w:val="Fontepargpadro"/>
    <w:uiPriority w:val="99"/>
    <w:unhideWhenUsed/>
    <w:rsid w:val="008274E8"/>
    <w:rPr>
      <w:vertAlign w:val="superscript"/>
    </w:rPr>
  </w:style>
  <w:style w:type="paragraph" w:styleId="NormalWeb">
    <w:name w:val="Normal (Web)"/>
    <w:basedOn w:val="Normal"/>
    <w:uiPriority w:val="99"/>
    <w:unhideWhenUsed/>
    <w:rsid w:val="008274E8"/>
    <w:pPr>
      <w:spacing w:before="100" w:beforeAutospacing="1" w:after="100" w:afterAutospacing="1"/>
    </w:pPr>
    <w:rPr>
      <w:rFonts w:ascii="Times" w:hAnsi="Times" w:cs="Times New Roman"/>
      <w:sz w:val="20"/>
      <w:szCs w:val="20"/>
    </w:rPr>
  </w:style>
  <w:style w:type="paragraph" w:customStyle="1" w:styleId="dx-doi">
    <w:name w:val="dx-doi"/>
    <w:basedOn w:val="Normal"/>
    <w:rsid w:val="008274E8"/>
    <w:pPr>
      <w:spacing w:before="100" w:beforeAutospacing="1" w:after="100" w:afterAutospacing="1"/>
    </w:pPr>
    <w:rPr>
      <w:rFonts w:ascii="Times New Roman" w:eastAsia="Times New Roman" w:hAnsi="Times New Roman" w:cs="Times New Roman"/>
      <w:lang w:eastAsia="pt-BR"/>
    </w:rPr>
  </w:style>
  <w:style w:type="character" w:customStyle="1" w:styleId="fontstyle01">
    <w:name w:val="fontstyle01"/>
    <w:basedOn w:val="Fontepargpadro"/>
    <w:rsid w:val="008274E8"/>
    <w:rPr>
      <w:rFonts w:ascii="CMR12" w:hAnsi="CMR12"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fgv.br/professor/ferreir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80/0034340090324148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lattes.cnpq.br/7555125918098797"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lattes.cnpq.br/3921888911294306"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rauldamotasilveiraneto:Documents:Dados:PNAD:2014:PNAD2004pe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7.3851706036745401E-2"/>
          <c:y val="4.5375218150087201E-2"/>
          <c:w val="0.85547052045323602"/>
          <c:h val="0.90924956369982501"/>
        </c:manualLayout>
      </c:layout>
      <c:barChart>
        <c:barDir val="col"/>
        <c:grouping val="clustered"/>
        <c:varyColors val="0"/>
        <c:ser>
          <c:idx val="0"/>
          <c:order val="0"/>
          <c:tx>
            <c:strRef>
              <c:f>[Workbook2]Sheet1!$E$10</c:f>
              <c:strCache>
                <c:ptCount val="1"/>
                <c:pt idx="0">
                  <c:v>PP</c:v>
                </c:pt>
              </c:strCache>
            </c:strRef>
          </c:tx>
          <c:spPr>
            <a:solidFill>
              <a:schemeClr val="tx1"/>
            </a:solidFill>
          </c:spPr>
          <c:invertIfNegative val="0"/>
          <c:dLbls>
            <c:dLbl>
              <c:idx val="1"/>
              <c:tx>
                <c:rich>
                  <a:bodyPr/>
                  <a:lstStyle/>
                  <a:p>
                    <a:r>
                      <a:rPr lang="en-US"/>
                      <a:t>6.0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B21-460D-8EBE-3FA2B8A25377}"/>
                </c:ext>
              </c:extLst>
            </c:dLbl>
            <c:dLbl>
              <c:idx val="6"/>
              <c:layout>
                <c:manualLayout>
                  <c:x val="-1.2195121951219599E-2"/>
                  <c:y val="1.7452006980802799E-2"/>
                </c:manualLayout>
              </c:layout>
              <c:tx>
                <c:rich>
                  <a:bodyPr/>
                  <a:lstStyle/>
                  <a:p>
                    <a:r>
                      <a:rPr lang="en-US"/>
                      <a:t>-13.0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B21-460D-8EBE-3FA2B8A25377}"/>
                </c:ext>
              </c:extLst>
            </c:dLbl>
            <c:dLbl>
              <c:idx val="7"/>
              <c:layout>
                <c:manualLayout>
                  <c:x val="-6.09756097560983E-3"/>
                  <c:y val="1.7452006980802799E-2"/>
                </c:manualLayout>
              </c:layout>
              <c:tx>
                <c:rich>
                  <a:bodyPr/>
                  <a:lstStyle/>
                  <a:p>
                    <a:r>
                      <a:rPr lang="en-US"/>
                      <a:t>-15.0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B21-460D-8EBE-3FA2B8A25377}"/>
                </c:ext>
              </c:extLst>
            </c:dLbl>
            <c:dLbl>
              <c:idx val="9"/>
              <c:layout>
                <c:manualLayout>
                  <c:x val="-8.1300813008130107E-3"/>
                  <c:y val="1.3961605584642401E-2"/>
                </c:manualLayout>
              </c:layout>
              <c:tx>
                <c:rich>
                  <a:bodyPr/>
                  <a:lstStyle/>
                  <a:p>
                    <a:r>
                      <a:rPr lang="en-US"/>
                      <a:t>-19.0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B21-460D-8EBE-3FA2B8A25377}"/>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cat>
            <c:strRef>
              <c:f>[Workbook2]Sheet1!$D$11:$D$20</c:f>
              <c:strCache>
                <c:ptCount val="10"/>
                <c:pt idx="0">
                  <c:v>DF</c:v>
                </c:pt>
                <c:pt idx="1">
                  <c:v>São Paulo</c:v>
                </c:pt>
                <c:pt idx="2">
                  <c:v>Curitiba</c:v>
                </c:pt>
                <c:pt idx="3">
                  <c:v>Rio de Janeiro</c:v>
                </c:pt>
                <c:pt idx="4">
                  <c:v>Porto Alegre</c:v>
                </c:pt>
                <c:pt idx="5">
                  <c:v>Belo Horizonte</c:v>
                </c:pt>
                <c:pt idx="6">
                  <c:v>Salvador</c:v>
                </c:pt>
                <c:pt idx="7">
                  <c:v>Recife</c:v>
                </c:pt>
                <c:pt idx="8">
                  <c:v>Belém</c:v>
                </c:pt>
                <c:pt idx="9">
                  <c:v>Fotaleza</c:v>
                </c:pt>
              </c:strCache>
            </c:strRef>
          </c:cat>
          <c:val>
            <c:numRef>
              <c:f>[Workbook2]Sheet1!$E$11:$E$20</c:f>
              <c:numCache>
                <c:formatCode>0.0</c:formatCode>
                <c:ptCount val="10"/>
                <c:pt idx="0">
                  <c:v>14</c:v>
                </c:pt>
                <c:pt idx="1">
                  <c:v>6</c:v>
                </c:pt>
                <c:pt idx="2">
                  <c:v>-3</c:v>
                </c:pt>
                <c:pt idx="3">
                  <c:v>3</c:v>
                </c:pt>
                <c:pt idx="4">
                  <c:v>-2</c:v>
                </c:pt>
                <c:pt idx="5">
                  <c:v>-1</c:v>
                </c:pt>
                <c:pt idx="6">
                  <c:v>-13</c:v>
                </c:pt>
                <c:pt idx="7">
                  <c:v>-15</c:v>
                </c:pt>
                <c:pt idx="8">
                  <c:v>-5</c:v>
                </c:pt>
                <c:pt idx="9">
                  <c:v>-19</c:v>
                </c:pt>
              </c:numCache>
            </c:numRef>
          </c:val>
          <c:extLst>
            <c:ext xmlns:c16="http://schemas.microsoft.com/office/drawing/2014/chart" uri="{C3380CC4-5D6E-409C-BE32-E72D297353CC}">
              <c16:uniqueId val="{00000004-9B21-460D-8EBE-3FA2B8A25377}"/>
            </c:ext>
          </c:extLst>
        </c:ser>
        <c:ser>
          <c:idx val="1"/>
          <c:order val="1"/>
          <c:tx>
            <c:strRef>
              <c:f>[Workbook2]Sheet1!$F$10</c:f>
              <c:strCache>
                <c:ptCount val="1"/>
                <c:pt idx="0">
                  <c:v>Labor income</c:v>
                </c:pt>
              </c:strCache>
            </c:strRef>
          </c:tx>
          <c:spPr>
            <a:solidFill>
              <a:schemeClr val="bg1">
                <a:lumMod val="75000"/>
              </a:schemeClr>
            </a:solidFill>
          </c:spPr>
          <c:invertIfNegative val="0"/>
          <c:dLbls>
            <c:dLbl>
              <c:idx val="1"/>
              <c:tx>
                <c:rich>
                  <a:bodyPr/>
                  <a:lstStyle/>
                  <a:p>
                    <a:r>
                      <a:rPr lang="en-US"/>
                      <a:t>23.4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B21-460D-8EBE-3FA2B8A25377}"/>
                </c:ext>
              </c:extLst>
            </c:dLbl>
            <c:dLbl>
              <c:idx val="6"/>
              <c:tx>
                <c:rich>
                  <a:bodyPr/>
                  <a:lstStyle/>
                  <a:p>
                    <a:r>
                      <a:rPr lang="en-US"/>
                      <a:t>-19.2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B21-460D-8EBE-3FA2B8A25377}"/>
                </c:ext>
              </c:extLst>
            </c:dLbl>
            <c:dLbl>
              <c:idx val="7"/>
              <c:tx>
                <c:rich>
                  <a:bodyPr/>
                  <a:lstStyle/>
                  <a:p>
                    <a:r>
                      <a:rPr lang="en-US"/>
                      <a:t>-24.7</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B21-460D-8EBE-3FA2B8A25377}"/>
                </c:ext>
              </c:extLst>
            </c:dLbl>
            <c:dLbl>
              <c:idx val="8"/>
              <c:tx>
                <c:rich>
                  <a:bodyPr/>
                  <a:lstStyle/>
                  <a:p>
                    <a:r>
                      <a:rPr lang="en-US"/>
                      <a:t>-31.2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B21-460D-8EBE-3FA2B8A25377}"/>
                </c:ext>
              </c:extLst>
            </c:dLbl>
            <c:dLbl>
              <c:idx val="9"/>
              <c:tx>
                <c:rich>
                  <a:bodyPr/>
                  <a:lstStyle/>
                  <a:p>
                    <a:r>
                      <a:rPr lang="en-US"/>
                      <a:t>-39.2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B21-460D-8EBE-3FA2B8A25377}"/>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cat>
            <c:strRef>
              <c:f>[Workbook2]Sheet1!$D$11:$D$20</c:f>
              <c:strCache>
                <c:ptCount val="10"/>
                <c:pt idx="0">
                  <c:v>DF</c:v>
                </c:pt>
                <c:pt idx="1">
                  <c:v>São Paulo</c:v>
                </c:pt>
                <c:pt idx="2">
                  <c:v>Curitiba</c:v>
                </c:pt>
                <c:pt idx="3">
                  <c:v>Rio de Janeiro</c:v>
                </c:pt>
                <c:pt idx="4">
                  <c:v>Porto Alegre</c:v>
                </c:pt>
                <c:pt idx="5">
                  <c:v>Belo Horizonte</c:v>
                </c:pt>
                <c:pt idx="6">
                  <c:v>Salvador</c:v>
                </c:pt>
                <c:pt idx="7">
                  <c:v>Recife</c:v>
                </c:pt>
                <c:pt idx="8">
                  <c:v>Belém</c:v>
                </c:pt>
                <c:pt idx="9">
                  <c:v>Fotaleza</c:v>
                </c:pt>
              </c:strCache>
            </c:strRef>
          </c:cat>
          <c:val>
            <c:numRef>
              <c:f>[Workbook2]Sheet1!$F$11:$F$20</c:f>
              <c:numCache>
                <c:formatCode>0.0</c:formatCode>
                <c:ptCount val="10"/>
                <c:pt idx="0">
                  <c:v>56.549347703770493</c:v>
                </c:pt>
                <c:pt idx="1">
                  <c:v>23.37023296543536</c:v>
                </c:pt>
                <c:pt idx="2">
                  <c:v>11.032994991016</c:v>
                </c:pt>
                <c:pt idx="3">
                  <c:v>10.19240629435533</c:v>
                </c:pt>
                <c:pt idx="4">
                  <c:v>0.48911608131998102</c:v>
                </c:pt>
                <c:pt idx="5">
                  <c:v>-2.6734884306098561</c:v>
                </c:pt>
                <c:pt idx="6">
                  <c:v>-19.206031349959382</c:v>
                </c:pt>
                <c:pt idx="7">
                  <c:v>-24.652009659505911</c:v>
                </c:pt>
                <c:pt idx="8">
                  <c:v>-31.201681876344541</c:v>
                </c:pt>
                <c:pt idx="9">
                  <c:v>-39.15210227054304</c:v>
                </c:pt>
              </c:numCache>
            </c:numRef>
          </c:val>
          <c:extLst>
            <c:ext xmlns:c16="http://schemas.microsoft.com/office/drawing/2014/chart" uri="{C3380CC4-5D6E-409C-BE32-E72D297353CC}">
              <c16:uniqueId val="{0000000A-9B21-460D-8EBE-3FA2B8A25377}"/>
            </c:ext>
          </c:extLst>
        </c:ser>
        <c:dLbls>
          <c:showLegendKey val="0"/>
          <c:showVal val="0"/>
          <c:showCatName val="0"/>
          <c:showSerName val="0"/>
          <c:showPercent val="0"/>
          <c:showBubbleSize val="0"/>
        </c:dLbls>
        <c:gapWidth val="150"/>
        <c:axId val="2067459064"/>
        <c:axId val="2067462216"/>
      </c:barChart>
      <c:catAx>
        <c:axId val="2067459064"/>
        <c:scaling>
          <c:orientation val="minMax"/>
        </c:scaling>
        <c:delete val="0"/>
        <c:axPos val="b"/>
        <c:numFmt formatCode="General" sourceLinked="0"/>
        <c:majorTickMark val="out"/>
        <c:minorTickMark val="none"/>
        <c:tickLblPos val="nextTo"/>
        <c:txPr>
          <a:bodyPr/>
          <a:lstStyle/>
          <a:p>
            <a:pPr>
              <a:defRPr>
                <a:latin typeface="Times New Roman"/>
                <a:cs typeface="Times New Roman"/>
              </a:defRPr>
            </a:pPr>
            <a:endParaRPr lang="pt-BR"/>
          </a:p>
        </c:txPr>
        <c:crossAx val="2067462216"/>
        <c:crosses val="autoZero"/>
        <c:auto val="1"/>
        <c:lblAlgn val="ctr"/>
        <c:lblOffset val="100"/>
        <c:noMultiLvlLbl val="0"/>
      </c:catAx>
      <c:valAx>
        <c:axId val="2067462216"/>
        <c:scaling>
          <c:orientation val="minMax"/>
        </c:scaling>
        <c:delete val="0"/>
        <c:axPos val="l"/>
        <c:numFmt formatCode="0" sourceLinked="0"/>
        <c:majorTickMark val="out"/>
        <c:minorTickMark val="none"/>
        <c:tickLblPos val="nextTo"/>
        <c:txPr>
          <a:bodyPr/>
          <a:lstStyle/>
          <a:p>
            <a:pPr>
              <a:defRPr>
                <a:latin typeface="Times New Roman"/>
                <a:cs typeface="Times New Roman"/>
              </a:defRPr>
            </a:pPr>
            <a:endParaRPr lang="pt-BR"/>
          </a:p>
        </c:txPr>
        <c:crossAx val="2067459064"/>
        <c:crosses val="autoZero"/>
        <c:crossBetween val="between"/>
      </c:valAx>
    </c:plotArea>
    <c:legend>
      <c:legendPos val="r"/>
      <c:layout>
        <c:manualLayout>
          <c:xMode val="edge"/>
          <c:yMode val="edge"/>
          <c:x val="0.131569841879521"/>
          <c:y val="0.85922194280688702"/>
          <c:w val="0.55338950771397499"/>
          <c:h val="0.140194857841723"/>
        </c:manualLayout>
      </c:layout>
      <c:overlay val="0"/>
      <c:txPr>
        <a:bodyPr/>
        <a:lstStyle/>
        <a:p>
          <a:pPr>
            <a:defRPr>
              <a:latin typeface="Times New Roman"/>
              <a:cs typeface="Times New Roman"/>
            </a:defRPr>
          </a:pPr>
          <a:endParaRPr lang="pt-BR"/>
        </a:p>
      </c:txPr>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44D9C-1A85-4E52-87B4-829660D3D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21</Pages>
  <Words>12830</Words>
  <Characters>69287</Characters>
  <Application>Microsoft Office Word</Application>
  <DocSecurity>0</DocSecurity>
  <Lines>577</Lines>
  <Paragraphs>163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Oliveira</dc:creator>
  <cp:keywords/>
  <dc:description/>
  <cp:lastModifiedBy>Rodrigo Oliveira</cp:lastModifiedBy>
  <cp:revision>15</cp:revision>
  <dcterms:created xsi:type="dcterms:W3CDTF">2019-07-18T18:09:00Z</dcterms:created>
  <dcterms:modified xsi:type="dcterms:W3CDTF">2019-07-21T23:25:00Z</dcterms:modified>
</cp:coreProperties>
</file>