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3ABD2" w14:textId="0A08A779" w:rsidR="00E97A09" w:rsidRPr="00C765B9" w:rsidRDefault="00E97A09" w:rsidP="00E97A09">
      <w:pPr>
        <w:spacing w:line="240" w:lineRule="auto"/>
        <w:ind w:right="586"/>
        <w:jc w:val="center"/>
        <w:rPr>
          <w:rFonts w:cs="Times New Roman"/>
          <w:b/>
          <w:sz w:val="28"/>
          <w:szCs w:val="28"/>
        </w:rPr>
      </w:pPr>
      <w:r w:rsidRPr="00C765B9">
        <w:rPr>
          <w:rFonts w:cs="Times New Roman"/>
          <w:b/>
          <w:sz w:val="28"/>
          <w:szCs w:val="28"/>
        </w:rPr>
        <w:t xml:space="preserve">IMPACTO DO PROGRAMA MAIS MÉDICOS NAS </w:t>
      </w:r>
    </w:p>
    <w:p w14:paraId="577374A6" w14:textId="034EEA96" w:rsidR="00E97A09" w:rsidRDefault="00E97A09" w:rsidP="00E97A09">
      <w:pPr>
        <w:spacing w:line="240" w:lineRule="auto"/>
        <w:ind w:right="586"/>
        <w:jc w:val="center"/>
        <w:rPr>
          <w:rFonts w:cs="Times New Roman"/>
          <w:b/>
          <w:sz w:val="28"/>
          <w:szCs w:val="28"/>
        </w:rPr>
      </w:pPr>
      <w:r w:rsidRPr="00C765B9">
        <w:rPr>
          <w:rFonts w:cs="Times New Roman"/>
          <w:b/>
          <w:sz w:val="28"/>
          <w:szCs w:val="28"/>
        </w:rPr>
        <w:t>TAXAS DE MORTALIDADE (2010-2015)</w:t>
      </w:r>
    </w:p>
    <w:p w14:paraId="058A2DA6" w14:textId="77777777" w:rsidR="00E97A09" w:rsidRPr="00C765B9" w:rsidRDefault="00E97A09" w:rsidP="00E97A09">
      <w:pPr>
        <w:spacing w:line="240" w:lineRule="auto"/>
        <w:ind w:right="586"/>
        <w:jc w:val="center"/>
        <w:rPr>
          <w:rFonts w:cs="Times New Roman"/>
          <w:b/>
          <w:sz w:val="28"/>
          <w:szCs w:val="28"/>
        </w:rPr>
      </w:pPr>
    </w:p>
    <w:p w14:paraId="51627706" w14:textId="54D628C8" w:rsidR="0043467A" w:rsidRDefault="0043467A" w:rsidP="0043467A">
      <w:pPr>
        <w:widowControl w:val="0"/>
        <w:spacing w:line="240" w:lineRule="auto"/>
        <w:ind w:firstLine="0"/>
        <w:jc w:val="right"/>
        <w:rPr>
          <w:rFonts w:eastAsia="Times New Roman" w:cs="Times New Roman"/>
          <w:szCs w:val="24"/>
        </w:rPr>
      </w:pPr>
      <w:r w:rsidRPr="00134E88">
        <w:rPr>
          <w:rFonts w:eastAsia="Times New Roman" w:cs="Times New Roman"/>
          <w:szCs w:val="24"/>
        </w:rPr>
        <w:t>Bruno Silva de Moraes Gomes</w:t>
      </w:r>
      <w:r>
        <w:rPr>
          <w:rFonts w:eastAsia="Times New Roman" w:cs="Times New Roman"/>
          <w:szCs w:val="24"/>
        </w:rPr>
        <w:t xml:space="preserve"> </w:t>
      </w:r>
      <w:r w:rsidR="00E66DD0">
        <w:rPr>
          <w:rFonts w:eastAsia="Times New Roman" w:cs="Times New Roman"/>
          <w:szCs w:val="24"/>
        </w:rPr>
        <w:t>(</w:t>
      </w:r>
      <w:r>
        <w:rPr>
          <w:rFonts w:eastAsia="Times New Roman" w:cs="Times New Roman"/>
          <w:szCs w:val="24"/>
        </w:rPr>
        <w:t>IFRJ</w:t>
      </w:r>
      <w:r w:rsidR="00E66DD0">
        <w:rPr>
          <w:rFonts w:eastAsia="Times New Roman" w:cs="Times New Roman"/>
          <w:szCs w:val="24"/>
        </w:rPr>
        <w:t>/CNIT</w:t>
      </w:r>
      <w:r>
        <w:rPr>
          <w:rFonts w:eastAsia="Times New Roman" w:cs="Times New Roman"/>
          <w:szCs w:val="24"/>
        </w:rPr>
        <w:t>)</w:t>
      </w:r>
    </w:p>
    <w:p w14:paraId="74DE279B" w14:textId="299D13AD" w:rsidR="004679E6" w:rsidRPr="00134E88" w:rsidRDefault="0006572D" w:rsidP="0043467A">
      <w:pPr>
        <w:widowControl w:val="0"/>
        <w:spacing w:line="240" w:lineRule="auto"/>
        <w:ind w:firstLine="0"/>
        <w:jc w:val="right"/>
        <w:rPr>
          <w:rFonts w:eastAsia="Times New Roman" w:cs="Times New Roman"/>
          <w:szCs w:val="24"/>
        </w:rPr>
      </w:pPr>
      <w:r w:rsidRPr="00134E88">
        <w:rPr>
          <w:rFonts w:eastAsia="Times New Roman" w:cs="Times New Roman"/>
          <w:szCs w:val="24"/>
        </w:rPr>
        <w:t xml:space="preserve">Suzana </w:t>
      </w:r>
      <w:proofErr w:type="spellStart"/>
      <w:r w:rsidRPr="00134E88">
        <w:rPr>
          <w:rFonts w:eastAsia="Times New Roman" w:cs="Times New Roman"/>
          <w:szCs w:val="24"/>
        </w:rPr>
        <w:t>Quinet</w:t>
      </w:r>
      <w:proofErr w:type="spellEnd"/>
      <w:r w:rsidRPr="00134E88">
        <w:rPr>
          <w:rFonts w:eastAsia="Times New Roman" w:cs="Times New Roman"/>
          <w:szCs w:val="24"/>
        </w:rPr>
        <w:t xml:space="preserve"> de Andrade Bastos</w:t>
      </w:r>
      <w:r w:rsidR="0043467A">
        <w:rPr>
          <w:rFonts w:eastAsia="Times New Roman" w:cs="Times New Roman"/>
          <w:szCs w:val="24"/>
        </w:rPr>
        <w:t xml:space="preserve"> (PPGE/</w:t>
      </w:r>
      <w:r w:rsidR="004679E6" w:rsidRPr="00134E88">
        <w:rPr>
          <w:rFonts w:eastAsia="Times New Roman" w:cs="Times New Roman"/>
          <w:szCs w:val="24"/>
        </w:rPr>
        <w:t>UFJF</w:t>
      </w:r>
      <w:r w:rsidR="0043467A">
        <w:rPr>
          <w:rFonts w:eastAsia="Times New Roman" w:cs="Times New Roman"/>
          <w:szCs w:val="24"/>
        </w:rPr>
        <w:t>)</w:t>
      </w:r>
      <w:r w:rsidRPr="00134E88">
        <w:rPr>
          <w:rFonts w:eastAsia="Times New Roman" w:cs="Times New Roman"/>
          <w:szCs w:val="24"/>
        </w:rPr>
        <w:t xml:space="preserve">             </w:t>
      </w:r>
    </w:p>
    <w:p w14:paraId="6B36B824" w14:textId="3D197E38" w:rsidR="0006572D" w:rsidRPr="00134E88" w:rsidRDefault="0006572D" w:rsidP="004679E6">
      <w:pPr>
        <w:spacing w:line="240" w:lineRule="auto"/>
        <w:ind w:firstLine="0"/>
        <w:jc w:val="right"/>
        <w:rPr>
          <w:rFonts w:cs="Times New Roman"/>
          <w:szCs w:val="24"/>
        </w:rPr>
      </w:pPr>
      <w:r w:rsidRPr="00134E88">
        <w:rPr>
          <w:rFonts w:cs="Times New Roman"/>
          <w:szCs w:val="24"/>
        </w:rPr>
        <w:t>Laís Caroline Rodrigues</w:t>
      </w:r>
      <w:r w:rsidR="0043467A">
        <w:rPr>
          <w:rFonts w:cs="Times New Roman"/>
          <w:szCs w:val="24"/>
        </w:rPr>
        <w:t xml:space="preserve"> (UFJF)</w:t>
      </w:r>
    </w:p>
    <w:p w14:paraId="39A7288A" w14:textId="1335303B" w:rsidR="004679E6" w:rsidRPr="00134E88" w:rsidRDefault="0006572D" w:rsidP="0043467A">
      <w:pPr>
        <w:spacing w:line="240" w:lineRule="auto"/>
        <w:ind w:firstLine="0"/>
        <w:jc w:val="right"/>
        <w:rPr>
          <w:rFonts w:cs="Times New Roman"/>
          <w:szCs w:val="24"/>
        </w:rPr>
      </w:pPr>
      <w:proofErr w:type="spellStart"/>
      <w:r w:rsidRPr="00134E88">
        <w:rPr>
          <w:rFonts w:cs="Times New Roman"/>
          <w:szCs w:val="24"/>
        </w:rPr>
        <w:t>Damares</w:t>
      </w:r>
      <w:proofErr w:type="spellEnd"/>
      <w:r w:rsidR="00394067">
        <w:rPr>
          <w:rFonts w:cs="Times New Roman"/>
          <w:szCs w:val="24"/>
        </w:rPr>
        <w:t xml:space="preserve"> Lopes Afonso</w:t>
      </w:r>
      <w:r w:rsidR="0043467A">
        <w:rPr>
          <w:rFonts w:cs="Times New Roman"/>
          <w:szCs w:val="24"/>
        </w:rPr>
        <w:t xml:space="preserve"> (</w:t>
      </w:r>
      <w:r w:rsidR="004679E6" w:rsidRPr="00134E88">
        <w:rPr>
          <w:rFonts w:cs="Times New Roman"/>
          <w:szCs w:val="24"/>
        </w:rPr>
        <w:t>PPGE/UFJF</w:t>
      </w:r>
      <w:r w:rsidR="0043467A">
        <w:rPr>
          <w:rFonts w:cs="Times New Roman"/>
          <w:szCs w:val="24"/>
        </w:rPr>
        <w:t>)</w:t>
      </w:r>
    </w:p>
    <w:p w14:paraId="1BDD1D4C" w14:textId="0CB9B465" w:rsidR="004679E6" w:rsidRDefault="004679E6" w:rsidP="0006572D">
      <w:pPr>
        <w:spacing w:line="240" w:lineRule="auto"/>
        <w:ind w:firstLine="0"/>
        <w:jc w:val="right"/>
        <w:rPr>
          <w:rFonts w:cs="Times New Roman"/>
          <w:szCs w:val="24"/>
        </w:rPr>
      </w:pPr>
    </w:p>
    <w:p w14:paraId="4B4A3A9E" w14:textId="77777777" w:rsidR="004679E6" w:rsidRPr="0006572D" w:rsidRDefault="004679E6" w:rsidP="0006572D">
      <w:pPr>
        <w:spacing w:line="240" w:lineRule="auto"/>
        <w:ind w:firstLine="0"/>
        <w:jc w:val="right"/>
        <w:rPr>
          <w:rFonts w:cs="Times New Roman"/>
          <w:szCs w:val="24"/>
        </w:rPr>
      </w:pPr>
    </w:p>
    <w:p w14:paraId="03C2E1BC" w14:textId="39B4D9FD" w:rsidR="00A07ED5" w:rsidRPr="00C765B9" w:rsidRDefault="00A07ED5" w:rsidP="004679E6">
      <w:pPr>
        <w:pStyle w:val="Corpodetexto"/>
        <w:spacing w:after="0" w:line="240" w:lineRule="auto"/>
        <w:ind w:right="113" w:firstLine="0"/>
        <w:rPr>
          <w:lang w:val="pt-BR"/>
        </w:rPr>
      </w:pPr>
    </w:p>
    <w:p w14:paraId="080EC532" w14:textId="29C49FE3" w:rsidR="00874197" w:rsidRPr="00C765B9" w:rsidRDefault="00FC5C32" w:rsidP="00C765B9">
      <w:pPr>
        <w:spacing w:line="240" w:lineRule="auto"/>
        <w:ind w:right="584" w:firstLine="0"/>
        <w:jc w:val="left"/>
        <w:rPr>
          <w:rFonts w:cs="Times New Roman"/>
          <w:b/>
          <w:szCs w:val="24"/>
        </w:rPr>
      </w:pPr>
      <w:r w:rsidRPr="00C765B9">
        <w:rPr>
          <w:rFonts w:cs="Times New Roman"/>
          <w:b/>
          <w:szCs w:val="24"/>
        </w:rPr>
        <w:t>RESUMO</w:t>
      </w:r>
    </w:p>
    <w:p w14:paraId="1F2D42E0" w14:textId="58A69947" w:rsidR="00FB67D3" w:rsidRPr="00DD04B7" w:rsidRDefault="00BD70ED" w:rsidP="00DD04B7">
      <w:pPr>
        <w:spacing w:line="240" w:lineRule="auto"/>
        <w:ind w:firstLine="0"/>
        <w:rPr>
          <w:rFonts w:cs="Times New Roman"/>
          <w:lang w:eastAsia="pt-BR"/>
        </w:rPr>
      </w:pPr>
      <w:bookmarkStart w:id="0" w:name="_Hlk480965732"/>
      <w:bookmarkStart w:id="1" w:name="_Hlk480966710"/>
      <w:r w:rsidRPr="00C765B9">
        <w:rPr>
          <w:rFonts w:cs="Times New Roman"/>
          <w:szCs w:val="24"/>
        </w:rPr>
        <w:t xml:space="preserve">O trabalho </w:t>
      </w:r>
      <w:r w:rsidR="00600AEE">
        <w:rPr>
          <w:rFonts w:cs="Times New Roman"/>
          <w:szCs w:val="24"/>
        </w:rPr>
        <w:t>avalia</w:t>
      </w:r>
      <w:r w:rsidRPr="00C765B9">
        <w:rPr>
          <w:rFonts w:cs="Times New Roman"/>
          <w:szCs w:val="24"/>
        </w:rPr>
        <w:t xml:space="preserve"> como o Programa Mais Médico</w:t>
      </w:r>
      <w:r w:rsidR="008C3E05">
        <w:rPr>
          <w:rFonts w:cs="Times New Roman"/>
          <w:szCs w:val="24"/>
        </w:rPr>
        <w:t xml:space="preserve"> (PMM)</w:t>
      </w:r>
      <w:r w:rsidR="0043467A">
        <w:rPr>
          <w:rFonts w:cs="Times New Roman"/>
          <w:szCs w:val="24"/>
        </w:rPr>
        <w:t>,</w:t>
      </w:r>
      <w:r w:rsidR="000D0E61" w:rsidRPr="00C765B9">
        <w:rPr>
          <w:rFonts w:cs="Times New Roman"/>
          <w:szCs w:val="24"/>
        </w:rPr>
        <w:t xml:space="preserve"> </w:t>
      </w:r>
      <w:r w:rsidR="00DD04B7">
        <w:rPr>
          <w:rFonts w:cs="Times New Roman"/>
          <w:iCs/>
          <w:szCs w:val="24"/>
          <w:lang w:eastAsia="pt-BR"/>
        </w:rPr>
        <w:t>lançado em 2013</w:t>
      </w:r>
      <w:r w:rsidR="0043467A">
        <w:rPr>
          <w:rFonts w:cs="Times New Roman"/>
          <w:iCs/>
          <w:szCs w:val="24"/>
          <w:lang w:eastAsia="pt-BR"/>
        </w:rPr>
        <w:t>,</w:t>
      </w:r>
      <w:r w:rsidR="00DD04B7">
        <w:rPr>
          <w:rFonts w:cs="Times New Roman"/>
          <w:iCs/>
          <w:szCs w:val="24"/>
          <w:lang w:eastAsia="pt-BR"/>
        </w:rPr>
        <w:t xml:space="preserve"> </w:t>
      </w:r>
      <w:r w:rsidRPr="00C765B9">
        <w:rPr>
          <w:rFonts w:cs="Times New Roman"/>
          <w:iCs/>
          <w:szCs w:val="24"/>
          <w:lang w:eastAsia="pt-BR"/>
        </w:rPr>
        <w:t xml:space="preserve">impactou </w:t>
      </w:r>
      <w:r w:rsidR="0043467A">
        <w:rPr>
          <w:rFonts w:cs="Times New Roman"/>
          <w:iCs/>
          <w:szCs w:val="24"/>
          <w:lang w:eastAsia="pt-BR"/>
        </w:rPr>
        <w:t>nos</w:t>
      </w:r>
      <w:r w:rsidRPr="00C765B9">
        <w:rPr>
          <w:rFonts w:cs="Times New Roman"/>
          <w:iCs/>
          <w:szCs w:val="24"/>
          <w:lang w:eastAsia="pt-BR"/>
        </w:rPr>
        <w:t xml:space="preserve"> indicadores de saúde</w:t>
      </w:r>
      <w:r w:rsidR="00600AEE">
        <w:rPr>
          <w:rFonts w:cs="Times New Roman"/>
          <w:iCs/>
          <w:szCs w:val="24"/>
          <w:lang w:eastAsia="pt-BR"/>
        </w:rPr>
        <w:t>:</w:t>
      </w:r>
      <w:r w:rsidRPr="00C765B9">
        <w:rPr>
          <w:rFonts w:cs="Times New Roman"/>
          <w:iCs/>
          <w:szCs w:val="24"/>
          <w:lang w:eastAsia="pt-BR"/>
        </w:rPr>
        <w:t xml:space="preserve"> taxa de mortalidade infantil, taxa de mortalidade </w:t>
      </w:r>
      <w:r w:rsidRPr="00C765B9">
        <w:rPr>
          <w:rFonts w:cs="Times New Roman"/>
          <w:szCs w:val="24"/>
          <w:lang w:eastAsia="pt-BR"/>
        </w:rPr>
        <w:t xml:space="preserve">infectoparasitária </w:t>
      </w:r>
      <w:r w:rsidRPr="00C765B9">
        <w:rPr>
          <w:rFonts w:cs="Times New Roman"/>
          <w:iCs/>
          <w:szCs w:val="24"/>
          <w:lang w:eastAsia="pt-BR"/>
        </w:rPr>
        <w:t>e taxa de mortalidade total</w:t>
      </w:r>
      <w:r w:rsidRPr="00C765B9">
        <w:rPr>
          <w:rFonts w:cs="Times New Roman"/>
          <w:szCs w:val="24"/>
        </w:rPr>
        <w:t xml:space="preserve">. </w:t>
      </w:r>
      <w:r w:rsidR="00600AEE">
        <w:rPr>
          <w:rFonts w:cs="Times New Roman"/>
          <w:iCs/>
          <w:lang w:eastAsia="pt-BR"/>
        </w:rPr>
        <w:t>Utiliza</w:t>
      </w:r>
      <w:r w:rsidR="0043467A">
        <w:rPr>
          <w:rFonts w:cs="Times New Roman"/>
          <w:iCs/>
          <w:lang w:eastAsia="pt-BR"/>
        </w:rPr>
        <w:t xml:space="preserve">-se </w:t>
      </w:r>
      <w:r w:rsidR="00DD04B7" w:rsidRPr="00C765B9">
        <w:rPr>
          <w:rFonts w:cs="Times New Roman"/>
          <w:iCs/>
          <w:lang w:eastAsia="pt-BR"/>
        </w:rPr>
        <w:t xml:space="preserve">o método Diferenças em Diferenças com </w:t>
      </w:r>
      <w:proofErr w:type="spellStart"/>
      <w:r w:rsidR="00DD04B7" w:rsidRPr="00C765B9">
        <w:rPr>
          <w:rStyle w:val="st"/>
          <w:rFonts w:cs="Times New Roman"/>
          <w:i/>
          <w:shd w:val="clear" w:color="auto" w:fill="FFFFFF"/>
        </w:rPr>
        <w:t>Propensity</w:t>
      </w:r>
      <w:proofErr w:type="spellEnd"/>
      <w:r w:rsidR="00DD04B7" w:rsidRPr="00C765B9">
        <w:rPr>
          <w:rStyle w:val="st"/>
          <w:rFonts w:cs="Times New Roman"/>
          <w:i/>
          <w:shd w:val="clear" w:color="auto" w:fill="FFFFFF"/>
        </w:rPr>
        <w:t xml:space="preserve"> Score </w:t>
      </w:r>
      <w:proofErr w:type="spellStart"/>
      <w:r w:rsidR="00DD04B7" w:rsidRPr="00C765B9">
        <w:rPr>
          <w:rStyle w:val="st"/>
          <w:rFonts w:cs="Times New Roman"/>
          <w:i/>
          <w:shd w:val="clear" w:color="auto" w:fill="FFFFFF"/>
        </w:rPr>
        <w:t>Matching</w:t>
      </w:r>
      <w:proofErr w:type="spellEnd"/>
      <w:r w:rsidR="00600AEE">
        <w:rPr>
          <w:rStyle w:val="st"/>
          <w:rFonts w:cs="Times New Roman"/>
          <w:shd w:val="clear" w:color="auto" w:fill="FFFFFF"/>
        </w:rPr>
        <w:t xml:space="preserve"> </w:t>
      </w:r>
      <w:r w:rsidR="00DD04B7" w:rsidRPr="00C765B9">
        <w:rPr>
          <w:rFonts w:cs="Times New Roman"/>
          <w:iCs/>
          <w:lang w:eastAsia="pt-BR"/>
        </w:rPr>
        <w:t>em que a</w:t>
      </w:r>
      <w:r w:rsidR="00DD04B7" w:rsidRPr="00C765B9">
        <w:rPr>
          <w:rFonts w:cs="Times New Roman"/>
          <w:lang w:eastAsia="pt-BR"/>
        </w:rPr>
        <w:t xml:space="preserve"> estratégia empírica </w:t>
      </w:r>
      <w:r w:rsidR="00600AEE">
        <w:rPr>
          <w:rFonts w:cs="Times New Roman"/>
          <w:lang w:eastAsia="pt-BR"/>
        </w:rPr>
        <w:t>é</w:t>
      </w:r>
      <w:r w:rsidR="00DD04B7" w:rsidRPr="00C765B9">
        <w:rPr>
          <w:rFonts w:cs="Times New Roman"/>
          <w:lang w:eastAsia="pt-BR"/>
        </w:rPr>
        <w:t xml:space="preserve"> verificar o efeito do PMM nos municípios </w:t>
      </w:r>
      <w:r w:rsidR="00600AEE">
        <w:rPr>
          <w:rFonts w:cs="Times New Roman"/>
          <w:lang w:eastAsia="pt-BR"/>
        </w:rPr>
        <w:t>em</w:t>
      </w:r>
      <w:r w:rsidR="00DD04B7" w:rsidRPr="00C765B9">
        <w:rPr>
          <w:rFonts w:cs="Times New Roman"/>
          <w:lang w:eastAsia="pt-BR"/>
        </w:rPr>
        <w:t xml:space="preserve"> 2010 (anterior) e 2015 (posterior)</w:t>
      </w:r>
      <w:r w:rsidR="0043467A">
        <w:rPr>
          <w:rFonts w:cs="Times New Roman"/>
          <w:lang w:eastAsia="pt-BR"/>
        </w:rPr>
        <w:t xml:space="preserve"> a implantação do programa</w:t>
      </w:r>
      <w:r w:rsidR="00DD04B7" w:rsidRPr="00C765B9">
        <w:rPr>
          <w:rFonts w:cs="Times New Roman"/>
          <w:lang w:eastAsia="pt-BR"/>
        </w:rPr>
        <w:t xml:space="preserve">. </w:t>
      </w:r>
      <w:r w:rsidR="00FB67D3" w:rsidRPr="00C765B9">
        <w:rPr>
          <w:rFonts w:cs="Times New Roman"/>
          <w:szCs w:val="24"/>
        </w:rPr>
        <w:t xml:space="preserve">Os resultados apontaram que o PMM teve impacto na redução da taxa de mortalidade por doenças </w:t>
      </w:r>
      <w:proofErr w:type="spellStart"/>
      <w:r w:rsidR="00FB67D3" w:rsidRPr="00C765B9">
        <w:rPr>
          <w:rFonts w:cs="Times New Roman"/>
          <w:szCs w:val="24"/>
        </w:rPr>
        <w:t>infectoparasitárias</w:t>
      </w:r>
      <w:proofErr w:type="spellEnd"/>
      <w:r w:rsidR="00FB67D3" w:rsidRPr="00C765B9">
        <w:rPr>
          <w:rFonts w:cs="Times New Roman"/>
          <w:szCs w:val="24"/>
        </w:rPr>
        <w:t xml:space="preserve">, ligada </w:t>
      </w:r>
      <w:r w:rsidR="00600AEE">
        <w:rPr>
          <w:rFonts w:cs="Times New Roman"/>
          <w:szCs w:val="24"/>
        </w:rPr>
        <w:t>à</w:t>
      </w:r>
      <w:r w:rsidR="00FB67D3" w:rsidRPr="00C765B9">
        <w:rPr>
          <w:rFonts w:cs="Times New Roman"/>
          <w:szCs w:val="24"/>
        </w:rPr>
        <w:t xml:space="preserve"> Atenção Básica, foco de atuação do programa. Entretanto, para que </w:t>
      </w:r>
      <w:r w:rsidR="00600AEE">
        <w:rPr>
          <w:rFonts w:cs="Times New Roman"/>
          <w:szCs w:val="24"/>
        </w:rPr>
        <w:t>tenha</w:t>
      </w:r>
      <w:r w:rsidR="00FB67D3" w:rsidRPr="00C765B9">
        <w:rPr>
          <w:rFonts w:cs="Times New Roman"/>
          <w:szCs w:val="24"/>
        </w:rPr>
        <w:t xml:space="preserve"> maior impacto faz-se necessário a maturação dos investimentos </w:t>
      </w:r>
      <w:r w:rsidR="00600AEE">
        <w:rPr>
          <w:rFonts w:cs="Times New Roman"/>
          <w:szCs w:val="24"/>
        </w:rPr>
        <w:t>em</w:t>
      </w:r>
      <w:r w:rsidR="00FB67D3" w:rsidRPr="00C765B9">
        <w:rPr>
          <w:rFonts w:cs="Times New Roman"/>
          <w:szCs w:val="24"/>
        </w:rPr>
        <w:t xml:space="preserve"> infraestrutura e educação.</w:t>
      </w:r>
    </w:p>
    <w:bookmarkEnd w:id="0"/>
    <w:bookmarkEnd w:id="1"/>
    <w:p w14:paraId="6F9ECACF" w14:textId="3F08446E" w:rsidR="00C92CC3" w:rsidRDefault="004E55B6" w:rsidP="00C765B9">
      <w:pPr>
        <w:spacing w:line="240" w:lineRule="auto"/>
        <w:ind w:firstLine="0"/>
        <w:rPr>
          <w:rFonts w:cs="Times New Roman"/>
          <w:szCs w:val="24"/>
        </w:rPr>
      </w:pPr>
      <w:r w:rsidRPr="00C765B9">
        <w:rPr>
          <w:rFonts w:cs="Times New Roman"/>
          <w:b/>
          <w:bCs/>
          <w:szCs w:val="24"/>
        </w:rPr>
        <w:t>Palavras-chave</w:t>
      </w:r>
      <w:r w:rsidR="00874197" w:rsidRPr="00C765B9">
        <w:rPr>
          <w:rFonts w:cs="Times New Roman"/>
          <w:b/>
          <w:bCs/>
          <w:szCs w:val="24"/>
        </w:rPr>
        <w:t xml:space="preserve">: </w:t>
      </w:r>
      <w:r w:rsidR="00F25CBC" w:rsidRPr="00C765B9">
        <w:rPr>
          <w:rFonts w:cs="Times New Roman"/>
          <w:szCs w:val="24"/>
        </w:rPr>
        <w:t>Programa Mais Médicos</w:t>
      </w:r>
      <w:r w:rsidR="00531F9F" w:rsidRPr="00C765B9">
        <w:rPr>
          <w:rFonts w:cs="Times New Roman"/>
          <w:szCs w:val="24"/>
        </w:rPr>
        <w:t>.</w:t>
      </w:r>
      <w:r w:rsidR="00C17CD9" w:rsidRPr="00C765B9">
        <w:rPr>
          <w:rFonts w:cs="Times New Roman"/>
          <w:szCs w:val="24"/>
        </w:rPr>
        <w:t xml:space="preserve"> </w:t>
      </w:r>
      <w:r w:rsidR="00F25CBC" w:rsidRPr="00C765B9">
        <w:rPr>
          <w:rFonts w:cs="Times New Roman"/>
          <w:szCs w:val="24"/>
        </w:rPr>
        <w:t>Diferenças em diferenças</w:t>
      </w:r>
      <w:r w:rsidR="00531F9F" w:rsidRPr="00C765B9">
        <w:rPr>
          <w:rFonts w:cs="Times New Roman"/>
          <w:szCs w:val="24"/>
        </w:rPr>
        <w:t>.</w:t>
      </w:r>
      <w:r w:rsidR="004236DA" w:rsidRPr="00C765B9">
        <w:rPr>
          <w:rFonts w:cs="Times New Roman"/>
          <w:szCs w:val="24"/>
        </w:rPr>
        <w:t xml:space="preserve"> Pareamento por escore de propensão.</w:t>
      </w:r>
      <w:r w:rsidR="00C17CD9" w:rsidRPr="00C765B9">
        <w:rPr>
          <w:rFonts w:cs="Times New Roman"/>
          <w:szCs w:val="24"/>
        </w:rPr>
        <w:t xml:space="preserve"> </w:t>
      </w:r>
      <w:r w:rsidR="00F25CBC" w:rsidRPr="00E97A09">
        <w:rPr>
          <w:rFonts w:cs="Times New Roman"/>
          <w:szCs w:val="24"/>
        </w:rPr>
        <w:t>T</w:t>
      </w:r>
      <w:r w:rsidR="00874197" w:rsidRPr="00E97A09">
        <w:rPr>
          <w:rFonts w:cs="Times New Roman"/>
          <w:szCs w:val="24"/>
        </w:rPr>
        <w:t>axa</w:t>
      </w:r>
      <w:r w:rsidR="009F5CBB" w:rsidRPr="00E97A09">
        <w:rPr>
          <w:rFonts w:cs="Times New Roman"/>
          <w:szCs w:val="24"/>
        </w:rPr>
        <w:t>s</w:t>
      </w:r>
      <w:r w:rsidR="00874197" w:rsidRPr="00E97A09">
        <w:rPr>
          <w:rFonts w:cs="Times New Roman"/>
          <w:szCs w:val="24"/>
        </w:rPr>
        <w:t xml:space="preserve"> de mortalidade</w:t>
      </w:r>
      <w:r w:rsidR="009F5CBB" w:rsidRPr="00E97A09">
        <w:rPr>
          <w:rFonts w:cs="Times New Roman"/>
          <w:szCs w:val="24"/>
        </w:rPr>
        <w:t>.</w:t>
      </w:r>
    </w:p>
    <w:p w14:paraId="3B3615DD" w14:textId="24F19A53" w:rsidR="008C3E05" w:rsidRDefault="008C3E05" w:rsidP="00C765B9">
      <w:pPr>
        <w:spacing w:line="240" w:lineRule="auto"/>
        <w:ind w:firstLine="0"/>
        <w:rPr>
          <w:rFonts w:cs="Times New Roman"/>
          <w:szCs w:val="24"/>
        </w:rPr>
      </w:pPr>
    </w:p>
    <w:p w14:paraId="50987D1A" w14:textId="4FBE312B" w:rsidR="008C3E05" w:rsidRPr="008C3E05" w:rsidRDefault="008C3E05" w:rsidP="008C3E05">
      <w:pPr>
        <w:spacing w:line="240" w:lineRule="auto"/>
        <w:ind w:firstLine="0"/>
        <w:rPr>
          <w:rFonts w:cs="Times New Roman"/>
          <w:b/>
          <w:bCs/>
          <w:szCs w:val="24"/>
          <w:lang w:val="en"/>
        </w:rPr>
      </w:pPr>
      <w:r w:rsidRPr="008C3E05">
        <w:rPr>
          <w:rFonts w:cs="Times New Roman"/>
          <w:b/>
          <w:bCs/>
          <w:szCs w:val="24"/>
          <w:lang w:val="en"/>
        </w:rPr>
        <w:t>ABSTRACT</w:t>
      </w:r>
    </w:p>
    <w:p w14:paraId="29D6306F" w14:textId="78E1DAE4" w:rsidR="008C3E05" w:rsidRPr="008C3E05" w:rsidRDefault="008C3E05" w:rsidP="008C3E05">
      <w:pPr>
        <w:spacing w:line="240" w:lineRule="auto"/>
        <w:ind w:firstLine="0"/>
        <w:rPr>
          <w:rFonts w:cs="Times New Roman"/>
          <w:szCs w:val="24"/>
          <w:lang w:val="en"/>
        </w:rPr>
      </w:pPr>
      <w:r w:rsidRPr="008C3E05">
        <w:rPr>
          <w:rFonts w:cs="Times New Roman"/>
          <w:szCs w:val="24"/>
          <w:lang w:val="en"/>
        </w:rPr>
        <w:t xml:space="preserve">The study evaluates how the </w:t>
      </w:r>
      <w:proofErr w:type="spellStart"/>
      <w:r>
        <w:rPr>
          <w:rFonts w:cs="Times New Roman"/>
          <w:szCs w:val="24"/>
          <w:lang w:val="en"/>
        </w:rPr>
        <w:t>Programa</w:t>
      </w:r>
      <w:proofErr w:type="spellEnd"/>
      <w:r>
        <w:rPr>
          <w:rFonts w:cs="Times New Roman"/>
          <w:szCs w:val="24"/>
          <w:lang w:val="en"/>
        </w:rPr>
        <w:t xml:space="preserve"> </w:t>
      </w:r>
      <w:proofErr w:type="spellStart"/>
      <w:r>
        <w:rPr>
          <w:rFonts w:cs="Times New Roman"/>
          <w:szCs w:val="24"/>
          <w:lang w:val="en"/>
        </w:rPr>
        <w:t>Mais</w:t>
      </w:r>
      <w:proofErr w:type="spellEnd"/>
      <w:r>
        <w:rPr>
          <w:rFonts w:cs="Times New Roman"/>
          <w:szCs w:val="24"/>
          <w:lang w:val="en"/>
        </w:rPr>
        <w:t xml:space="preserve"> </w:t>
      </w:r>
      <w:proofErr w:type="spellStart"/>
      <w:r>
        <w:rPr>
          <w:rFonts w:cs="Times New Roman"/>
          <w:szCs w:val="24"/>
          <w:lang w:val="en"/>
        </w:rPr>
        <w:t>Médico</w:t>
      </w:r>
      <w:proofErr w:type="spellEnd"/>
      <w:r>
        <w:rPr>
          <w:rFonts w:cs="Times New Roman"/>
          <w:szCs w:val="24"/>
          <w:lang w:val="en"/>
        </w:rPr>
        <w:t xml:space="preserve"> (PMM)</w:t>
      </w:r>
      <w:r w:rsidRPr="008C3E05">
        <w:rPr>
          <w:rFonts w:cs="Times New Roman"/>
          <w:szCs w:val="24"/>
          <w:lang w:val="en"/>
        </w:rPr>
        <w:t>, launched in 2013, impacted on health indicators: infant mortality rate, parasitic infectious mortality rate and total mortality rate. The Differences in Differences with Propensity Score Matching method is used in which the empirical strategy is to verify the effect of the PMM in the municipalities in 2010 (previous) and 2015 (posterior) the implementation of the program. The results showed that PMM had an impact on the reduction of the mortality rate due to infectious diseases, linked to Primary Care, the program's focus. However, in order to have greater impact it is necessary to maturity investments in infrastructure and education.</w:t>
      </w:r>
    </w:p>
    <w:p w14:paraId="190CEC51" w14:textId="531D374F" w:rsidR="008C3E05" w:rsidRPr="008C3E05" w:rsidRDefault="008C3E05" w:rsidP="008C3E05">
      <w:pPr>
        <w:spacing w:line="240" w:lineRule="auto"/>
        <w:ind w:firstLine="0"/>
        <w:rPr>
          <w:rFonts w:cs="Times New Roman"/>
          <w:szCs w:val="24"/>
        </w:rPr>
      </w:pPr>
      <w:r w:rsidRPr="008C3E05">
        <w:rPr>
          <w:rFonts w:cs="Times New Roman"/>
          <w:b/>
          <w:bCs/>
          <w:szCs w:val="24"/>
          <w:lang w:val="en"/>
        </w:rPr>
        <w:t xml:space="preserve">Keywords: </w:t>
      </w:r>
      <w:r w:rsidRPr="008C3E05">
        <w:rPr>
          <w:rFonts w:cs="Times New Roman"/>
          <w:szCs w:val="24"/>
          <w:lang w:val="en"/>
        </w:rPr>
        <w:t xml:space="preserve">Program </w:t>
      </w:r>
      <w:proofErr w:type="spellStart"/>
      <w:r w:rsidRPr="008C3E05">
        <w:rPr>
          <w:rFonts w:cs="Times New Roman"/>
          <w:szCs w:val="24"/>
          <w:lang w:val="en"/>
        </w:rPr>
        <w:t>M</w:t>
      </w:r>
      <w:r w:rsidR="00E9697B">
        <w:rPr>
          <w:rFonts w:cs="Times New Roman"/>
          <w:szCs w:val="24"/>
          <w:lang w:val="en"/>
        </w:rPr>
        <w:t>ais</w:t>
      </w:r>
      <w:proofErr w:type="spellEnd"/>
      <w:r w:rsidR="00E9697B">
        <w:rPr>
          <w:rFonts w:cs="Times New Roman"/>
          <w:szCs w:val="24"/>
          <w:lang w:val="en"/>
        </w:rPr>
        <w:t xml:space="preserve"> </w:t>
      </w:r>
      <w:proofErr w:type="spellStart"/>
      <w:r w:rsidR="00E9697B">
        <w:rPr>
          <w:rFonts w:cs="Times New Roman"/>
          <w:szCs w:val="24"/>
          <w:lang w:val="en"/>
        </w:rPr>
        <w:t>Médicos</w:t>
      </w:r>
      <w:proofErr w:type="spellEnd"/>
      <w:r w:rsidRPr="008C3E05">
        <w:rPr>
          <w:rFonts w:cs="Times New Roman"/>
          <w:szCs w:val="24"/>
          <w:lang w:val="en"/>
        </w:rPr>
        <w:t>. Differences in differences. Pareto by propensity score. Mortality rates.</w:t>
      </w:r>
    </w:p>
    <w:p w14:paraId="63BA303A" w14:textId="77777777" w:rsidR="008C3E05" w:rsidRPr="00E97A09" w:rsidRDefault="008C3E05" w:rsidP="00C765B9">
      <w:pPr>
        <w:spacing w:line="240" w:lineRule="auto"/>
        <w:ind w:firstLine="0"/>
        <w:rPr>
          <w:rFonts w:cs="Times New Roman"/>
          <w:szCs w:val="24"/>
        </w:rPr>
      </w:pPr>
    </w:p>
    <w:p w14:paraId="6D8CA21C" w14:textId="5960F5FE" w:rsidR="00BD70ED" w:rsidRDefault="00BD70ED" w:rsidP="00C765B9">
      <w:pPr>
        <w:spacing w:line="240" w:lineRule="auto"/>
        <w:ind w:firstLine="0"/>
        <w:rPr>
          <w:rFonts w:cs="Times New Roman"/>
          <w:szCs w:val="24"/>
        </w:rPr>
      </w:pPr>
    </w:p>
    <w:p w14:paraId="77C9E437" w14:textId="1745151C" w:rsidR="0043467A" w:rsidRDefault="0043467A" w:rsidP="00C765B9">
      <w:pPr>
        <w:spacing w:line="240" w:lineRule="auto"/>
        <w:ind w:firstLine="0"/>
        <w:rPr>
          <w:rFonts w:cs="Times New Roman"/>
          <w:szCs w:val="24"/>
        </w:rPr>
      </w:pPr>
    </w:p>
    <w:p w14:paraId="504781DA" w14:textId="0A532EA9" w:rsidR="0043467A" w:rsidRDefault="008C3E05" w:rsidP="008C3E05">
      <w:pPr>
        <w:spacing w:line="240" w:lineRule="auto"/>
        <w:ind w:firstLine="0"/>
        <w:jc w:val="center"/>
        <w:rPr>
          <w:rFonts w:cs="Times New Roman"/>
          <w:szCs w:val="24"/>
        </w:rPr>
      </w:pPr>
      <w:r w:rsidRPr="008C3E05">
        <w:rPr>
          <w:rFonts w:cs="Times New Roman"/>
          <w:b/>
          <w:bCs/>
          <w:szCs w:val="24"/>
        </w:rPr>
        <w:t>Área 12 - Economia Social e Demografia Econômica</w:t>
      </w:r>
    </w:p>
    <w:p w14:paraId="58796975" w14:textId="44CF9461" w:rsidR="0043467A" w:rsidRDefault="0043467A" w:rsidP="00C765B9">
      <w:pPr>
        <w:spacing w:line="240" w:lineRule="auto"/>
        <w:ind w:firstLine="0"/>
        <w:rPr>
          <w:rFonts w:cs="Times New Roman"/>
          <w:szCs w:val="24"/>
        </w:rPr>
      </w:pPr>
    </w:p>
    <w:p w14:paraId="6A7C3623" w14:textId="3314EEC4" w:rsidR="0043467A" w:rsidRPr="00E97A09" w:rsidRDefault="0043467A" w:rsidP="00C765B9">
      <w:pPr>
        <w:spacing w:line="240" w:lineRule="auto"/>
        <w:ind w:firstLine="0"/>
        <w:rPr>
          <w:rFonts w:cs="Times New Roman"/>
          <w:szCs w:val="24"/>
        </w:rPr>
      </w:pPr>
      <w:r>
        <w:rPr>
          <w:rFonts w:cs="Times New Roman"/>
          <w:szCs w:val="24"/>
        </w:rPr>
        <w:t>Classificação JEL</w:t>
      </w:r>
      <w:r w:rsidR="003E5E02">
        <w:rPr>
          <w:rFonts w:cs="Times New Roman"/>
          <w:szCs w:val="24"/>
        </w:rPr>
        <w:t>: I18, I12</w:t>
      </w:r>
    </w:p>
    <w:p w14:paraId="652D47B9" w14:textId="7EB90756" w:rsidR="00C765B9" w:rsidRDefault="00C765B9" w:rsidP="004679E6">
      <w:pPr>
        <w:spacing w:line="240" w:lineRule="auto"/>
        <w:ind w:firstLine="0"/>
        <w:rPr>
          <w:rFonts w:cs="Times New Roman"/>
          <w:b/>
          <w:szCs w:val="24"/>
        </w:rPr>
      </w:pPr>
    </w:p>
    <w:p w14:paraId="1B5B58B8" w14:textId="49E9109B" w:rsidR="00E97A09" w:rsidRDefault="00E97A09" w:rsidP="004679E6">
      <w:pPr>
        <w:spacing w:line="240" w:lineRule="auto"/>
        <w:ind w:firstLine="0"/>
        <w:rPr>
          <w:rFonts w:cs="Times New Roman"/>
          <w:b/>
          <w:szCs w:val="24"/>
        </w:rPr>
      </w:pPr>
    </w:p>
    <w:p w14:paraId="067559F7" w14:textId="5F0902EA" w:rsidR="00E97A09" w:rsidRDefault="00E97A09" w:rsidP="004679E6">
      <w:pPr>
        <w:spacing w:line="240" w:lineRule="auto"/>
        <w:ind w:firstLine="0"/>
        <w:rPr>
          <w:rFonts w:cs="Times New Roman"/>
          <w:b/>
          <w:szCs w:val="24"/>
        </w:rPr>
      </w:pPr>
    </w:p>
    <w:p w14:paraId="77C1AEF6" w14:textId="5C61F90B" w:rsidR="00E97A09" w:rsidRDefault="00E97A09" w:rsidP="004679E6">
      <w:pPr>
        <w:spacing w:line="240" w:lineRule="auto"/>
        <w:ind w:firstLine="0"/>
        <w:rPr>
          <w:rFonts w:cs="Times New Roman"/>
          <w:b/>
          <w:szCs w:val="24"/>
        </w:rPr>
      </w:pPr>
    </w:p>
    <w:p w14:paraId="359C0791" w14:textId="3DDB2715" w:rsidR="00E97A09" w:rsidRDefault="00E97A09" w:rsidP="004679E6">
      <w:pPr>
        <w:spacing w:line="240" w:lineRule="auto"/>
        <w:ind w:firstLine="0"/>
        <w:rPr>
          <w:rFonts w:cs="Times New Roman"/>
          <w:b/>
          <w:szCs w:val="24"/>
        </w:rPr>
      </w:pPr>
    </w:p>
    <w:p w14:paraId="1B772F91" w14:textId="46688679" w:rsidR="00E97A09" w:rsidRDefault="00E97A09" w:rsidP="004679E6">
      <w:pPr>
        <w:spacing w:line="240" w:lineRule="auto"/>
        <w:ind w:firstLine="0"/>
        <w:rPr>
          <w:rFonts w:cs="Times New Roman"/>
          <w:b/>
          <w:szCs w:val="24"/>
        </w:rPr>
      </w:pPr>
    </w:p>
    <w:p w14:paraId="32FB9DA9" w14:textId="79DC1DBB" w:rsidR="00E97A09" w:rsidRDefault="00E97A09" w:rsidP="004679E6">
      <w:pPr>
        <w:spacing w:line="240" w:lineRule="auto"/>
        <w:ind w:firstLine="0"/>
        <w:rPr>
          <w:rFonts w:cs="Times New Roman"/>
          <w:b/>
          <w:szCs w:val="24"/>
        </w:rPr>
      </w:pPr>
    </w:p>
    <w:p w14:paraId="0C6D77C3" w14:textId="5E982BCF" w:rsidR="00E97A09" w:rsidRDefault="00E97A09" w:rsidP="004679E6">
      <w:pPr>
        <w:spacing w:line="240" w:lineRule="auto"/>
        <w:ind w:firstLine="0"/>
        <w:rPr>
          <w:rFonts w:cs="Times New Roman"/>
          <w:b/>
          <w:szCs w:val="24"/>
        </w:rPr>
      </w:pPr>
    </w:p>
    <w:p w14:paraId="0ED59857" w14:textId="334209EA" w:rsidR="00E97A09" w:rsidRDefault="00E97A09" w:rsidP="004679E6">
      <w:pPr>
        <w:spacing w:line="240" w:lineRule="auto"/>
        <w:ind w:firstLine="0"/>
        <w:rPr>
          <w:rFonts w:cs="Times New Roman"/>
          <w:b/>
          <w:szCs w:val="24"/>
        </w:rPr>
      </w:pPr>
    </w:p>
    <w:p w14:paraId="46502794" w14:textId="77777777" w:rsidR="00E97A09" w:rsidRPr="00C765B9" w:rsidRDefault="00E97A09" w:rsidP="00E97A09">
      <w:pPr>
        <w:spacing w:line="240" w:lineRule="auto"/>
        <w:ind w:right="586"/>
        <w:jc w:val="center"/>
        <w:rPr>
          <w:rFonts w:cs="Times New Roman"/>
          <w:b/>
          <w:sz w:val="28"/>
          <w:szCs w:val="28"/>
        </w:rPr>
      </w:pPr>
      <w:bookmarkStart w:id="2" w:name="_Hlk8810995"/>
      <w:bookmarkStart w:id="3" w:name="_Toc485071552"/>
      <w:r w:rsidRPr="00C765B9">
        <w:rPr>
          <w:rFonts w:cs="Times New Roman"/>
          <w:b/>
          <w:sz w:val="28"/>
          <w:szCs w:val="28"/>
        </w:rPr>
        <w:lastRenderedPageBreak/>
        <w:t xml:space="preserve">IMPACTO DO PROGRAMA MAIS MÉDICOS NAS </w:t>
      </w:r>
    </w:p>
    <w:p w14:paraId="0C0B39E0" w14:textId="77777777" w:rsidR="00E97A09" w:rsidRPr="00C765B9" w:rsidRDefault="00E97A09" w:rsidP="00E97A09">
      <w:pPr>
        <w:spacing w:line="240" w:lineRule="auto"/>
        <w:ind w:right="586"/>
        <w:jc w:val="center"/>
        <w:rPr>
          <w:rFonts w:cs="Times New Roman"/>
          <w:b/>
          <w:sz w:val="28"/>
          <w:szCs w:val="28"/>
        </w:rPr>
      </w:pPr>
      <w:r w:rsidRPr="00C765B9">
        <w:rPr>
          <w:rFonts w:cs="Times New Roman"/>
          <w:b/>
          <w:sz w:val="28"/>
          <w:szCs w:val="28"/>
        </w:rPr>
        <w:t>TAXAS DE MORTALIDADE (2010-2015)</w:t>
      </w:r>
    </w:p>
    <w:bookmarkEnd w:id="2"/>
    <w:p w14:paraId="5AD23B55" w14:textId="77777777" w:rsidR="00E97A09" w:rsidRDefault="00E97A09" w:rsidP="00E97A09">
      <w:pPr>
        <w:pStyle w:val="Ttulo1"/>
        <w:numPr>
          <w:ilvl w:val="0"/>
          <w:numId w:val="0"/>
        </w:numPr>
        <w:ind w:left="720" w:hanging="360"/>
      </w:pPr>
    </w:p>
    <w:p w14:paraId="050E0D7F" w14:textId="08CA7AB6" w:rsidR="001F2FFA" w:rsidRPr="00C765B9" w:rsidRDefault="001F2FFA" w:rsidP="00C765B9">
      <w:pPr>
        <w:pStyle w:val="Ttulo1"/>
      </w:pPr>
      <w:r w:rsidRPr="00C765B9">
        <w:t>INTRODUÇÃO</w:t>
      </w:r>
      <w:bookmarkEnd w:id="3"/>
    </w:p>
    <w:p w14:paraId="1F804D0A" w14:textId="0CC65253" w:rsidR="002735C2" w:rsidRDefault="002735C2" w:rsidP="00C765B9">
      <w:pPr>
        <w:spacing w:line="240" w:lineRule="auto"/>
        <w:rPr>
          <w:rFonts w:cs="Times New Roman"/>
          <w:lang w:eastAsia="pt-BR"/>
        </w:rPr>
      </w:pPr>
    </w:p>
    <w:p w14:paraId="072862B5" w14:textId="4ED4C6EE" w:rsidR="001F2FFA" w:rsidRPr="00C765B9" w:rsidRDefault="001F2FFA" w:rsidP="00C765B9">
      <w:pPr>
        <w:spacing w:line="240" w:lineRule="auto"/>
        <w:rPr>
          <w:rFonts w:cs="Times New Roman"/>
        </w:rPr>
      </w:pPr>
      <w:r w:rsidRPr="00C765B9">
        <w:rPr>
          <w:rFonts w:cs="Times New Roman"/>
        </w:rPr>
        <w:t xml:space="preserve">A distribuição desigual de profissionais da saúde, principalmente médicos, afeta grande parte dos países (SANTOS, COSTA, GIRARDI, 2015). O Brasil contava em 2013, com 1,8 médicos por mil habitantes. Este número é inferior </w:t>
      </w:r>
      <w:r w:rsidR="002821F6" w:rsidRPr="00C765B9">
        <w:rPr>
          <w:rFonts w:cs="Times New Roman"/>
        </w:rPr>
        <w:t>a</w:t>
      </w:r>
      <w:r w:rsidRPr="00C765B9">
        <w:rPr>
          <w:rFonts w:cs="Times New Roman"/>
        </w:rPr>
        <w:t xml:space="preserve"> Portugal (2,0), Espanha (4,0), Reino Unido (2,7), Canadá (2,0), Argentina (3,9), Cuba (6,5) e Uruguai (3,7), mas superior ao Chile (1,6) </w:t>
      </w:r>
      <w:r w:rsidRPr="00574CA5">
        <w:rPr>
          <w:rFonts w:cs="Times New Roman"/>
        </w:rPr>
        <w:t>(BRASIL, 2015; SANTOS, 2014).</w:t>
      </w:r>
      <w:r w:rsidR="002821F6" w:rsidRPr="00574CA5">
        <w:rPr>
          <w:rFonts w:cs="Times New Roman"/>
        </w:rPr>
        <w:t xml:space="preserve"> </w:t>
      </w:r>
      <w:r w:rsidR="004236DA" w:rsidRPr="00574CA5">
        <w:rPr>
          <w:rFonts w:cs="Times New Roman"/>
        </w:rPr>
        <w:t>De acordo com a OECD (2013), a</w:t>
      </w:r>
      <w:r w:rsidR="00611426" w:rsidRPr="00574CA5">
        <w:rPr>
          <w:rFonts w:cs="Times New Roman"/>
        </w:rPr>
        <w:t xml:space="preserve">lém do baixo número de médicos, </w:t>
      </w:r>
      <w:r w:rsidR="004236DA" w:rsidRPr="00574CA5">
        <w:rPr>
          <w:rFonts w:cs="Times New Roman"/>
        </w:rPr>
        <w:t>o P</w:t>
      </w:r>
      <w:r w:rsidRPr="00574CA5">
        <w:rPr>
          <w:rFonts w:cs="Times New Roman"/>
        </w:rPr>
        <w:t>aís apesenta uma distribuição concentrada dos mesmos.</w:t>
      </w:r>
      <w:r w:rsidRPr="00C765B9">
        <w:rPr>
          <w:rFonts w:cs="Times New Roman"/>
        </w:rPr>
        <w:t xml:space="preserve"> </w:t>
      </w:r>
    </w:p>
    <w:p w14:paraId="335F7B9E" w14:textId="1465CBD7" w:rsidR="001F2FFA" w:rsidRPr="00C765B9" w:rsidRDefault="004236DA" w:rsidP="00C765B9">
      <w:pPr>
        <w:spacing w:line="240" w:lineRule="auto"/>
        <w:rPr>
          <w:rFonts w:cs="Times New Roman"/>
        </w:rPr>
      </w:pPr>
      <w:r w:rsidRPr="00C765B9">
        <w:rPr>
          <w:rFonts w:cs="Times New Roman"/>
          <w:iCs/>
          <w:lang w:eastAsia="pt-BR"/>
        </w:rPr>
        <w:t xml:space="preserve">Em 2015, haviam </w:t>
      </w:r>
      <w:r w:rsidR="001F2FFA" w:rsidRPr="00C765B9">
        <w:rPr>
          <w:rFonts w:cs="Times New Roman"/>
          <w:iCs/>
          <w:lang w:eastAsia="pt-BR"/>
        </w:rPr>
        <w:t>399.692 médicos registrados no Conselho Federal de Medicina</w:t>
      </w:r>
      <w:r w:rsidRPr="00C765B9">
        <w:rPr>
          <w:rFonts w:cs="Times New Roman"/>
          <w:iCs/>
          <w:lang w:eastAsia="pt-BR"/>
        </w:rPr>
        <w:t xml:space="preserve"> brasileiro</w:t>
      </w:r>
      <w:r w:rsidR="001F2FFA" w:rsidRPr="00C765B9">
        <w:rPr>
          <w:rFonts w:cs="Times New Roman"/>
          <w:iCs/>
          <w:lang w:eastAsia="pt-BR"/>
        </w:rPr>
        <w:t xml:space="preserve">, e uma população de </w:t>
      </w:r>
      <w:r w:rsidR="001F2FFA" w:rsidRPr="00C765B9">
        <w:rPr>
          <w:rFonts w:cs="Times New Roman"/>
        </w:rPr>
        <w:t>204.411.281 habitantes, correspondendo à razão de 1,95 médico por 1.000 habitantes. No entanto, os Conselhos Regionais de Medicina registraram um número de médicos equivalente a 432.870, o que significa 2,11 médicos por 1.000 habitantes.</w:t>
      </w:r>
      <w:r w:rsidR="001F2FFA" w:rsidRPr="00C765B9">
        <w:rPr>
          <w:rFonts w:cs="Times New Roman"/>
          <w:iCs/>
          <w:lang w:eastAsia="pt-BR"/>
        </w:rPr>
        <w:t xml:space="preserve"> Essa diferença decorre</w:t>
      </w:r>
      <w:r w:rsidR="001F2FFA" w:rsidRPr="00C765B9">
        <w:rPr>
          <w:rFonts w:cs="Times New Roman"/>
        </w:rPr>
        <w:t xml:space="preserve"> do fato de alguns profissionais serem r</w:t>
      </w:r>
      <w:r w:rsidR="009737F7" w:rsidRPr="00C765B9">
        <w:rPr>
          <w:rFonts w:cs="Times New Roman"/>
        </w:rPr>
        <w:t>egistrados em mais de um estado</w:t>
      </w:r>
      <w:r w:rsidR="001F2FFA" w:rsidRPr="00C765B9">
        <w:rPr>
          <w:rFonts w:cs="Times New Roman"/>
        </w:rPr>
        <w:t xml:space="preserve"> (SCHEFFER. </w:t>
      </w:r>
      <w:r w:rsidR="001F2FFA" w:rsidRPr="00C765B9">
        <w:rPr>
          <w:rFonts w:cs="Times New Roman"/>
          <w:i/>
        </w:rPr>
        <w:t>et</w:t>
      </w:r>
      <w:r w:rsidR="001F2FFA" w:rsidRPr="00C765B9">
        <w:rPr>
          <w:rFonts w:cs="Times New Roman"/>
        </w:rPr>
        <w:t xml:space="preserve"> </w:t>
      </w:r>
      <w:r w:rsidR="001F2FFA" w:rsidRPr="00C765B9">
        <w:rPr>
          <w:rFonts w:cs="Times New Roman"/>
          <w:i/>
        </w:rPr>
        <w:t>al</w:t>
      </w:r>
      <w:r w:rsidR="001F2FFA" w:rsidRPr="00C765B9">
        <w:rPr>
          <w:rFonts w:cs="Times New Roman"/>
        </w:rPr>
        <w:t>., 2015)</w:t>
      </w:r>
      <w:r w:rsidR="009737F7" w:rsidRPr="00C765B9">
        <w:rPr>
          <w:rFonts w:cs="Times New Roman"/>
        </w:rPr>
        <w:t>.</w:t>
      </w:r>
    </w:p>
    <w:p w14:paraId="71162946" w14:textId="194B1EB9" w:rsidR="001F2FFA" w:rsidRPr="00C765B9" w:rsidRDefault="001F2FFA" w:rsidP="00C765B9">
      <w:pPr>
        <w:spacing w:line="240" w:lineRule="auto"/>
        <w:rPr>
          <w:rFonts w:cs="Times New Roman"/>
          <w:lang w:eastAsia="pt-BR"/>
        </w:rPr>
      </w:pPr>
      <w:r w:rsidRPr="00C765B9">
        <w:rPr>
          <w:rFonts w:cs="Times New Roman"/>
          <w:iCs/>
          <w:lang w:eastAsia="pt-BR"/>
        </w:rPr>
        <w:t>O governo brasileiro, nos últimos anos, tem incentivado profissionais a se fixarem em regiões periféricas que apresentam escassez de atendimento médico. Entre os programas que tiveram essa iniciativa estão: o Programa de Interiorização das Ações de Saúde e Saneamento (PIASS - 1976), o Programa de Interiorização do Sistema Único de Saúde (PISUS - 1993), o Programa de Interiorização do Trabalho em Sa</w:t>
      </w:r>
      <w:r w:rsidRPr="00C765B9">
        <w:rPr>
          <w:rFonts w:cs="Times New Roman"/>
          <w:iCs/>
          <w:lang w:eastAsia="pt-BR"/>
        </w:rPr>
        <w:softHyphen/>
        <w:t>úde (PITS - 2001), e o Programa de Valorização dos Profissionais da Atenção Básica (PROVAB - 2011) (</w:t>
      </w:r>
      <w:r w:rsidRPr="00C765B9">
        <w:rPr>
          <w:rFonts w:cs="Times New Roman"/>
          <w:lang w:eastAsia="pt-BR"/>
        </w:rPr>
        <w:t xml:space="preserve">OLIVEIRA, </w:t>
      </w:r>
      <w:r w:rsidRPr="00C765B9">
        <w:rPr>
          <w:rFonts w:cs="Times New Roman"/>
          <w:i/>
          <w:lang w:eastAsia="pt-BR"/>
        </w:rPr>
        <w:t>et. al.</w:t>
      </w:r>
      <w:r w:rsidRPr="00C765B9">
        <w:rPr>
          <w:rFonts w:cs="Times New Roman"/>
          <w:lang w:eastAsia="pt-BR"/>
        </w:rPr>
        <w:t>, 2015; BRASIL, 2015)</w:t>
      </w:r>
      <w:r w:rsidR="009737F7" w:rsidRPr="00C765B9">
        <w:rPr>
          <w:rFonts w:cs="Times New Roman"/>
          <w:lang w:eastAsia="pt-BR"/>
        </w:rPr>
        <w:t>.</w:t>
      </w:r>
    </w:p>
    <w:p w14:paraId="55A2D53A" w14:textId="77777777" w:rsidR="00554957" w:rsidRPr="00574CA5" w:rsidRDefault="001F2FFA" w:rsidP="00C765B9">
      <w:pPr>
        <w:spacing w:line="240" w:lineRule="auto"/>
        <w:rPr>
          <w:rFonts w:cs="Times New Roman"/>
        </w:rPr>
      </w:pPr>
      <w:r w:rsidRPr="00574CA5">
        <w:rPr>
          <w:rFonts w:cs="Times New Roman"/>
          <w:iCs/>
          <w:lang w:eastAsia="pt-BR"/>
        </w:rPr>
        <w:t>Apesar das iniciativas do governo</w:t>
      </w:r>
      <w:r w:rsidR="00611426" w:rsidRPr="00574CA5">
        <w:rPr>
          <w:rFonts w:cs="Times New Roman"/>
          <w:iCs/>
          <w:lang w:eastAsia="pt-BR"/>
        </w:rPr>
        <w:t>,</w:t>
      </w:r>
      <w:r w:rsidRPr="00574CA5">
        <w:rPr>
          <w:rFonts w:cs="Times New Roman"/>
          <w:iCs/>
          <w:lang w:eastAsia="pt-BR"/>
        </w:rPr>
        <w:t xml:space="preserve"> tais não foram suficientes</w:t>
      </w:r>
      <w:r w:rsidR="002D05E5" w:rsidRPr="00574CA5">
        <w:rPr>
          <w:rFonts w:cs="Times New Roman"/>
          <w:iCs/>
          <w:lang w:eastAsia="pt-BR"/>
        </w:rPr>
        <w:t>.</w:t>
      </w:r>
      <w:r w:rsidRPr="00574CA5">
        <w:rPr>
          <w:rFonts w:cs="Times New Roman"/>
          <w:iCs/>
          <w:lang w:eastAsia="pt-BR"/>
        </w:rPr>
        <w:t xml:space="preserve"> Assim, em julho de 2013, o Programa Mais Médico</w:t>
      </w:r>
      <w:r w:rsidR="009737F7" w:rsidRPr="00574CA5">
        <w:rPr>
          <w:rFonts w:cs="Times New Roman"/>
          <w:iCs/>
          <w:lang w:eastAsia="pt-BR"/>
        </w:rPr>
        <w:t>s (PMM) foi lançado</w:t>
      </w:r>
      <w:r w:rsidRPr="00574CA5">
        <w:rPr>
          <w:rFonts w:cs="Times New Roman"/>
          <w:iCs/>
          <w:lang w:eastAsia="pt-BR"/>
        </w:rPr>
        <w:t xml:space="preserve"> na tentativa de suprimir as desigualdades no atendimento a saúde no Brasil (</w:t>
      </w:r>
      <w:r w:rsidRPr="00574CA5">
        <w:rPr>
          <w:rFonts w:cs="Times New Roman"/>
          <w:lang w:eastAsia="pt-BR"/>
        </w:rPr>
        <w:t xml:space="preserve">OLIVEIRA, </w:t>
      </w:r>
      <w:r w:rsidRPr="00574CA5">
        <w:rPr>
          <w:rFonts w:cs="Times New Roman"/>
          <w:i/>
          <w:lang w:eastAsia="pt-BR"/>
        </w:rPr>
        <w:t>et. al.</w:t>
      </w:r>
      <w:r w:rsidRPr="00574CA5">
        <w:rPr>
          <w:rFonts w:cs="Times New Roman"/>
          <w:lang w:eastAsia="pt-BR"/>
        </w:rPr>
        <w:t>, 2015; BRASIL, 2015)</w:t>
      </w:r>
      <w:r w:rsidRPr="00574CA5">
        <w:rPr>
          <w:rFonts w:cs="Times New Roman"/>
          <w:iCs/>
          <w:lang w:eastAsia="pt-BR"/>
        </w:rPr>
        <w:t xml:space="preserve">. </w:t>
      </w:r>
      <w:r w:rsidRPr="00574CA5">
        <w:rPr>
          <w:rFonts w:cs="Times New Roman"/>
          <w:lang w:eastAsia="pt-BR"/>
        </w:rPr>
        <w:t>Este programa tem como meta atingir o total de 2,7 médicos por mil habitantes até o ano de 2026, proporção igual a do R</w:t>
      </w:r>
      <w:r w:rsidR="00961655" w:rsidRPr="00574CA5">
        <w:rPr>
          <w:rFonts w:cs="Times New Roman"/>
          <w:lang w:eastAsia="pt-BR"/>
        </w:rPr>
        <w:t>eino Unido</w:t>
      </w:r>
      <w:r w:rsidRPr="00574CA5">
        <w:rPr>
          <w:rFonts w:cs="Times New Roman"/>
          <w:lang w:eastAsia="pt-BR"/>
        </w:rPr>
        <w:t xml:space="preserve"> (BRASIL, 2015)</w:t>
      </w:r>
      <w:r w:rsidR="009737F7" w:rsidRPr="00574CA5">
        <w:rPr>
          <w:rFonts w:cs="Times New Roman"/>
          <w:lang w:eastAsia="pt-BR"/>
        </w:rPr>
        <w:t>.</w:t>
      </w:r>
      <w:r w:rsidR="00554957" w:rsidRPr="00574CA5">
        <w:rPr>
          <w:rFonts w:cs="Times New Roman"/>
        </w:rPr>
        <w:t xml:space="preserve"> </w:t>
      </w:r>
    </w:p>
    <w:p w14:paraId="7A3A4A34" w14:textId="152813A2" w:rsidR="001F2FFA" w:rsidRPr="00C765B9" w:rsidRDefault="00554957" w:rsidP="00C765B9">
      <w:pPr>
        <w:spacing w:line="240" w:lineRule="auto"/>
        <w:rPr>
          <w:rFonts w:cs="Times New Roman"/>
          <w:iCs/>
          <w:lang w:eastAsia="pt-BR"/>
        </w:rPr>
      </w:pPr>
      <w:r w:rsidRPr="00574CA5">
        <w:rPr>
          <w:rFonts w:cs="Times New Roman"/>
        </w:rPr>
        <w:t>Espera-se que, além de resolver o problema da distribuição dos médicos entre os</w:t>
      </w:r>
      <w:r w:rsidRPr="00C765B9">
        <w:rPr>
          <w:rFonts w:cs="Times New Roman"/>
        </w:rPr>
        <w:t xml:space="preserve"> municípios, o PMM melhore a qualidade na atenção básica, especialmente na prevenção e redução da incidência de doenças diretamente tratáveis por</w:t>
      </w:r>
      <w:r w:rsidR="00133F7D" w:rsidRPr="00C765B9">
        <w:rPr>
          <w:rFonts w:cs="Times New Roman"/>
        </w:rPr>
        <w:t xml:space="preserve"> esta modalidade, ou seja, doenças estas que podem ser evitadas ou combatidas com o acompanhamento e orientação de equipes de saúde.</w:t>
      </w:r>
    </w:p>
    <w:p w14:paraId="293D9CC3" w14:textId="4437494E" w:rsidR="001F2FFA" w:rsidRPr="00C765B9" w:rsidRDefault="001F2FFA" w:rsidP="00C765B9">
      <w:pPr>
        <w:spacing w:line="240" w:lineRule="auto"/>
        <w:rPr>
          <w:rFonts w:cs="Times New Roman"/>
          <w:lang w:eastAsia="pt-BR"/>
        </w:rPr>
      </w:pPr>
      <w:r w:rsidRPr="00C765B9">
        <w:rPr>
          <w:rFonts w:cs="Times New Roman"/>
          <w:iCs/>
          <w:lang w:eastAsia="pt-BR"/>
        </w:rPr>
        <w:t xml:space="preserve">  Dentro deste contexto, o objetivo d</w:t>
      </w:r>
      <w:r w:rsidR="00961655" w:rsidRPr="00C765B9">
        <w:rPr>
          <w:rFonts w:cs="Times New Roman"/>
          <w:iCs/>
          <w:lang w:eastAsia="pt-BR"/>
        </w:rPr>
        <w:t>o trabalho é avaliar como o PMM</w:t>
      </w:r>
      <w:r w:rsidRPr="00C765B9">
        <w:rPr>
          <w:rFonts w:cs="Times New Roman"/>
          <w:iCs/>
          <w:lang w:eastAsia="pt-BR"/>
        </w:rPr>
        <w:t xml:space="preserve"> impacta nos indicadores de saúde, tais como a taxa de mortalidade</w:t>
      </w:r>
      <w:r w:rsidR="00A3269E" w:rsidRPr="00C765B9">
        <w:rPr>
          <w:rFonts w:cs="Times New Roman"/>
          <w:iCs/>
          <w:lang w:eastAsia="pt-BR"/>
        </w:rPr>
        <w:t xml:space="preserve"> infantil</w:t>
      </w:r>
      <w:r w:rsidRPr="00C765B9">
        <w:rPr>
          <w:rFonts w:cs="Times New Roman"/>
          <w:iCs/>
          <w:lang w:eastAsia="pt-BR"/>
        </w:rPr>
        <w:t xml:space="preserve">, taxa de mortalidade </w:t>
      </w:r>
      <w:r w:rsidR="00133F7D" w:rsidRPr="00C765B9">
        <w:rPr>
          <w:rFonts w:cs="Times New Roman"/>
          <w:iCs/>
          <w:lang w:eastAsia="pt-BR"/>
        </w:rPr>
        <w:t xml:space="preserve">por doenças </w:t>
      </w:r>
      <w:r w:rsidRPr="00C765B9">
        <w:rPr>
          <w:rFonts w:cs="Times New Roman"/>
          <w:lang w:eastAsia="pt-BR"/>
        </w:rPr>
        <w:t>infectoparasitária</w:t>
      </w:r>
      <w:r w:rsidR="00133F7D" w:rsidRPr="00C765B9">
        <w:rPr>
          <w:rFonts w:cs="Times New Roman"/>
          <w:lang w:eastAsia="pt-BR"/>
        </w:rPr>
        <w:t>s</w:t>
      </w:r>
      <w:r w:rsidRPr="00C765B9">
        <w:rPr>
          <w:rFonts w:cs="Times New Roman"/>
          <w:lang w:eastAsia="pt-BR"/>
        </w:rPr>
        <w:t xml:space="preserve"> </w:t>
      </w:r>
      <w:r w:rsidRPr="00C765B9">
        <w:rPr>
          <w:rFonts w:cs="Times New Roman"/>
          <w:iCs/>
          <w:lang w:eastAsia="pt-BR"/>
        </w:rPr>
        <w:t>e taxa de mortalidade total. Para tanto, se utiliza do método Diferenças em Diferenças</w:t>
      </w:r>
      <w:r w:rsidR="00A3269E" w:rsidRPr="00C765B9">
        <w:rPr>
          <w:rFonts w:cs="Times New Roman"/>
          <w:iCs/>
          <w:lang w:eastAsia="pt-BR"/>
        </w:rPr>
        <w:t xml:space="preserve"> com </w:t>
      </w:r>
      <w:r w:rsidR="00A3269E" w:rsidRPr="00C765B9">
        <w:rPr>
          <w:rStyle w:val="st"/>
          <w:rFonts w:cs="Times New Roman"/>
          <w:i/>
          <w:shd w:val="clear" w:color="auto" w:fill="FFFFFF"/>
        </w:rPr>
        <w:t>Propensity Score Matching</w:t>
      </w:r>
      <w:r w:rsidR="00A3269E" w:rsidRPr="00C765B9">
        <w:rPr>
          <w:rStyle w:val="st"/>
          <w:rFonts w:cs="Times New Roman"/>
          <w:shd w:val="clear" w:color="auto" w:fill="FFFFFF"/>
        </w:rPr>
        <w:t xml:space="preserve"> (PSM), ou pareamento por escore de propensão</w:t>
      </w:r>
      <w:r w:rsidRPr="00C765B9">
        <w:rPr>
          <w:rFonts w:cs="Times New Roman"/>
          <w:iCs/>
          <w:lang w:eastAsia="pt-BR"/>
        </w:rPr>
        <w:t>, em que a</w:t>
      </w:r>
      <w:r w:rsidRPr="00C765B9">
        <w:rPr>
          <w:rFonts w:cs="Times New Roman"/>
          <w:lang w:eastAsia="pt-BR"/>
        </w:rPr>
        <w:t xml:space="preserve"> estratégia empírica </w:t>
      </w:r>
      <w:r w:rsidR="005E4474" w:rsidRPr="00C765B9">
        <w:rPr>
          <w:rFonts w:cs="Times New Roman"/>
          <w:lang w:eastAsia="pt-BR"/>
        </w:rPr>
        <w:t xml:space="preserve">se </w:t>
      </w:r>
      <w:r w:rsidRPr="00C765B9">
        <w:rPr>
          <w:rFonts w:cs="Times New Roman"/>
          <w:lang w:eastAsia="pt-BR"/>
        </w:rPr>
        <w:t>respalda em verificar o efeito do PMM nos municípios</w:t>
      </w:r>
      <w:r w:rsidR="00A3269E" w:rsidRPr="00C765B9">
        <w:rPr>
          <w:rFonts w:cs="Times New Roman"/>
          <w:lang w:eastAsia="pt-BR"/>
        </w:rPr>
        <w:t xml:space="preserve"> nos anos de 201</w:t>
      </w:r>
      <w:r w:rsidR="00A51B06" w:rsidRPr="00C765B9">
        <w:rPr>
          <w:rFonts w:cs="Times New Roman"/>
          <w:lang w:eastAsia="pt-BR"/>
        </w:rPr>
        <w:t>0</w:t>
      </w:r>
      <w:r w:rsidR="00A3269E" w:rsidRPr="00C765B9">
        <w:rPr>
          <w:rFonts w:cs="Times New Roman"/>
          <w:lang w:eastAsia="pt-BR"/>
        </w:rPr>
        <w:t xml:space="preserve"> </w:t>
      </w:r>
      <w:r w:rsidRPr="00C765B9">
        <w:rPr>
          <w:rFonts w:cs="Times New Roman"/>
          <w:lang w:eastAsia="pt-BR"/>
        </w:rPr>
        <w:t>(anterior ao</w:t>
      </w:r>
      <w:r w:rsidR="00AC6E73" w:rsidRPr="00C765B9">
        <w:rPr>
          <w:rFonts w:cs="Times New Roman"/>
          <w:lang w:eastAsia="pt-BR"/>
        </w:rPr>
        <w:t xml:space="preserve"> programa</w:t>
      </w:r>
      <w:r w:rsidR="00A51B06" w:rsidRPr="00C765B9">
        <w:rPr>
          <w:rFonts w:cs="Times New Roman"/>
          <w:lang w:eastAsia="pt-BR"/>
        </w:rPr>
        <w:t>) e 2015</w:t>
      </w:r>
      <w:r w:rsidRPr="00C765B9">
        <w:rPr>
          <w:rFonts w:cs="Times New Roman"/>
          <w:lang w:eastAsia="pt-BR"/>
        </w:rPr>
        <w:t xml:space="preserve"> (posterior ao</w:t>
      </w:r>
      <w:r w:rsidR="0090216F" w:rsidRPr="00C765B9">
        <w:rPr>
          <w:rFonts w:cs="Times New Roman"/>
          <w:lang w:eastAsia="pt-BR"/>
        </w:rPr>
        <w:t xml:space="preserve"> </w:t>
      </w:r>
      <w:r w:rsidR="00AC6E73" w:rsidRPr="00C765B9">
        <w:rPr>
          <w:rFonts w:cs="Times New Roman"/>
          <w:lang w:eastAsia="pt-BR"/>
        </w:rPr>
        <w:t>lançamento do programa</w:t>
      </w:r>
      <w:r w:rsidR="00957502" w:rsidRPr="00C765B9">
        <w:rPr>
          <w:rFonts w:cs="Times New Roman"/>
          <w:lang w:eastAsia="pt-BR"/>
        </w:rPr>
        <w:t xml:space="preserve">). </w:t>
      </w:r>
    </w:p>
    <w:p w14:paraId="4DB8D68C" w14:textId="5E08FA03" w:rsidR="00A512E5" w:rsidRPr="00C765B9" w:rsidRDefault="00A512E5" w:rsidP="00C765B9">
      <w:pPr>
        <w:spacing w:line="240" w:lineRule="auto"/>
        <w:rPr>
          <w:rFonts w:cs="Times New Roman"/>
          <w:sz w:val="23"/>
          <w:szCs w:val="23"/>
        </w:rPr>
      </w:pPr>
      <w:r w:rsidRPr="00C765B9">
        <w:rPr>
          <w:rFonts w:cs="Times New Roman"/>
        </w:rPr>
        <w:t xml:space="preserve">Em uma avaliação dos impactos do PMM utilizando </w:t>
      </w:r>
      <w:r w:rsidR="00133F7D" w:rsidRPr="00C765B9">
        <w:rPr>
          <w:rFonts w:cs="Times New Roman"/>
        </w:rPr>
        <w:t xml:space="preserve">o método de Diferenças </w:t>
      </w:r>
      <w:r w:rsidRPr="00C765B9">
        <w:rPr>
          <w:rFonts w:cs="Times New Roman"/>
        </w:rPr>
        <w:t>em</w:t>
      </w:r>
      <w:r w:rsidR="00133F7D" w:rsidRPr="00C765B9">
        <w:rPr>
          <w:rFonts w:cs="Times New Roman"/>
        </w:rPr>
        <w:t xml:space="preserve"> D</w:t>
      </w:r>
      <w:r w:rsidRPr="00C765B9">
        <w:rPr>
          <w:rFonts w:cs="Times New Roman"/>
        </w:rPr>
        <w:t>iferenças com pareamento por escore de propensão</w:t>
      </w:r>
      <w:r w:rsidR="00133F7D" w:rsidRPr="00C765B9">
        <w:rPr>
          <w:rFonts w:cs="Times New Roman"/>
        </w:rPr>
        <w:t>, Al</w:t>
      </w:r>
      <w:r w:rsidRPr="00C765B9">
        <w:rPr>
          <w:rFonts w:cs="Times New Roman"/>
        </w:rPr>
        <w:t xml:space="preserve">meida </w:t>
      </w:r>
      <w:r w:rsidR="00133F7D" w:rsidRPr="00C765B9">
        <w:rPr>
          <w:rFonts w:cs="Times New Roman"/>
          <w:i/>
        </w:rPr>
        <w:t>et</w:t>
      </w:r>
      <w:r w:rsidRPr="00C765B9">
        <w:rPr>
          <w:rFonts w:cs="Times New Roman"/>
          <w:i/>
        </w:rPr>
        <w:t>.al</w:t>
      </w:r>
      <w:r w:rsidR="00133F7D" w:rsidRPr="00C765B9">
        <w:rPr>
          <w:rFonts w:cs="Times New Roman"/>
          <w:i/>
        </w:rPr>
        <w:t>.</w:t>
      </w:r>
      <w:r w:rsidRPr="00C765B9">
        <w:rPr>
          <w:rFonts w:cs="Times New Roman"/>
        </w:rPr>
        <w:t xml:space="preserve"> (2017) e Fontes, Conceição e Saraiva (2016), observam redução das taxas de internação hospitalares por condições sensíveis </w:t>
      </w:r>
      <w:r w:rsidR="00DE6ED1" w:rsidRPr="00C765B9">
        <w:rPr>
          <w:rFonts w:cs="Times New Roman"/>
        </w:rPr>
        <w:t>à atenção primária à saúde</w:t>
      </w:r>
      <w:r w:rsidRPr="00C765B9">
        <w:rPr>
          <w:rFonts w:cs="Times New Roman"/>
        </w:rPr>
        <w:t xml:space="preserve">. Esse trabalho pretende contribuir com </w:t>
      </w:r>
      <w:r w:rsidR="00133F7D" w:rsidRPr="00C765B9">
        <w:rPr>
          <w:rFonts w:cs="Times New Roman"/>
        </w:rPr>
        <w:t>ess</w:t>
      </w:r>
      <w:r w:rsidRPr="00C765B9">
        <w:rPr>
          <w:rFonts w:cs="Times New Roman"/>
        </w:rPr>
        <w:t xml:space="preserve">a literatura em uma avaliação do impacto do PMM nas taxas de mortalidade, espera-se que o PMM tenha impacto principalmente nas taxas de </w:t>
      </w:r>
      <w:r w:rsidR="00A6424E" w:rsidRPr="00C765B9">
        <w:rPr>
          <w:rFonts w:cs="Times New Roman"/>
        </w:rPr>
        <w:t>mortalidade</w:t>
      </w:r>
      <w:r w:rsidRPr="00C765B9">
        <w:rPr>
          <w:rFonts w:cs="Times New Roman"/>
        </w:rPr>
        <w:t xml:space="preserve"> ligadas </w:t>
      </w:r>
      <w:r w:rsidR="00DE6ED1" w:rsidRPr="00C765B9">
        <w:rPr>
          <w:rFonts w:cs="Times New Roman"/>
        </w:rPr>
        <w:t>à Atenção Básica à Saúde (ABS)</w:t>
      </w:r>
      <w:r w:rsidRPr="00C765B9">
        <w:rPr>
          <w:rFonts w:eastAsia="Times New Roman" w:cs="Times New Roman"/>
          <w:szCs w:val="24"/>
        </w:rPr>
        <w:t xml:space="preserve">, </w:t>
      </w:r>
      <w:r w:rsidRPr="00C765B9">
        <w:rPr>
          <w:rFonts w:cs="Times New Roman"/>
        </w:rPr>
        <w:t>como</w:t>
      </w:r>
      <w:r w:rsidR="00133F7D" w:rsidRPr="00C765B9">
        <w:rPr>
          <w:rFonts w:cs="Times New Roman"/>
        </w:rPr>
        <w:t xml:space="preserve"> é o caso d</w:t>
      </w:r>
      <w:r w:rsidRPr="00C765B9">
        <w:rPr>
          <w:rFonts w:cs="Times New Roman"/>
        </w:rPr>
        <w:t xml:space="preserve">a taxa de mortalidade por doenças </w:t>
      </w:r>
      <w:r w:rsidR="00A6424E" w:rsidRPr="00C765B9">
        <w:rPr>
          <w:rFonts w:cs="Times New Roman"/>
        </w:rPr>
        <w:t>i</w:t>
      </w:r>
      <w:r w:rsidRPr="00C765B9">
        <w:rPr>
          <w:rFonts w:cs="Times New Roman"/>
          <w:lang w:eastAsia="pt-BR"/>
        </w:rPr>
        <w:t xml:space="preserve">nfectoparasitária. </w:t>
      </w:r>
    </w:p>
    <w:p w14:paraId="2C0108E8" w14:textId="14563D71" w:rsidR="00D80573" w:rsidRPr="00C765B9" w:rsidRDefault="001F2FFA" w:rsidP="00C765B9">
      <w:pPr>
        <w:spacing w:line="240" w:lineRule="auto"/>
        <w:rPr>
          <w:rFonts w:cs="Times New Roman"/>
        </w:rPr>
      </w:pPr>
      <w:r w:rsidRPr="00C765B9">
        <w:rPr>
          <w:rFonts w:cs="Times New Roman"/>
        </w:rPr>
        <w:lastRenderedPageBreak/>
        <w:t xml:space="preserve">O trabalho divide-se da seguinte forma: </w:t>
      </w:r>
      <w:r w:rsidR="00961655" w:rsidRPr="00C765B9">
        <w:rPr>
          <w:rFonts w:cs="Times New Roman"/>
        </w:rPr>
        <w:t>além</w:t>
      </w:r>
      <w:r w:rsidRPr="00C765B9">
        <w:rPr>
          <w:rFonts w:cs="Times New Roman"/>
        </w:rPr>
        <w:t xml:space="preserve"> desta introdução, a seção 2 </w:t>
      </w:r>
      <w:r w:rsidR="0046758F" w:rsidRPr="00C765B9">
        <w:rPr>
          <w:rFonts w:cs="Times New Roman"/>
        </w:rPr>
        <w:t>descreve o PMM</w:t>
      </w:r>
      <w:r w:rsidRPr="00C765B9">
        <w:rPr>
          <w:rFonts w:cs="Times New Roman"/>
        </w:rPr>
        <w:t xml:space="preserve">, </w:t>
      </w:r>
      <w:r w:rsidR="00961655" w:rsidRPr="00C765B9">
        <w:rPr>
          <w:rFonts w:cs="Times New Roman"/>
        </w:rPr>
        <w:t xml:space="preserve">em </w:t>
      </w:r>
      <w:r w:rsidRPr="00C765B9">
        <w:rPr>
          <w:rFonts w:cs="Times New Roman"/>
        </w:rPr>
        <w:t>seguida</w:t>
      </w:r>
      <w:r w:rsidR="004236DA" w:rsidRPr="00C765B9">
        <w:rPr>
          <w:rFonts w:cs="Times New Roman"/>
        </w:rPr>
        <w:t xml:space="preserve">, </w:t>
      </w:r>
      <w:r w:rsidR="00985897" w:rsidRPr="00C765B9">
        <w:rPr>
          <w:rFonts w:cs="Times New Roman"/>
        </w:rPr>
        <w:t xml:space="preserve">apresentam-se </w:t>
      </w:r>
      <w:r w:rsidR="004236DA" w:rsidRPr="00C765B9">
        <w:rPr>
          <w:rFonts w:cs="Times New Roman"/>
        </w:rPr>
        <w:t xml:space="preserve">as seções de </w:t>
      </w:r>
      <w:r w:rsidRPr="00C765B9">
        <w:rPr>
          <w:rFonts w:cs="Times New Roman"/>
        </w:rPr>
        <w:t>metodologia,</w:t>
      </w:r>
      <w:r w:rsidR="00982128" w:rsidRPr="00C765B9">
        <w:rPr>
          <w:rFonts w:cs="Times New Roman"/>
        </w:rPr>
        <w:t xml:space="preserve"> </w:t>
      </w:r>
      <w:r w:rsidR="00395D1B" w:rsidRPr="00C765B9">
        <w:rPr>
          <w:rFonts w:cs="Times New Roman"/>
        </w:rPr>
        <w:t>base de dados e aná</w:t>
      </w:r>
      <w:r w:rsidRPr="00C765B9">
        <w:rPr>
          <w:rFonts w:cs="Times New Roman"/>
        </w:rPr>
        <w:t>lise descritiva, análise dos resultados e conclusões, respectivamente.</w:t>
      </w:r>
    </w:p>
    <w:p w14:paraId="48837534" w14:textId="77777777" w:rsidR="00966868" w:rsidRPr="00C765B9" w:rsidRDefault="00966868" w:rsidP="00C765B9">
      <w:pPr>
        <w:spacing w:line="240" w:lineRule="auto"/>
        <w:rPr>
          <w:rFonts w:cs="Times New Roman"/>
        </w:rPr>
      </w:pPr>
    </w:p>
    <w:p w14:paraId="3DAE7AC2" w14:textId="2136C4BC" w:rsidR="001F2FFA" w:rsidRPr="00C765B9" w:rsidRDefault="001F2FFA" w:rsidP="00C765B9">
      <w:pPr>
        <w:pStyle w:val="Ttulo1"/>
      </w:pPr>
      <w:bookmarkStart w:id="4" w:name="_Toc485071553"/>
      <w:r w:rsidRPr="00C765B9">
        <w:t>PROGRAMA MAIS MÉDICOS</w:t>
      </w:r>
      <w:bookmarkEnd w:id="4"/>
    </w:p>
    <w:p w14:paraId="240B8DAE" w14:textId="309B6081" w:rsidR="002735C2" w:rsidRDefault="002735C2" w:rsidP="00C765B9">
      <w:pPr>
        <w:spacing w:line="240" w:lineRule="auto"/>
        <w:rPr>
          <w:rFonts w:cs="Times New Roman"/>
          <w:lang w:eastAsia="pt-BR"/>
        </w:rPr>
      </w:pPr>
    </w:p>
    <w:p w14:paraId="69A83120" w14:textId="53887A2C" w:rsidR="001F2FFA" w:rsidRPr="00C765B9" w:rsidRDefault="001F2FFA" w:rsidP="00C765B9">
      <w:pPr>
        <w:spacing w:line="240" w:lineRule="auto"/>
        <w:rPr>
          <w:rFonts w:cs="Times New Roman"/>
          <w:shd w:val="clear" w:color="auto" w:fill="FFFFFF"/>
        </w:rPr>
      </w:pPr>
      <w:r w:rsidRPr="00C765B9">
        <w:rPr>
          <w:rFonts w:cs="Times New Roman"/>
          <w:lang w:eastAsia="pt-BR"/>
        </w:rPr>
        <w:t xml:space="preserve">O </w:t>
      </w:r>
      <w:r w:rsidR="00B929E4" w:rsidRPr="00C765B9">
        <w:rPr>
          <w:rFonts w:cs="Times New Roman"/>
          <w:lang w:eastAsia="pt-BR"/>
        </w:rPr>
        <w:t xml:space="preserve">PMM </w:t>
      </w:r>
      <w:r w:rsidRPr="00C765B9">
        <w:rPr>
          <w:rFonts w:cs="Times New Roman"/>
          <w:lang w:eastAsia="pt-BR"/>
        </w:rPr>
        <w:t>foi lançado pelo Ministério da Saúde em 2013, tendo por objetivo</w:t>
      </w:r>
      <w:r w:rsidR="007507A8" w:rsidRPr="00C765B9">
        <w:rPr>
          <w:rFonts w:cs="Times New Roman"/>
          <w:lang w:eastAsia="pt-BR"/>
        </w:rPr>
        <w:t>s</w:t>
      </w:r>
      <w:r w:rsidRPr="00C765B9">
        <w:rPr>
          <w:rFonts w:cs="Times New Roman"/>
          <w:lang w:eastAsia="pt-BR"/>
        </w:rPr>
        <w:t xml:space="preserve"> </w:t>
      </w:r>
      <w:r w:rsidR="00804806" w:rsidRPr="00C765B9">
        <w:rPr>
          <w:rFonts w:cs="Times New Roman"/>
          <w:lang w:eastAsia="pt-BR"/>
        </w:rPr>
        <w:t>atender</w:t>
      </w:r>
      <w:r w:rsidRPr="00C765B9">
        <w:rPr>
          <w:rFonts w:cs="Times New Roman"/>
          <w:lang w:eastAsia="pt-BR"/>
        </w:rPr>
        <w:t xml:space="preserve"> a </w:t>
      </w:r>
      <w:r w:rsidR="00804806" w:rsidRPr="00C765B9">
        <w:rPr>
          <w:rFonts w:cs="Times New Roman"/>
          <w:lang w:eastAsia="pt-BR"/>
        </w:rPr>
        <w:t>demanda</w:t>
      </w:r>
      <w:r w:rsidRPr="00C765B9">
        <w:rPr>
          <w:rFonts w:cs="Times New Roman"/>
          <w:lang w:eastAsia="pt-BR"/>
        </w:rPr>
        <w:t xml:space="preserve"> por médicos em </w:t>
      </w:r>
      <w:r w:rsidR="00D240B4" w:rsidRPr="00C765B9">
        <w:rPr>
          <w:rFonts w:cs="Times New Roman"/>
          <w:lang w:eastAsia="pt-BR"/>
        </w:rPr>
        <w:t>Unidades Básicas de Saúde (UBS</w:t>
      </w:r>
      <w:r w:rsidRPr="00C765B9">
        <w:rPr>
          <w:rFonts w:cs="Times New Roman"/>
          <w:lang w:eastAsia="pt-BR"/>
        </w:rPr>
        <w:t>), solucionar a dificuldade no atendimento básico</w:t>
      </w:r>
      <w:r w:rsidRPr="00C765B9">
        <w:rPr>
          <w:rStyle w:val="Refdenotaderodap"/>
          <w:rFonts w:cs="Times New Roman"/>
          <w:lang w:eastAsia="pt-BR"/>
        </w:rPr>
        <w:footnoteReference w:id="1"/>
      </w:r>
      <w:r w:rsidRPr="00C765B9">
        <w:rPr>
          <w:rFonts w:cs="Times New Roman"/>
          <w:lang w:eastAsia="pt-BR"/>
        </w:rPr>
        <w:t xml:space="preserve">, garantindo serviços médicos aos cidadãos que não tinham acesso à assistência médica e melhorando o suporte aos usuários </w:t>
      </w:r>
      <w:r w:rsidR="009737F7" w:rsidRPr="00C765B9">
        <w:rPr>
          <w:rFonts w:cs="Times New Roman"/>
          <w:lang w:eastAsia="pt-BR"/>
        </w:rPr>
        <w:t>do Sistema Único de Saúde (SUS)</w:t>
      </w:r>
      <w:r w:rsidR="00294E90" w:rsidRPr="00C765B9">
        <w:rPr>
          <w:rFonts w:cs="Times New Roman"/>
          <w:shd w:val="clear" w:color="auto" w:fill="FFFFFF"/>
        </w:rPr>
        <w:t xml:space="preserve"> (BRASIL, 2013;</w:t>
      </w:r>
      <w:r w:rsidRPr="00C765B9">
        <w:rPr>
          <w:rFonts w:cs="Times New Roman"/>
          <w:shd w:val="clear" w:color="auto" w:fill="FFFFFF"/>
        </w:rPr>
        <w:t xml:space="preserve"> BRASIL</w:t>
      </w:r>
      <w:r w:rsidR="00CD7A0D" w:rsidRPr="00C765B9">
        <w:rPr>
          <w:rFonts w:cs="Times New Roman"/>
          <w:shd w:val="clear" w:color="auto" w:fill="FFFFFF"/>
        </w:rPr>
        <w:t>a</w:t>
      </w:r>
      <w:r w:rsidRPr="00C765B9">
        <w:rPr>
          <w:rFonts w:cs="Times New Roman"/>
          <w:shd w:val="clear" w:color="auto" w:fill="FFFFFF"/>
        </w:rPr>
        <w:t>, 2015</w:t>
      </w:r>
      <w:r w:rsidR="00294E90" w:rsidRPr="00C765B9">
        <w:rPr>
          <w:rFonts w:cs="Times New Roman"/>
          <w:shd w:val="clear" w:color="auto" w:fill="FFFFFF"/>
        </w:rPr>
        <w:t>;</w:t>
      </w:r>
      <w:r w:rsidR="00CD7A0D" w:rsidRPr="00C765B9">
        <w:rPr>
          <w:rFonts w:cs="Times New Roman"/>
          <w:shd w:val="clear" w:color="auto" w:fill="FFFFFF"/>
        </w:rPr>
        <w:t xml:space="preserve"> BRASILb, 2015</w:t>
      </w:r>
      <w:r w:rsidRPr="00C765B9">
        <w:rPr>
          <w:rFonts w:cs="Times New Roman"/>
          <w:shd w:val="clear" w:color="auto" w:fill="FFFFFF"/>
        </w:rPr>
        <w:t>)</w:t>
      </w:r>
      <w:r w:rsidR="009737F7" w:rsidRPr="00C765B9">
        <w:rPr>
          <w:rFonts w:cs="Times New Roman"/>
          <w:shd w:val="clear" w:color="auto" w:fill="FFFFFF"/>
        </w:rPr>
        <w:t xml:space="preserve">. </w:t>
      </w:r>
    </w:p>
    <w:p w14:paraId="62E12CE8" w14:textId="74EF562D" w:rsidR="00C40159" w:rsidRPr="00C765B9" w:rsidRDefault="00C40159" w:rsidP="00C765B9">
      <w:pPr>
        <w:widowControl w:val="0"/>
        <w:spacing w:line="240" w:lineRule="auto"/>
        <w:rPr>
          <w:rFonts w:eastAsia="Times New Roman" w:cs="Times New Roman"/>
          <w:szCs w:val="24"/>
          <w:shd w:val="clear" w:color="auto" w:fill="FFFFFF"/>
        </w:rPr>
      </w:pPr>
      <w:r w:rsidRPr="00C765B9">
        <w:rPr>
          <w:rFonts w:eastAsia="Times New Roman" w:cs="Times New Roman"/>
          <w:szCs w:val="24"/>
        </w:rPr>
        <w:t>No Brasil a</w:t>
      </w:r>
      <w:r w:rsidR="00A6424E" w:rsidRPr="00C765B9">
        <w:rPr>
          <w:rFonts w:eastAsia="Times New Roman" w:cs="Times New Roman"/>
          <w:szCs w:val="24"/>
        </w:rPr>
        <w:t xml:space="preserve"> </w:t>
      </w:r>
      <w:r w:rsidR="00A512E5" w:rsidRPr="00C765B9">
        <w:rPr>
          <w:rFonts w:eastAsia="Times New Roman" w:cs="Times New Roman"/>
          <w:szCs w:val="24"/>
        </w:rPr>
        <w:t>ABS</w:t>
      </w:r>
      <w:r w:rsidRPr="00C765B9">
        <w:rPr>
          <w:rFonts w:eastAsia="Times New Roman" w:cs="Times New Roman"/>
          <w:szCs w:val="24"/>
        </w:rPr>
        <w:t xml:space="preserve"> conta com diversos programas do Governo, entre eles, a Estratégia de Saúde da Família (ESF</w:t>
      </w:r>
      <w:r w:rsidRPr="00C765B9">
        <w:rPr>
          <w:rStyle w:val="Refdenotaderodap"/>
          <w:rFonts w:eastAsia="Times New Roman" w:cs="Times New Roman"/>
          <w:szCs w:val="24"/>
        </w:rPr>
        <w:footnoteReference w:id="2"/>
      </w:r>
      <w:r w:rsidRPr="00C765B9">
        <w:rPr>
          <w:rFonts w:eastAsia="Times New Roman" w:cs="Times New Roman"/>
          <w:szCs w:val="24"/>
        </w:rPr>
        <w:t xml:space="preserve">), criada como Programa da Saúde da Família (PSF) na década de 1990, </w:t>
      </w:r>
      <w:r w:rsidRPr="00574CA5">
        <w:rPr>
          <w:rFonts w:eastAsia="Times New Roman" w:cs="Times New Roman"/>
          <w:szCs w:val="24"/>
        </w:rPr>
        <w:t>que presta serviços à soci</w:t>
      </w:r>
      <w:r w:rsidR="00C25A56" w:rsidRPr="00574CA5">
        <w:rPr>
          <w:rFonts w:eastAsia="Times New Roman" w:cs="Times New Roman"/>
          <w:szCs w:val="24"/>
        </w:rPr>
        <w:t xml:space="preserve">edade através das UBS </w:t>
      </w:r>
      <w:r w:rsidR="00294E90" w:rsidRPr="00574CA5">
        <w:rPr>
          <w:rFonts w:eastAsia="Times New Roman" w:cs="Times New Roman"/>
          <w:szCs w:val="24"/>
        </w:rPr>
        <w:t>(FIOCRUZ,</w:t>
      </w:r>
      <w:r w:rsidRPr="00574CA5">
        <w:rPr>
          <w:rFonts w:eastAsia="Times New Roman" w:cs="Times New Roman"/>
          <w:szCs w:val="24"/>
        </w:rPr>
        <w:t xml:space="preserve"> 2016). Sua </w:t>
      </w:r>
      <w:r w:rsidRPr="00574CA5">
        <w:rPr>
          <w:rFonts w:eastAsia="Times New Roman" w:cs="Times New Roman"/>
          <w:szCs w:val="24"/>
          <w:shd w:val="clear" w:color="auto" w:fill="FFFFFF"/>
        </w:rPr>
        <w:t>operacionalização</w:t>
      </w:r>
      <w:r w:rsidRPr="00C765B9">
        <w:rPr>
          <w:rFonts w:eastAsia="Times New Roman" w:cs="Times New Roman"/>
          <w:szCs w:val="24"/>
          <w:shd w:val="clear" w:color="auto" w:fill="FFFFFF"/>
        </w:rPr>
        <w:t xml:space="preserve"> ocorre por meio de uma equipe multiprofissional (equipe de Saúde da Família - eSF) que atua em UBS, que tem por responsabilidade acompanhar famílias de uma comunidade, sendo sua equipe composta por: médico generalista (ou especialista em Saúde da Família, ou médico de Família e Comunidade); enfermeiro generalista (ou especialista em Saúde da Família); auxiliar ou técnico de enfermagem; e agentes comunitários de saúde. Ainda podem fazer parte desta composição: cirurgião-dentista generalista ou especialista em Saúde da Família, e auxiliar e/ou técnico em Saúde Bucal.  </w:t>
      </w:r>
      <w:r w:rsidRPr="00C765B9">
        <w:rPr>
          <w:rFonts w:eastAsia="Times New Roman" w:cs="Times New Roman"/>
          <w:szCs w:val="24"/>
        </w:rPr>
        <w:t>As equipes trabalham na promoção da saúde da comunidade, proporcionando prevenç</w:t>
      </w:r>
      <w:r w:rsidR="00C25A56" w:rsidRPr="00C765B9">
        <w:rPr>
          <w:rFonts w:eastAsia="Times New Roman" w:cs="Times New Roman"/>
          <w:szCs w:val="24"/>
        </w:rPr>
        <w:t xml:space="preserve">ão, recuperação e reabilitação </w:t>
      </w:r>
      <w:r w:rsidRPr="00C765B9">
        <w:rPr>
          <w:rFonts w:eastAsia="Times New Roman" w:cs="Times New Roman"/>
          <w:szCs w:val="24"/>
        </w:rPr>
        <w:t xml:space="preserve">(DAB, 2012; </w:t>
      </w:r>
      <w:r w:rsidRPr="00C765B9">
        <w:rPr>
          <w:rFonts w:eastAsia="Times New Roman" w:cs="Times New Roman"/>
          <w:szCs w:val="24"/>
          <w:shd w:val="clear" w:color="auto" w:fill="FFFFFF"/>
        </w:rPr>
        <w:t>PMA/SMS</w:t>
      </w:r>
      <w:r w:rsidRPr="00C765B9">
        <w:rPr>
          <w:rFonts w:eastAsia="Times New Roman" w:cs="Times New Roman"/>
          <w:szCs w:val="24"/>
        </w:rPr>
        <w:t>, 2017)</w:t>
      </w:r>
    </w:p>
    <w:p w14:paraId="728C553A" w14:textId="7EAD5D01" w:rsidR="00C1131E" w:rsidRPr="00C765B9" w:rsidRDefault="00C1131E" w:rsidP="00C765B9">
      <w:pPr>
        <w:widowControl w:val="0"/>
        <w:spacing w:line="240" w:lineRule="auto"/>
        <w:rPr>
          <w:rFonts w:eastAsia="Times New Roman" w:cs="Times New Roman"/>
          <w:szCs w:val="24"/>
        </w:rPr>
      </w:pPr>
      <w:r w:rsidRPr="00C765B9">
        <w:rPr>
          <w:rFonts w:eastAsia="Times New Roman" w:cs="Times New Roman"/>
          <w:szCs w:val="24"/>
        </w:rPr>
        <w:t xml:space="preserve">No período de 2008 a 2015, a ESF teve um aumento da cobertura da população de apenas 1,5% a cada ano. O obstáculo na expansão da ESF é a dificuldade dos gestores </w:t>
      </w:r>
      <w:r w:rsidRPr="00C765B9">
        <w:rPr>
          <w:rFonts w:cs="Times New Roman"/>
        </w:rPr>
        <w:t>municipais em atrair e fixar m</w:t>
      </w:r>
      <w:r w:rsidR="00C25A56" w:rsidRPr="00C765B9">
        <w:rPr>
          <w:rFonts w:cs="Times New Roman"/>
        </w:rPr>
        <w:t xml:space="preserve">édicos nas </w:t>
      </w:r>
      <w:proofErr w:type="spellStart"/>
      <w:r w:rsidR="00C25A56" w:rsidRPr="00C765B9">
        <w:rPr>
          <w:rFonts w:cs="Times New Roman"/>
        </w:rPr>
        <w:t>eSF</w:t>
      </w:r>
      <w:proofErr w:type="spellEnd"/>
      <w:r w:rsidR="00C25A56" w:rsidRPr="00C765B9">
        <w:rPr>
          <w:rFonts w:cs="Times New Roman"/>
        </w:rPr>
        <w:t xml:space="preserve"> </w:t>
      </w:r>
      <w:r w:rsidRPr="00C765B9">
        <w:rPr>
          <w:rFonts w:cs="Times New Roman"/>
        </w:rPr>
        <w:t xml:space="preserve">(BRASIL, 2015, MIRANDA </w:t>
      </w:r>
      <w:r w:rsidR="00C25A56" w:rsidRPr="00C765B9">
        <w:rPr>
          <w:rFonts w:cs="Times New Roman"/>
          <w:i/>
        </w:rPr>
        <w:t>e</w:t>
      </w:r>
      <w:r w:rsidRPr="00C765B9">
        <w:rPr>
          <w:rFonts w:cs="Times New Roman"/>
          <w:i/>
        </w:rPr>
        <w:t>t. al.</w:t>
      </w:r>
      <w:r w:rsidRPr="00C765B9">
        <w:rPr>
          <w:rFonts w:cs="Times New Roman"/>
        </w:rPr>
        <w:t>, 2017).</w:t>
      </w:r>
      <w:r w:rsidRPr="00C765B9">
        <w:rPr>
          <w:rFonts w:eastAsia="Times New Roman" w:cs="Times New Roman"/>
          <w:szCs w:val="24"/>
        </w:rPr>
        <w:t xml:space="preserve"> Segundo Miranda </w:t>
      </w:r>
      <w:r w:rsidRPr="00C765B9">
        <w:rPr>
          <w:rFonts w:eastAsia="Times New Roman" w:cs="Times New Roman"/>
          <w:i/>
          <w:szCs w:val="24"/>
        </w:rPr>
        <w:t xml:space="preserve">et al. </w:t>
      </w:r>
      <w:r w:rsidRPr="00C765B9">
        <w:rPr>
          <w:rFonts w:eastAsia="Times New Roman" w:cs="Times New Roman"/>
          <w:szCs w:val="24"/>
        </w:rPr>
        <w:t>(2017), a partir do PMM a ampliação da ESF ocorreu com maior velocidade, acrescentando mais de seis mil novas equipes, representando 40%, demonstrando uma intensa adesão ao programa.</w:t>
      </w:r>
    </w:p>
    <w:p w14:paraId="0CAE82FE" w14:textId="7A0C7B04" w:rsidR="00C1131E" w:rsidRPr="00C765B9" w:rsidRDefault="00C1131E" w:rsidP="00C765B9">
      <w:pPr>
        <w:widowControl w:val="0"/>
        <w:spacing w:line="240" w:lineRule="auto"/>
        <w:rPr>
          <w:rFonts w:eastAsia="Times New Roman" w:cs="Times New Roman"/>
          <w:szCs w:val="24"/>
          <w:lang w:eastAsia="pt-BR"/>
        </w:rPr>
      </w:pPr>
      <w:r w:rsidRPr="00C765B9">
        <w:rPr>
          <w:rFonts w:eastAsia="Times New Roman" w:cs="Times New Roman"/>
          <w:szCs w:val="24"/>
        </w:rPr>
        <w:t xml:space="preserve">O </w:t>
      </w:r>
      <w:r w:rsidR="000D0E61" w:rsidRPr="00C765B9">
        <w:rPr>
          <w:rFonts w:eastAsia="Times New Roman" w:cs="Times New Roman"/>
          <w:szCs w:val="24"/>
        </w:rPr>
        <w:t>PMM</w:t>
      </w:r>
      <w:r w:rsidR="00F36EA4" w:rsidRPr="00C765B9">
        <w:rPr>
          <w:rFonts w:eastAsia="Times New Roman" w:cs="Times New Roman"/>
          <w:szCs w:val="24"/>
        </w:rPr>
        <w:t xml:space="preserve"> </w:t>
      </w:r>
      <w:r w:rsidRPr="00C765B9">
        <w:rPr>
          <w:rFonts w:eastAsia="Times New Roman" w:cs="Times New Roman"/>
          <w:szCs w:val="24"/>
          <w:lang w:eastAsia="pt-BR"/>
        </w:rPr>
        <w:t>é constituído por três eixos: i) estratégia de contratação emergencial; ii) investimento na infraestrutura da Rede de Serviços Básicos de</w:t>
      </w:r>
      <w:r w:rsidR="00366061" w:rsidRPr="00C765B9">
        <w:rPr>
          <w:rFonts w:eastAsia="Times New Roman" w:cs="Times New Roman"/>
          <w:szCs w:val="24"/>
          <w:lang w:eastAsia="pt-BR"/>
        </w:rPr>
        <w:t xml:space="preserve"> Saúde; e </w:t>
      </w:r>
      <w:proofErr w:type="spellStart"/>
      <w:r w:rsidR="00366061" w:rsidRPr="00C765B9">
        <w:rPr>
          <w:rFonts w:eastAsia="Times New Roman" w:cs="Times New Roman"/>
          <w:szCs w:val="24"/>
          <w:lang w:eastAsia="pt-BR"/>
        </w:rPr>
        <w:t>iii</w:t>
      </w:r>
      <w:proofErr w:type="spellEnd"/>
      <w:r w:rsidR="00366061" w:rsidRPr="00C765B9">
        <w:rPr>
          <w:rFonts w:eastAsia="Times New Roman" w:cs="Times New Roman"/>
          <w:szCs w:val="24"/>
          <w:lang w:eastAsia="pt-BR"/>
        </w:rPr>
        <w:t xml:space="preserve">) formação médica </w:t>
      </w:r>
      <w:r w:rsidRPr="00C765B9">
        <w:rPr>
          <w:rFonts w:eastAsia="Times New Roman" w:cs="Times New Roman"/>
          <w:szCs w:val="24"/>
          <w:lang w:eastAsia="pt-BR"/>
        </w:rPr>
        <w:t>(</w:t>
      </w:r>
      <w:r w:rsidR="00C25A56" w:rsidRPr="00C765B9">
        <w:rPr>
          <w:rFonts w:eastAsia="Times New Roman" w:cs="Times New Roman"/>
          <w:szCs w:val="24"/>
        </w:rPr>
        <w:t xml:space="preserve">SANTOS; COSTA; </w:t>
      </w:r>
      <w:r w:rsidRPr="00C765B9">
        <w:rPr>
          <w:rFonts w:eastAsia="Times New Roman" w:cs="Times New Roman"/>
          <w:szCs w:val="24"/>
        </w:rPr>
        <w:t>GIRARDI, 2015;</w:t>
      </w:r>
      <w:r w:rsidRPr="00C765B9">
        <w:rPr>
          <w:rFonts w:eastAsia="Times New Roman" w:cs="Times New Roman"/>
          <w:szCs w:val="24"/>
          <w:lang w:eastAsia="pt-BR"/>
        </w:rPr>
        <w:t xml:space="preserve"> BRASIL, 2015)</w:t>
      </w:r>
    </w:p>
    <w:p w14:paraId="3C660B0D" w14:textId="04E138B5" w:rsidR="00C1131E" w:rsidRPr="00C765B9" w:rsidRDefault="00C1131E" w:rsidP="00C765B9">
      <w:pPr>
        <w:pStyle w:val="Corpodetexto"/>
        <w:spacing w:after="0" w:line="240" w:lineRule="auto"/>
        <w:rPr>
          <w:lang w:val="pt-BR" w:eastAsia="pt-BR"/>
        </w:rPr>
      </w:pPr>
      <w:r w:rsidRPr="00C765B9">
        <w:rPr>
          <w:lang w:val="pt-BR" w:eastAsia="pt-BR"/>
        </w:rPr>
        <w:t>O primeiro eixo do programa objetiva oferecer profissionais para exercer a medicina na ABS em regiões carentes, mais vulneráveis e que têm dificuldades de levar e fixar médicos, na expectativa de promover a integração ensino-serviço favorecendo o aperfeiçoamento de médicos, que durante um período determin</w:t>
      </w:r>
      <w:r w:rsidR="00366061" w:rsidRPr="00C765B9">
        <w:rPr>
          <w:lang w:val="pt-BR" w:eastAsia="pt-BR"/>
        </w:rPr>
        <w:t xml:space="preserve">ado, integra e atua em uma </w:t>
      </w:r>
      <w:proofErr w:type="spellStart"/>
      <w:r w:rsidR="00366061" w:rsidRPr="00C765B9">
        <w:rPr>
          <w:lang w:val="pt-BR" w:eastAsia="pt-BR"/>
        </w:rPr>
        <w:t>eSF</w:t>
      </w:r>
      <w:proofErr w:type="spellEnd"/>
      <w:r w:rsidR="00366061" w:rsidRPr="00C765B9">
        <w:rPr>
          <w:lang w:val="pt-BR" w:eastAsia="pt-BR"/>
        </w:rPr>
        <w:t xml:space="preserve"> </w:t>
      </w:r>
      <w:r w:rsidRPr="00C765B9">
        <w:rPr>
          <w:lang w:val="pt-BR" w:eastAsia="pt-BR"/>
        </w:rPr>
        <w:t>(BRASIL, 2015)</w:t>
      </w:r>
    </w:p>
    <w:p w14:paraId="31C2C4D2" w14:textId="613D64FF" w:rsidR="00C1131E" w:rsidRPr="00C765B9" w:rsidRDefault="00C1131E" w:rsidP="00C765B9">
      <w:pPr>
        <w:pStyle w:val="Corpodetexto"/>
        <w:spacing w:after="0" w:line="240" w:lineRule="auto"/>
        <w:rPr>
          <w:lang w:val="pt-BR"/>
        </w:rPr>
      </w:pPr>
      <w:r w:rsidRPr="00C765B9">
        <w:rPr>
          <w:lang w:val="pt-BR"/>
        </w:rPr>
        <w:t xml:space="preserve">Segundo Oliveira </w:t>
      </w:r>
      <w:r w:rsidRPr="00C765B9">
        <w:rPr>
          <w:i/>
          <w:lang w:val="pt-BR"/>
        </w:rPr>
        <w:t>et al</w:t>
      </w:r>
      <w:r w:rsidRPr="00C765B9">
        <w:rPr>
          <w:lang w:val="pt-BR"/>
        </w:rPr>
        <w:t xml:space="preserve">. (2015), poderia participar do programa regiões que se enquadram em um dos seis perfis de vulnerabilidade: i) </w:t>
      </w:r>
      <w:r w:rsidR="00106FFF" w:rsidRPr="00C765B9">
        <w:rPr>
          <w:lang w:val="pt-BR" w:eastAsia="pt-BR"/>
        </w:rPr>
        <w:t>á</w:t>
      </w:r>
      <w:r w:rsidRPr="00C765B9">
        <w:rPr>
          <w:lang w:val="pt-BR" w:eastAsia="pt-BR"/>
        </w:rPr>
        <w:t>reas referentes aos 40% dos setores censitários com maiores percentuais de população em extrema pobreza da</w:t>
      </w:r>
      <w:r w:rsidR="00106FFF" w:rsidRPr="00C765B9">
        <w:rPr>
          <w:lang w:val="pt-BR" w:eastAsia="pt-BR"/>
        </w:rPr>
        <w:t>s capitais, conforme IBGE; ii) á</w:t>
      </w:r>
      <w:r w:rsidRPr="00C765B9">
        <w:rPr>
          <w:lang w:val="pt-BR" w:eastAsia="pt-BR"/>
        </w:rPr>
        <w:t>reas referentes aos 40% dos setores censitários com maiores percentuais de população em extrema pobreza dos municípios da região metr</w:t>
      </w:r>
      <w:r w:rsidR="00106FFF" w:rsidRPr="00C765B9">
        <w:rPr>
          <w:lang w:val="pt-BR" w:eastAsia="pt-BR"/>
        </w:rPr>
        <w:t>opolitana, conforme IBGE; iii) á</w:t>
      </w:r>
      <w:r w:rsidRPr="00C765B9">
        <w:rPr>
          <w:lang w:val="pt-BR" w:eastAsia="pt-BR"/>
        </w:rPr>
        <w:t xml:space="preserve">reas referentes aos 40% dos setores censitários com maiores percentuais de população em extrema pobreza dos municípios que estão entre os G100, </w:t>
      </w:r>
      <w:r w:rsidRPr="00C765B9">
        <w:rPr>
          <w:lang w:val="pt-BR" w:eastAsia="pt-BR"/>
        </w:rPr>
        <w:lastRenderedPageBreak/>
        <w:t>municípios com mais de 80.000 habitantes, com os mais baixos níveis de receita pública “per capita” e alta vulnerabilidade social de seus habitantes; i</w:t>
      </w:r>
      <w:r w:rsidR="00106FFF" w:rsidRPr="00C765B9">
        <w:rPr>
          <w:lang w:val="pt-BR" w:eastAsia="pt-BR"/>
        </w:rPr>
        <w:t>v) m</w:t>
      </w:r>
      <w:r w:rsidRPr="00C765B9">
        <w:rPr>
          <w:lang w:val="pt-BR" w:eastAsia="pt-BR"/>
        </w:rPr>
        <w:t xml:space="preserve">unicípios com 20% ou mais da população vivendo em extrema pobreza, com base nos dados do Ministério do Desenvolvimento Social e Combate à Fome; </w:t>
      </w:r>
      <w:r w:rsidR="00106FFF" w:rsidRPr="00C765B9">
        <w:rPr>
          <w:lang w:val="pt-BR" w:eastAsia="pt-BR"/>
        </w:rPr>
        <w:t>v) m</w:t>
      </w:r>
      <w:r w:rsidRPr="00C765B9">
        <w:rPr>
          <w:lang w:val="pt-BR" w:eastAsia="pt-BR"/>
        </w:rPr>
        <w:t>unicípio</w:t>
      </w:r>
      <w:r w:rsidR="00106FFF" w:rsidRPr="00C765B9">
        <w:rPr>
          <w:lang w:val="pt-BR" w:eastAsia="pt-BR"/>
        </w:rPr>
        <w:t>s</w:t>
      </w:r>
      <w:r w:rsidRPr="00C765B9">
        <w:rPr>
          <w:lang w:val="pt-BR" w:eastAsia="pt-BR"/>
        </w:rPr>
        <w:t xml:space="preserve"> que est</w:t>
      </w:r>
      <w:r w:rsidR="00106FFF" w:rsidRPr="00C765B9">
        <w:rPr>
          <w:lang w:val="pt-BR" w:eastAsia="pt-BR"/>
        </w:rPr>
        <w:t>ão</w:t>
      </w:r>
      <w:r w:rsidRPr="00C765B9">
        <w:rPr>
          <w:lang w:val="pt-BR" w:eastAsia="pt-BR"/>
        </w:rPr>
        <w:t xml:space="preserve"> situado</w:t>
      </w:r>
      <w:r w:rsidR="00106FFF" w:rsidRPr="00C765B9">
        <w:rPr>
          <w:lang w:val="pt-BR" w:eastAsia="pt-BR"/>
        </w:rPr>
        <w:t>s</w:t>
      </w:r>
      <w:r w:rsidRPr="00C765B9">
        <w:rPr>
          <w:lang w:val="pt-BR" w:eastAsia="pt-BR"/>
        </w:rPr>
        <w:t xml:space="preserve"> em área de atuação de Distrito</w:t>
      </w:r>
      <w:r w:rsidR="00106FFF" w:rsidRPr="00C765B9">
        <w:rPr>
          <w:lang w:val="pt-BR" w:eastAsia="pt-BR"/>
        </w:rPr>
        <w:t xml:space="preserve"> Sanitário Especial indígena e </w:t>
      </w:r>
      <w:r w:rsidR="00431F13" w:rsidRPr="00C765B9">
        <w:rPr>
          <w:lang w:val="pt-BR" w:eastAsia="pt-BR"/>
        </w:rPr>
        <w:t xml:space="preserve">vi) </w:t>
      </w:r>
      <w:r w:rsidR="00106FFF" w:rsidRPr="00C765B9">
        <w:rPr>
          <w:lang w:val="pt-BR" w:eastAsia="pt-BR"/>
        </w:rPr>
        <w:t>á</w:t>
      </w:r>
      <w:r w:rsidRPr="00C765B9">
        <w:rPr>
          <w:lang w:val="pt-BR" w:eastAsia="pt-BR"/>
        </w:rPr>
        <w:t>reas referentes aos 40% dos setores censitários com os maiores percentuais de população em extrema pobreza dos demais municípios, conforme o IBGE.</w:t>
      </w:r>
    </w:p>
    <w:p w14:paraId="49E3A808" w14:textId="4F0160C7" w:rsidR="0090794C" w:rsidRPr="00C765B9" w:rsidRDefault="00C1131E" w:rsidP="00C765B9">
      <w:pPr>
        <w:pStyle w:val="Corpodetexto"/>
        <w:spacing w:after="0" w:line="240" w:lineRule="auto"/>
        <w:rPr>
          <w:lang w:val="pt-BR" w:eastAsia="pt-BR"/>
        </w:rPr>
      </w:pPr>
      <w:r w:rsidRPr="00C765B9">
        <w:rPr>
          <w:lang w:val="pt-BR" w:eastAsia="pt-BR"/>
        </w:rPr>
        <w:t>O município que se inserisse nos critéri</w:t>
      </w:r>
      <w:r w:rsidR="00EC74E5" w:rsidRPr="00C765B9">
        <w:rPr>
          <w:lang w:val="pt-BR" w:eastAsia="pt-BR"/>
        </w:rPr>
        <w:t xml:space="preserve">os </w:t>
      </w:r>
      <w:r w:rsidR="00106FFF" w:rsidRPr="00C765B9">
        <w:rPr>
          <w:lang w:val="pt-BR" w:eastAsia="pt-BR"/>
        </w:rPr>
        <w:t>aderia voluntariamente ao PMM</w:t>
      </w:r>
      <w:r w:rsidRPr="00C765B9">
        <w:rPr>
          <w:lang w:val="pt-BR" w:eastAsia="pt-BR"/>
        </w:rPr>
        <w:t>, c</w:t>
      </w:r>
      <w:r w:rsidR="00431F13" w:rsidRPr="00C765B9">
        <w:rPr>
          <w:lang w:val="pt-BR" w:eastAsia="pt-BR"/>
        </w:rPr>
        <w:t>om a assinatura de um termo de c</w:t>
      </w:r>
      <w:r w:rsidRPr="00C765B9">
        <w:rPr>
          <w:lang w:val="pt-BR" w:eastAsia="pt-BR"/>
        </w:rPr>
        <w:t>ompromisso, passando a assumir a responsabilidade de garantir o funcionamento</w:t>
      </w:r>
      <w:r w:rsidR="00805ECF" w:rsidRPr="00C765B9">
        <w:rPr>
          <w:lang w:val="pt-BR" w:eastAsia="pt-BR"/>
        </w:rPr>
        <w:t xml:space="preserve"> das UBS, apoiar os médicos com</w:t>
      </w:r>
      <w:r w:rsidRPr="00C765B9">
        <w:rPr>
          <w:lang w:val="pt-BR" w:eastAsia="pt-BR"/>
        </w:rPr>
        <w:t xml:space="preserve"> moradia, alimentação, deslocamento e adaptação </w:t>
      </w:r>
      <w:r w:rsidR="00805ECF" w:rsidRPr="00C765B9">
        <w:rPr>
          <w:lang w:val="pt-BR" w:eastAsia="pt-BR"/>
        </w:rPr>
        <w:t>à nova rotina,</w:t>
      </w:r>
      <w:r w:rsidR="00431F13" w:rsidRPr="00C765B9">
        <w:rPr>
          <w:lang w:val="pt-BR" w:eastAsia="pt-BR"/>
        </w:rPr>
        <w:t xml:space="preserve"> além de introduzi-lo</w:t>
      </w:r>
      <w:r w:rsidR="00805ECF" w:rsidRPr="00C765B9">
        <w:rPr>
          <w:lang w:val="pt-BR" w:eastAsia="pt-BR"/>
        </w:rPr>
        <w:t xml:space="preserve"> </w:t>
      </w:r>
      <w:r w:rsidR="0090794C" w:rsidRPr="00C765B9">
        <w:rPr>
          <w:lang w:val="pt-BR" w:eastAsia="pt-BR"/>
        </w:rPr>
        <w:t xml:space="preserve">na </w:t>
      </w:r>
      <w:r w:rsidRPr="00C765B9">
        <w:rPr>
          <w:lang w:val="pt-BR" w:eastAsia="pt-BR"/>
        </w:rPr>
        <w:t xml:space="preserve">equipe de ABS. </w:t>
      </w:r>
    </w:p>
    <w:p w14:paraId="180570A0" w14:textId="4773E014" w:rsidR="00C1131E" w:rsidRPr="00C765B9" w:rsidRDefault="00C1131E" w:rsidP="00C765B9">
      <w:pPr>
        <w:pStyle w:val="Corpodetexto"/>
        <w:spacing w:after="0" w:line="240" w:lineRule="auto"/>
        <w:rPr>
          <w:lang w:val="pt-BR"/>
        </w:rPr>
      </w:pPr>
      <w:r w:rsidRPr="00C765B9">
        <w:rPr>
          <w:lang w:val="pt-BR"/>
        </w:rPr>
        <w:t>Fica</w:t>
      </w:r>
      <w:r w:rsidR="00805ECF" w:rsidRPr="00C765B9">
        <w:rPr>
          <w:lang w:val="pt-BR"/>
        </w:rPr>
        <w:t>ria ai</w:t>
      </w:r>
      <w:r w:rsidR="00EC74E5" w:rsidRPr="00C765B9">
        <w:rPr>
          <w:lang w:val="pt-BR"/>
        </w:rPr>
        <w:t xml:space="preserve">nda a cargo do município </w:t>
      </w:r>
      <w:r w:rsidRPr="00C765B9">
        <w:rPr>
          <w:lang w:val="pt-BR" w:eastAsia="pt-BR"/>
        </w:rPr>
        <w:t xml:space="preserve">incrementar os </w:t>
      </w:r>
      <w:r w:rsidR="00805ECF" w:rsidRPr="00C765B9">
        <w:rPr>
          <w:lang w:val="pt-BR" w:eastAsia="pt-BR"/>
        </w:rPr>
        <w:t>sistemas de informação,</w:t>
      </w:r>
      <w:r w:rsidRPr="00C765B9">
        <w:rPr>
          <w:lang w:val="pt-BR" w:eastAsia="pt-BR"/>
        </w:rPr>
        <w:t xml:space="preserve"> garantir aos profissionais a disponibilidade para se ded</w:t>
      </w:r>
      <w:r w:rsidR="00805ECF" w:rsidRPr="00C765B9">
        <w:rPr>
          <w:lang w:val="pt-BR" w:eastAsia="pt-BR"/>
        </w:rPr>
        <w:t xml:space="preserve">icarem a atividades de educação, implementar </w:t>
      </w:r>
      <w:r w:rsidRPr="00C765B9">
        <w:rPr>
          <w:lang w:val="pt-BR" w:eastAsia="pt-BR"/>
        </w:rPr>
        <w:t>os Programas de Residência em Medicin</w:t>
      </w:r>
      <w:r w:rsidR="00805ECF" w:rsidRPr="00C765B9">
        <w:rPr>
          <w:lang w:val="pt-BR" w:eastAsia="pt-BR"/>
        </w:rPr>
        <w:t>a Geral de Família e Comunidade,</w:t>
      </w:r>
      <w:r w:rsidRPr="00C765B9">
        <w:rPr>
          <w:lang w:val="pt-BR" w:eastAsia="pt-BR"/>
        </w:rPr>
        <w:t xml:space="preserve"> entre outros </w:t>
      </w:r>
      <w:r w:rsidRPr="00C765B9">
        <w:rPr>
          <w:bCs/>
          <w:shd w:val="clear" w:color="auto" w:fill="FFFFFF"/>
          <w:lang w:val="pt-BR"/>
        </w:rPr>
        <w:t>(BRASIL, 2015).</w:t>
      </w:r>
      <w:r w:rsidRPr="00C765B9">
        <w:rPr>
          <w:lang w:val="pt-BR"/>
        </w:rPr>
        <w:t xml:space="preserve"> </w:t>
      </w:r>
      <w:r w:rsidR="0090794C" w:rsidRPr="00C765B9">
        <w:rPr>
          <w:lang w:val="pt-BR"/>
        </w:rPr>
        <w:t>Entretanto, o</w:t>
      </w:r>
      <w:r w:rsidRPr="00C765B9">
        <w:rPr>
          <w:lang w:val="pt-BR"/>
        </w:rPr>
        <w:t xml:space="preserve">s municípios </w:t>
      </w:r>
      <w:r w:rsidR="0090794C" w:rsidRPr="00C765B9">
        <w:rPr>
          <w:lang w:val="pt-BR"/>
        </w:rPr>
        <w:t>não tem</w:t>
      </w:r>
      <w:r w:rsidRPr="00C765B9">
        <w:rPr>
          <w:lang w:val="pt-BR"/>
        </w:rPr>
        <w:t xml:space="preserve"> responsabilidade </w:t>
      </w:r>
      <w:r w:rsidR="0090794C" w:rsidRPr="00C765B9">
        <w:rPr>
          <w:lang w:val="pt-BR"/>
        </w:rPr>
        <w:t>n</w:t>
      </w:r>
      <w:r w:rsidRPr="00C765B9">
        <w:rPr>
          <w:lang w:val="pt-BR"/>
        </w:rPr>
        <w:t xml:space="preserve">o pagamento dos salários dos médicos vinculados ao PMM, </w:t>
      </w:r>
      <w:r w:rsidR="0090794C" w:rsidRPr="00C765B9">
        <w:rPr>
          <w:lang w:val="pt-BR"/>
        </w:rPr>
        <w:t xml:space="preserve">o qual </w:t>
      </w:r>
      <w:r w:rsidRPr="00C765B9">
        <w:rPr>
          <w:lang w:val="pt-BR"/>
        </w:rPr>
        <w:t xml:space="preserve">fica a cargo do Ministério da Saúde por meio </w:t>
      </w:r>
      <w:r w:rsidR="0090794C" w:rsidRPr="00C765B9">
        <w:rPr>
          <w:lang w:val="pt-BR"/>
        </w:rPr>
        <w:t>do repasse de bolsas</w:t>
      </w:r>
      <w:r w:rsidRPr="00C765B9">
        <w:rPr>
          <w:lang w:val="pt-BR"/>
        </w:rPr>
        <w:t xml:space="preserve"> (MIRANDA </w:t>
      </w:r>
      <w:r w:rsidRPr="00C765B9">
        <w:rPr>
          <w:i/>
          <w:lang w:val="pt-BR"/>
        </w:rPr>
        <w:t>at. al.</w:t>
      </w:r>
      <w:r w:rsidRPr="00C765B9">
        <w:rPr>
          <w:lang w:val="pt-BR"/>
        </w:rPr>
        <w:t>, 2017)</w:t>
      </w:r>
    </w:p>
    <w:p w14:paraId="19083C53" w14:textId="1B964723" w:rsidR="001F2FFA" w:rsidRPr="00C765B9" w:rsidRDefault="001F2FFA" w:rsidP="00C765B9">
      <w:pPr>
        <w:spacing w:line="240" w:lineRule="auto"/>
        <w:rPr>
          <w:rFonts w:cs="Times New Roman"/>
          <w:bCs/>
          <w:shd w:val="clear" w:color="auto" w:fill="FFFFFF"/>
        </w:rPr>
      </w:pPr>
      <w:r w:rsidRPr="00C765B9">
        <w:rPr>
          <w:rFonts w:cs="Times New Roman"/>
          <w:bCs/>
          <w:shd w:val="clear" w:color="auto" w:fill="FFFFFF"/>
        </w:rPr>
        <w:t xml:space="preserve">O Quadro </w:t>
      </w:r>
      <w:r w:rsidR="00921943" w:rsidRPr="00C765B9">
        <w:rPr>
          <w:rFonts w:cs="Times New Roman"/>
          <w:bCs/>
          <w:shd w:val="clear" w:color="auto" w:fill="FFFFFF"/>
        </w:rPr>
        <w:t>1</w:t>
      </w:r>
      <w:r w:rsidRPr="00C765B9">
        <w:rPr>
          <w:rFonts w:cs="Times New Roman"/>
          <w:bCs/>
          <w:shd w:val="clear" w:color="auto" w:fill="FFFFFF"/>
        </w:rPr>
        <w:t xml:space="preserve"> apresenta o percentual de adesão ao </w:t>
      </w:r>
      <w:r w:rsidR="00AA32F5" w:rsidRPr="00C765B9">
        <w:rPr>
          <w:rFonts w:cs="Times New Roman"/>
          <w:bCs/>
          <w:shd w:val="clear" w:color="auto" w:fill="FFFFFF"/>
        </w:rPr>
        <w:t>PMM</w:t>
      </w:r>
      <w:r w:rsidRPr="00C765B9">
        <w:rPr>
          <w:rFonts w:cs="Times New Roman"/>
          <w:bCs/>
          <w:shd w:val="clear" w:color="auto" w:fill="FFFFFF"/>
        </w:rPr>
        <w:t xml:space="preserve"> de acordo com o perfil do município. Observa-se que 100% das capitas e </w:t>
      </w:r>
      <w:bookmarkStart w:id="5" w:name="_Hlk485072636"/>
      <w:r w:rsidRPr="00C765B9">
        <w:rPr>
          <w:rFonts w:cs="Times New Roman"/>
          <w:bCs/>
          <w:shd w:val="clear" w:color="auto" w:fill="FFFFFF"/>
        </w:rPr>
        <w:t xml:space="preserve">Distrito Sanitário Especial Indígena </w:t>
      </w:r>
      <w:bookmarkEnd w:id="5"/>
      <w:r w:rsidR="00FB55D3" w:rsidRPr="00C765B9">
        <w:rPr>
          <w:rFonts w:cs="Times New Roman"/>
          <w:bCs/>
          <w:shd w:val="clear" w:color="auto" w:fill="FFFFFF"/>
        </w:rPr>
        <w:t>(</w:t>
      </w:r>
      <w:r w:rsidR="00FB55D3" w:rsidRPr="00C765B9">
        <w:rPr>
          <w:rFonts w:cs="Times New Roman"/>
          <w:sz w:val="22"/>
          <w:lang w:eastAsia="pt-BR"/>
        </w:rPr>
        <w:t>DSEI</w:t>
      </w:r>
      <w:r w:rsidR="00FB55D3" w:rsidRPr="00C765B9">
        <w:rPr>
          <w:rFonts w:cs="Times New Roman"/>
          <w:bCs/>
          <w:shd w:val="clear" w:color="auto" w:fill="FFFFFF"/>
        </w:rPr>
        <w:t xml:space="preserve">) </w:t>
      </w:r>
      <w:r w:rsidRPr="00C765B9">
        <w:rPr>
          <w:rFonts w:cs="Times New Roman"/>
          <w:bCs/>
          <w:shd w:val="clear" w:color="auto" w:fill="FFFFFF"/>
        </w:rPr>
        <w:t>aderiram ao PMM em 2015</w:t>
      </w:r>
      <w:r w:rsidR="00A47C4F" w:rsidRPr="00C765B9">
        <w:rPr>
          <w:rFonts w:cs="Times New Roman"/>
          <w:bCs/>
          <w:shd w:val="clear" w:color="auto" w:fill="FFFFFF"/>
        </w:rPr>
        <w:t>.</w:t>
      </w:r>
      <w:r w:rsidR="00EE7DA7" w:rsidRPr="00C765B9">
        <w:rPr>
          <w:rFonts w:cs="Times New Roman"/>
          <w:bCs/>
          <w:shd w:val="clear" w:color="auto" w:fill="FFFFFF"/>
        </w:rPr>
        <w:t xml:space="preserve"> Os municípios que estão entre os G100</w:t>
      </w:r>
      <w:r w:rsidR="007224BC" w:rsidRPr="00C765B9">
        <w:rPr>
          <w:rFonts w:cs="Times New Roman"/>
          <w:bCs/>
          <w:shd w:val="clear" w:color="auto" w:fill="FFFFFF"/>
        </w:rPr>
        <w:t xml:space="preserve"> e as regiões metropolitanas</w:t>
      </w:r>
      <w:r w:rsidR="00EE7DA7" w:rsidRPr="00C765B9">
        <w:rPr>
          <w:rFonts w:cs="Times New Roman"/>
          <w:bCs/>
          <w:shd w:val="clear" w:color="auto" w:fill="FFFFFF"/>
        </w:rPr>
        <w:t xml:space="preserve"> também tiveram alta adesão do programa</w:t>
      </w:r>
      <w:r w:rsidR="007224BC" w:rsidRPr="00C765B9">
        <w:rPr>
          <w:rFonts w:cs="Times New Roman"/>
          <w:bCs/>
          <w:shd w:val="clear" w:color="auto" w:fill="FFFFFF"/>
        </w:rPr>
        <w:t>,</w:t>
      </w:r>
      <w:r w:rsidR="00EE7DA7" w:rsidRPr="00C765B9">
        <w:rPr>
          <w:rFonts w:cs="Times New Roman"/>
          <w:bCs/>
          <w:shd w:val="clear" w:color="auto" w:fill="FFFFFF"/>
        </w:rPr>
        <w:t xml:space="preserve"> 95%</w:t>
      </w:r>
      <w:r w:rsidR="007224BC" w:rsidRPr="00C765B9">
        <w:rPr>
          <w:rFonts w:cs="Times New Roman"/>
          <w:bCs/>
          <w:shd w:val="clear" w:color="auto" w:fill="FFFFFF"/>
        </w:rPr>
        <w:t xml:space="preserve"> e 87%, respectivamente</w:t>
      </w:r>
      <w:r w:rsidR="00EE7DA7" w:rsidRPr="00C765B9">
        <w:rPr>
          <w:rFonts w:cs="Times New Roman"/>
          <w:bCs/>
          <w:shd w:val="clear" w:color="auto" w:fill="FFFFFF"/>
        </w:rPr>
        <w:t>.</w:t>
      </w:r>
      <w:r w:rsidR="007224BC" w:rsidRPr="00C765B9">
        <w:rPr>
          <w:rFonts w:cs="Times New Roman"/>
          <w:bCs/>
          <w:shd w:val="clear" w:color="auto" w:fill="FFFFFF"/>
        </w:rPr>
        <w:t xml:space="preserve"> No total, verifica-se</w:t>
      </w:r>
      <w:r w:rsidR="00D80573" w:rsidRPr="00C765B9">
        <w:rPr>
          <w:rFonts w:cs="Times New Roman"/>
          <w:bCs/>
          <w:shd w:val="clear" w:color="auto" w:fill="FFFFFF"/>
        </w:rPr>
        <w:t xml:space="preserve"> a </w:t>
      </w:r>
      <w:r w:rsidR="007224BC" w:rsidRPr="00C765B9">
        <w:rPr>
          <w:rFonts w:cs="Times New Roman"/>
          <w:bCs/>
          <w:shd w:val="clear" w:color="auto" w:fill="FFFFFF"/>
        </w:rPr>
        <w:t xml:space="preserve">implementação do Programa em 81% das regiões brasileiras. </w:t>
      </w:r>
      <w:r w:rsidR="00EE7DA7" w:rsidRPr="00C765B9">
        <w:rPr>
          <w:rFonts w:cs="Times New Roman"/>
          <w:bCs/>
          <w:shd w:val="clear" w:color="auto" w:fill="FFFFFF"/>
        </w:rPr>
        <w:t xml:space="preserve"> </w:t>
      </w:r>
    </w:p>
    <w:p w14:paraId="6F33D863" w14:textId="77777777" w:rsidR="00695C1D" w:rsidRPr="00966868" w:rsidRDefault="00695C1D" w:rsidP="00C765B9">
      <w:pPr>
        <w:spacing w:line="240" w:lineRule="auto"/>
        <w:rPr>
          <w:rFonts w:cs="Times New Roman"/>
          <w:bCs/>
          <w:szCs w:val="24"/>
          <w:shd w:val="clear" w:color="auto" w:fill="FFFFFF"/>
        </w:rPr>
      </w:pPr>
    </w:p>
    <w:p w14:paraId="631FF8A8" w14:textId="77777777" w:rsidR="00AA32F5" w:rsidRPr="00966868" w:rsidRDefault="00A47C4F" w:rsidP="00C765B9">
      <w:pPr>
        <w:autoSpaceDE w:val="0"/>
        <w:autoSpaceDN w:val="0"/>
        <w:adjustRightInd w:val="0"/>
        <w:spacing w:line="240" w:lineRule="auto"/>
        <w:jc w:val="center"/>
        <w:rPr>
          <w:rFonts w:cs="Times New Roman"/>
          <w:szCs w:val="24"/>
        </w:rPr>
      </w:pPr>
      <w:r w:rsidRPr="00966868">
        <w:rPr>
          <w:rFonts w:cs="Times New Roman"/>
          <w:b/>
          <w:szCs w:val="24"/>
        </w:rPr>
        <w:t xml:space="preserve">  </w:t>
      </w:r>
      <w:r w:rsidR="00AA32F5" w:rsidRPr="00966868">
        <w:rPr>
          <w:rFonts w:cs="Times New Roman"/>
          <w:b/>
          <w:szCs w:val="24"/>
        </w:rPr>
        <w:t xml:space="preserve">Quadro 1 </w:t>
      </w:r>
      <w:r w:rsidR="00AA32F5" w:rsidRPr="00966868">
        <w:rPr>
          <w:rFonts w:cs="Times New Roman"/>
          <w:szCs w:val="24"/>
        </w:rPr>
        <w:t>Adesão ao PMM, de acordo com o perfil do município, 2015.</w:t>
      </w:r>
    </w:p>
    <w:tbl>
      <w:tblPr>
        <w:tblW w:w="8308" w:type="dxa"/>
        <w:jc w:val="center"/>
        <w:tblCellMar>
          <w:left w:w="70" w:type="dxa"/>
          <w:right w:w="70" w:type="dxa"/>
        </w:tblCellMar>
        <w:tblLook w:val="04A0" w:firstRow="1" w:lastRow="0" w:firstColumn="1" w:lastColumn="0" w:noHBand="0" w:noVBand="1"/>
      </w:tblPr>
      <w:tblGrid>
        <w:gridCol w:w="2696"/>
        <w:gridCol w:w="1911"/>
        <w:gridCol w:w="1626"/>
        <w:gridCol w:w="2075"/>
      </w:tblGrid>
      <w:tr w:rsidR="00AA32F5" w:rsidRPr="00966868" w14:paraId="754A6123" w14:textId="77777777" w:rsidTr="00293763">
        <w:trPr>
          <w:trHeight w:val="295"/>
          <w:jc w:val="center"/>
        </w:trPr>
        <w:tc>
          <w:tcPr>
            <w:tcW w:w="2696" w:type="dxa"/>
            <w:tcBorders>
              <w:top w:val="single" w:sz="8" w:space="0" w:color="auto"/>
              <w:left w:val="single" w:sz="8" w:space="0" w:color="auto"/>
              <w:bottom w:val="single" w:sz="4" w:space="0" w:color="auto"/>
              <w:right w:val="single" w:sz="4" w:space="0" w:color="808080"/>
            </w:tcBorders>
            <w:shd w:val="clear" w:color="auto" w:fill="auto"/>
            <w:vAlign w:val="center"/>
            <w:hideMark/>
          </w:tcPr>
          <w:p w14:paraId="5C932E61" w14:textId="77777777" w:rsidR="00AA32F5" w:rsidRPr="00966868" w:rsidRDefault="00AA32F5" w:rsidP="00C765B9">
            <w:pPr>
              <w:spacing w:line="240" w:lineRule="auto"/>
              <w:ind w:firstLine="0"/>
              <w:jc w:val="left"/>
              <w:rPr>
                <w:rFonts w:eastAsia="Times New Roman" w:cs="Times New Roman"/>
                <w:b/>
                <w:bCs/>
                <w:szCs w:val="24"/>
                <w:lang w:eastAsia="pt-BR"/>
              </w:rPr>
            </w:pPr>
            <w:r w:rsidRPr="00966868">
              <w:rPr>
                <w:rFonts w:eastAsia="Times New Roman" w:cs="Times New Roman"/>
                <w:b/>
                <w:bCs/>
                <w:szCs w:val="24"/>
                <w:lang w:eastAsia="pt-BR"/>
              </w:rPr>
              <w:t>Perfil</w:t>
            </w:r>
          </w:p>
        </w:tc>
        <w:tc>
          <w:tcPr>
            <w:tcW w:w="1911" w:type="dxa"/>
            <w:tcBorders>
              <w:top w:val="single" w:sz="8" w:space="0" w:color="auto"/>
              <w:left w:val="nil"/>
              <w:bottom w:val="single" w:sz="4" w:space="0" w:color="auto"/>
              <w:right w:val="single" w:sz="4" w:space="0" w:color="808080"/>
            </w:tcBorders>
            <w:shd w:val="clear" w:color="auto" w:fill="auto"/>
            <w:vAlign w:val="center"/>
            <w:hideMark/>
          </w:tcPr>
          <w:p w14:paraId="156727EB" w14:textId="77777777" w:rsidR="00AA32F5" w:rsidRPr="00966868" w:rsidRDefault="00AA32F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 xml:space="preserve">Total </w:t>
            </w:r>
          </w:p>
        </w:tc>
        <w:tc>
          <w:tcPr>
            <w:tcW w:w="1626" w:type="dxa"/>
            <w:tcBorders>
              <w:top w:val="single" w:sz="8" w:space="0" w:color="auto"/>
              <w:left w:val="nil"/>
              <w:bottom w:val="single" w:sz="4" w:space="0" w:color="auto"/>
              <w:right w:val="single" w:sz="4" w:space="0" w:color="808080"/>
            </w:tcBorders>
            <w:shd w:val="clear" w:color="auto" w:fill="auto"/>
            <w:vAlign w:val="center"/>
            <w:hideMark/>
          </w:tcPr>
          <w:p w14:paraId="31730C55" w14:textId="77777777" w:rsidR="00AA32F5" w:rsidRPr="00966868" w:rsidRDefault="00AA32F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Adesão</w:t>
            </w:r>
          </w:p>
        </w:tc>
        <w:tc>
          <w:tcPr>
            <w:tcW w:w="2075" w:type="dxa"/>
            <w:tcBorders>
              <w:top w:val="single" w:sz="8" w:space="0" w:color="auto"/>
              <w:left w:val="nil"/>
              <w:bottom w:val="single" w:sz="4" w:space="0" w:color="auto"/>
              <w:right w:val="single" w:sz="8" w:space="0" w:color="auto"/>
            </w:tcBorders>
            <w:shd w:val="clear" w:color="auto" w:fill="auto"/>
            <w:noWrap/>
            <w:vAlign w:val="center"/>
            <w:hideMark/>
          </w:tcPr>
          <w:p w14:paraId="25ACE7EE" w14:textId="77777777" w:rsidR="00AA32F5" w:rsidRPr="00966868" w:rsidRDefault="00AA32F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 de Adesão</w:t>
            </w:r>
          </w:p>
        </w:tc>
      </w:tr>
      <w:tr w:rsidR="00AA32F5" w:rsidRPr="00966868" w14:paraId="60248D2D" w14:textId="77777777" w:rsidTr="00293763">
        <w:trPr>
          <w:trHeight w:val="255"/>
          <w:jc w:val="center"/>
        </w:trPr>
        <w:tc>
          <w:tcPr>
            <w:tcW w:w="2696" w:type="dxa"/>
            <w:tcBorders>
              <w:top w:val="nil"/>
              <w:left w:val="single" w:sz="8" w:space="0" w:color="auto"/>
              <w:bottom w:val="single" w:sz="4" w:space="0" w:color="auto"/>
              <w:right w:val="single" w:sz="4" w:space="0" w:color="808080"/>
            </w:tcBorders>
            <w:shd w:val="clear" w:color="auto" w:fill="auto"/>
            <w:vAlign w:val="center"/>
            <w:hideMark/>
          </w:tcPr>
          <w:p w14:paraId="417D6716" w14:textId="77777777" w:rsidR="00AA32F5" w:rsidRPr="00966868" w:rsidRDefault="00AA32F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Capitais</w:t>
            </w:r>
          </w:p>
        </w:tc>
        <w:tc>
          <w:tcPr>
            <w:tcW w:w="1911" w:type="dxa"/>
            <w:tcBorders>
              <w:top w:val="nil"/>
              <w:left w:val="nil"/>
              <w:bottom w:val="single" w:sz="4" w:space="0" w:color="auto"/>
              <w:right w:val="single" w:sz="4" w:space="0" w:color="808080"/>
            </w:tcBorders>
            <w:shd w:val="clear" w:color="auto" w:fill="auto"/>
            <w:vAlign w:val="center"/>
            <w:hideMark/>
          </w:tcPr>
          <w:p w14:paraId="02E89C13"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27</w:t>
            </w:r>
          </w:p>
        </w:tc>
        <w:tc>
          <w:tcPr>
            <w:tcW w:w="1626" w:type="dxa"/>
            <w:tcBorders>
              <w:top w:val="nil"/>
              <w:left w:val="nil"/>
              <w:bottom w:val="single" w:sz="4" w:space="0" w:color="auto"/>
              <w:right w:val="single" w:sz="4" w:space="0" w:color="808080"/>
            </w:tcBorders>
            <w:shd w:val="clear" w:color="auto" w:fill="auto"/>
            <w:vAlign w:val="center"/>
            <w:hideMark/>
          </w:tcPr>
          <w:p w14:paraId="30B839A7"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27</w:t>
            </w:r>
          </w:p>
        </w:tc>
        <w:tc>
          <w:tcPr>
            <w:tcW w:w="2075" w:type="dxa"/>
            <w:tcBorders>
              <w:top w:val="nil"/>
              <w:left w:val="nil"/>
              <w:bottom w:val="single" w:sz="4" w:space="0" w:color="auto"/>
              <w:right w:val="single" w:sz="8" w:space="0" w:color="auto"/>
            </w:tcBorders>
            <w:shd w:val="clear" w:color="auto" w:fill="auto"/>
            <w:noWrap/>
            <w:vAlign w:val="center"/>
            <w:hideMark/>
          </w:tcPr>
          <w:p w14:paraId="268890B7"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100</w:t>
            </w:r>
          </w:p>
        </w:tc>
      </w:tr>
      <w:tr w:rsidR="00AA32F5" w:rsidRPr="00966868" w14:paraId="28E5DE60" w14:textId="77777777" w:rsidTr="00293763">
        <w:trPr>
          <w:trHeight w:val="302"/>
          <w:jc w:val="center"/>
        </w:trPr>
        <w:tc>
          <w:tcPr>
            <w:tcW w:w="2696" w:type="dxa"/>
            <w:tcBorders>
              <w:top w:val="nil"/>
              <w:left w:val="single" w:sz="8" w:space="0" w:color="auto"/>
              <w:bottom w:val="single" w:sz="4" w:space="0" w:color="auto"/>
              <w:right w:val="single" w:sz="4" w:space="0" w:color="808080"/>
            </w:tcBorders>
            <w:shd w:val="clear" w:color="auto" w:fill="auto"/>
            <w:vAlign w:val="center"/>
            <w:hideMark/>
          </w:tcPr>
          <w:p w14:paraId="7548E93C" w14:textId="77777777" w:rsidR="00AA32F5" w:rsidRPr="00966868" w:rsidRDefault="00AA32F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Região Metropolitana</w:t>
            </w:r>
          </w:p>
        </w:tc>
        <w:tc>
          <w:tcPr>
            <w:tcW w:w="1911" w:type="dxa"/>
            <w:tcBorders>
              <w:top w:val="nil"/>
              <w:left w:val="nil"/>
              <w:bottom w:val="single" w:sz="4" w:space="0" w:color="auto"/>
              <w:right w:val="single" w:sz="4" w:space="0" w:color="808080"/>
            </w:tcBorders>
            <w:shd w:val="clear" w:color="auto" w:fill="auto"/>
            <w:vAlign w:val="center"/>
            <w:hideMark/>
          </w:tcPr>
          <w:p w14:paraId="0928A699"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509</w:t>
            </w:r>
          </w:p>
        </w:tc>
        <w:tc>
          <w:tcPr>
            <w:tcW w:w="1626" w:type="dxa"/>
            <w:tcBorders>
              <w:top w:val="nil"/>
              <w:left w:val="nil"/>
              <w:bottom w:val="single" w:sz="4" w:space="0" w:color="auto"/>
              <w:right w:val="single" w:sz="4" w:space="0" w:color="808080"/>
            </w:tcBorders>
            <w:shd w:val="clear" w:color="auto" w:fill="auto"/>
            <w:vAlign w:val="center"/>
            <w:hideMark/>
          </w:tcPr>
          <w:p w14:paraId="778C0289"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441</w:t>
            </w:r>
          </w:p>
        </w:tc>
        <w:tc>
          <w:tcPr>
            <w:tcW w:w="2075" w:type="dxa"/>
            <w:tcBorders>
              <w:top w:val="nil"/>
              <w:left w:val="nil"/>
              <w:bottom w:val="single" w:sz="4" w:space="0" w:color="auto"/>
              <w:right w:val="single" w:sz="8" w:space="0" w:color="auto"/>
            </w:tcBorders>
            <w:shd w:val="clear" w:color="auto" w:fill="auto"/>
            <w:noWrap/>
            <w:vAlign w:val="center"/>
            <w:hideMark/>
          </w:tcPr>
          <w:p w14:paraId="514A427F"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87</w:t>
            </w:r>
          </w:p>
        </w:tc>
      </w:tr>
      <w:tr w:rsidR="00AA32F5" w:rsidRPr="00966868" w14:paraId="12689076" w14:textId="77777777" w:rsidTr="00293763">
        <w:trPr>
          <w:trHeight w:val="255"/>
          <w:jc w:val="center"/>
        </w:trPr>
        <w:tc>
          <w:tcPr>
            <w:tcW w:w="2696" w:type="dxa"/>
            <w:tcBorders>
              <w:top w:val="nil"/>
              <w:left w:val="single" w:sz="8" w:space="0" w:color="auto"/>
              <w:bottom w:val="single" w:sz="4" w:space="0" w:color="auto"/>
              <w:right w:val="single" w:sz="4" w:space="0" w:color="808080"/>
            </w:tcBorders>
            <w:shd w:val="clear" w:color="auto" w:fill="auto"/>
            <w:vAlign w:val="center"/>
            <w:hideMark/>
          </w:tcPr>
          <w:p w14:paraId="1590D35B" w14:textId="77777777" w:rsidR="00AA32F5" w:rsidRPr="00966868" w:rsidRDefault="00AA32F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G100</w:t>
            </w:r>
          </w:p>
        </w:tc>
        <w:tc>
          <w:tcPr>
            <w:tcW w:w="1911" w:type="dxa"/>
            <w:tcBorders>
              <w:top w:val="nil"/>
              <w:left w:val="nil"/>
              <w:bottom w:val="single" w:sz="4" w:space="0" w:color="auto"/>
              <w:right w:val="single" w:sz="4" w:space="0" w:color="808080"/>
            </w:tcBorders>
            <w:shd w:val="clear" w:color="auto" w:fill="auto"/>
            <w:vAlign w:val="center"/>
            <w:hideMark/>
          </w:tcPr>
          <w:p w14:paraId="700912A9"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98</w:t>
            </w:r>
          </w:p>
        </w:tc>
        <w:tc>
          <w:tcPr>
            <w:tcW w:w="1626" w:type="dxa"/>
            <w:tcBorders>
              <w:top w:val="nil"/>
              <w:left w:val="nil"/>
              <w:bottom w:val="single" w:sz="4" w:space="0" w:color="auto"/>
              <w:right w:val="single" w:sz="4" w:space="0" w:color="808080"/>
            </w:tcBorders>
            <w:shd w:val="clear" w:color="auto" w:fill="auto"/>
            <w:vAlign w:val="center"/>
            <w:hideMark/>
          </w:tcPr>
          <w:p w14:paraId="271DDDF9"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93</w:t>
            </w:r>
          </w:p>
        </w:tc>
        <w:tc>
          <w:tcPr>
            <w:tcW w:w="2075" w:type="dxa"/>
            <w:tcBorders>
              <w:top w:val="nil"/>
              <w:left w:val="nil"/>
              <w:bottom w:val="single" w:sz="4" w:space="0" w:color="auto"/>
              <w:right w:val="single" w:sz="8" w:space="0" w:color="auto"/>
            </w:tcBorders>
            <w:shd w:val="clear" w:color="auto" w:fill="auto"/>
            <w:noWrap/>
            <w:vAlign w:val="center"/>
            <w:hideMark/>
          </w:tcPr>
          <w:p w14:paraId="3FD9679C"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95</w:t>
            </w:r>
          </w:p>
        </w:tc>
      </w:tr>
      <w:tr w:rsidR="00AA32F5" w:rsidRPr="00966868" w14:paraId="0B93F293" w14:textId="77777777" w:rsidTr="00293763">
        <w:trPr>
          <w:trHeight w:val="182"/>
          <w:jc w:val="center"/>
        </w:trPr>
        <w:tc>
          <w:tcPr>
            <w:tcW w:w="2696" w:type="dxa"/>
            <w:tcBorders>
              <w:top w:val="nil"/>
              <w:left w:val="single" w:sz="8" w:space="0" w:color="auto"/>
              <w:bottom w:val="single" w:sz="4" w:space="0" w:color="auto"/>
              <w:right w:val="single" w:sz="4" w:space="0" w:color="808080"/>
            </w:tcBorders>
            <w:shd w:val="clear" w:color="auto" w:fill="auto"/>
            <w:vAlign w:val="center"/>
            <w:hideMark/>
          </w:tcPr>
          <w:p w14:paraId="507AA89A" w14:textId="77777777" w:rsidR="00AA32F5" w:rsidRPr="00966868" w:rsidRDefault="00AA32F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20% de Extrema Pobreza</w:t>
            </w:r>
          </w:p>
        </w:tc>
        <w:tc>
          <w:tcPr>
            <w:tcW w:w="1911" w:type="dxa"/>
            <w:tcBorders>
              <w:top w:val="nil"/>
              <w:left w:val="nil"/>
              <w:bottom w:val="single" w:sz="4" w:space="0" w:color="auto"/>
              <w:right w:val="single" w:sz="4" w:space="0" w:color="808080"/>
            </w:tcBorders>
            <w:shd w:val="clear" w:color="auto" w:fill="auto"/>
            <w:vAlign w:val="center"/>
            <w:hideMark/>
          </w:tcPr>
          <w:p w14:paraId="0CA2FC75"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1.708</w:t>
            </w:r>
          </w:p>
        </w:tc>
        <w:tc>
          <w:tcPr>
            <w:tcW w:w="1626" w:type="dxa"/>
            <w:tcBorders>
              <w:top w:val="nil"/>
              <w:left w:val="nil"/>
              <w:bottom w:val="single" w:sz="4" w:space="0" w:color="auto"/>
              <w:right w:val="single" w:sz="4" w:space="0" w:color="808080"/>
            </w:tcBorders>
            <w:shd w:val="clear" w:color="auto" w:fill="auto"/>
            <w:vAlign w:val="center"/>
            <w:hideMark/>
          </w:tcPr>
          <w:p w14:paraId="63BBC62E"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1.393</w:t>
            </w:r>
          </w:p>
        </w:tc>
        <w:tc>
          <w:tcPr>
            <w:tcW w:w="2075" w:type="dxa"/>
            <w:tcBorders>
              <w:top w:val="nil"/>
              <w:left w:val="nil"/>
              <w:bottom w:val="single" w:sz="4" w:space="0" w:color="auto"/>
              <w:right w:val="single" w:sz="8" w:space="0" w:color="auto"/>
            </w:tcBorders>
            <w:shd w:val="clear" w:color="auto" w:fill="auto"/>
            <w:noWrap/>
            <w:vAlign w:val="center"/>
            <w:hideMark/>
          </w:tcPr>
          <w:p w14:paraId="35AEBCF6"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82</w:t>
            </w:r>
          </w:p>
        </w:tc>
      </w:tr>
      <w:tr w:rsidR="00AA32F5" w:rsidRPr="00966868" w14:paraId="221B93A9" w14:textId="77777777" w:rsidTr="00293763">
        <w:trPr>
          <w:trHeight w:val="255"/>
          <w:jc w:val="center"/>
        </w:trPr>
        <w:tc>
          <w:tcPr>
            <w:tcW w:w="2696" w:type="dxa"/>
            <w:tcBorders>
              <w:top w:val="nil"/>
              <w:left w:val="single" w:sz="8" w:space="0" w:color="auto"/>
              <w:bottom w:val="single" w:sz="4" w:space="0" w:color="auto"/>
              <w:right w:val="single" w:sz="4" w:space="0" w:color="808080"/>
            </w:tcBorders>
            <w:shd w:val="clear" w:color="auto" w:fill="auto"/>
            <w:vAlign w:val="center"/>
            <w:hideMark/>
          </w:tcPr>
          <w:p w14:paraId="45CDB6A3" w14:textId="77777777" w:rsidR="00AA32F5" w:rsidRPr="00966868" w:rsidRDefault="00AA32F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DSEI</w:t>
            </w:r>
          </w:p>
        </w:tc>
        <w:tc>
          <w:tcPr>
            <w:tcW w:w="1911" w:type="dxa"/>
            <w:tcBorders>
              <w:top w:val="nil"/>
              <w:left w:val="nil"/>
              <w:bottom w:val="single" w:sz="4" w:space="0" w:color="auto"/>
              <w:right w:val="single" w:sz="4" w:space="0" w:color="808080"/>
            </w:tcBorders>
            <w:shd w:val="clear" w:color="auto" w:fill="auto"/>
            <w:vAlign w:val="center"/>
            <w:hideMark/>
          </w:tcPr>
          <w:p w14:paraId="7FE45EC2"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34 distritos</w:t>
            </w:r>
          </w:p>
        </w:tc>
        <w:tc>
          <w:tcPr>
            <w:tcW w:w="1626" w:type="dxa"/>
            <w:tcBorders>
              <w:top w:val="nil"/>
              <w:left w:val="nil"/>
              <w:bottom w:val="single" w:sz="4" w:space="0" w:color="auto"/>
              <w:right w:val="single" w:sz="4" w:space="0" w:color="808080"/>
            </w:tcBorders>
            <w:shd w:val="clear" w:color="auto" w:fill="auto"/>
            <w:vAlign w:val="center"/>
            <w:hideMark/>
          </w:tcPr>
          <w:p w14:paraId="7714269E"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34 distritos</w:t>
            </w:r>
          </w:p>
        </w:tc>
        <w:tc>
          <w:tcPr>
            <w:tcW w:w="2075" w:type="dxa"/>
            <w:tcBorders>
              <w:top w:val="nil"/>
              <w:left w:val="nil"/>
              <w:bottom w:val="single" w:sz="4" w:space="0" w:color="auto"/>
              <w:right w:val="single" w:sz="8" w:space="0" w:color="auto"/>
            </w:tcBorders>
            <w:shd w:val="clear" w:color="auto" w:fill="auto"/>
            <w:noWrap/>
            <w:vAlign w:val="center"/>
            <w:hideMark/>
          </w:tcPr>
          <w:p w14:paraId="5B1A7C33"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100</w:t>
            </w:r>
          </w:p>
        </w:tc>
      </w:tr>
      <w:tr w:rsidR="00AA32F5" w:rsidRPr="00966868" w14:paraId="25E47E6E" w14:textId="77777777" w:rsidTr="00293763">
        <w:trPr>
          <w:trHeight w:val="176"/>
          <w:jc w:val="center"/>
        </w:trPr>
        <w:tc>
          <w:tcPr>
            <w:tcW w:w="2696" w:type="dxa"/>
            <w:tcBorders>
              <w:top w:val="nil"/>
              <w:left w:val="single" w:sz="8" w:space="0" w:color="auto"/>
              <w:bottom w:val="single" w:sz="4" w:space="0" w:color="auto"/>
              <w:right w:val="single" w:sz="4" w:space="0" w:color="808080"/>
            </w:tcBorders>
            <w:shd w:val="clear" w:color="auto" w:fill="auto"/>
            <w:vAlign w:val="center"/>
            <w:hideMark/>
          </w:tcPr>
          <w:p w14:paraId="16FC79C9" w14:textId="77777777" w:rsidR="00AA32F5" w:rsidRPr="00966868" w:rsidRDefault="00AA32F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Demais localidades</w:t>
            </w:r>
          </w:p>
        </w:tc>
        <w:tc>
          <w:tcPr>
            <w:tcW w:w="1911" w:type="dxa"/>
            <w:tcBorders>
              <w:top w:val="nil"/>
              <w:left w:val="nil"/>
              <w:bottom w:val="single" w:sz="4" w:space="0" w:color="auto"/>
              <w:right w:val="single" w:sz="4" w:space="0" w:color="808080"/>
            </w:tcBorders>
            <w:shd w:val="clear" w:color="auto" w:fill="auto"/>
            <w:vAlign w:val="center"/>
            <w:hideMark/>
          </w:tcPr>
          <w:p w14:paraId="6ED8E11E"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3.228</w:t>
            </w:r>
          </w:p>
        </w:tc>
        <w:tc>
          <w:tcPr>
            <w:tcW w:w="1626" w:type="dxa"/>
            <w:tcBorders>
              <w:top w:val="nil"/>
              <w:left w:val="nil"/>
              <w:bottom w:val="single" w:sz="4" w:space="0" w:color="auto"/>
              <w:right w:val="single" w:sz="4" w:space="0" w:color="808080"/>
            </w:tcBorders>
            <w:shd w:val="clear" w:color="auto" w:fill="auto"/>
            <w:vAlign w:val="center"/>
            <w:hideMark/>
          </w:tcPr>
          <w:p w14:paraId="11413895"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2.144</w:t>
            </w:r>
          </w:p>
        </w:tc>
        <w:tc>
          <w:tcPr>
            <w:tcW w:w="2075" w:type="dxa"/>
            <w:tcBorders>
              <w:top w:val="nil"/>
              <w:left w:val="nil"/>
              <w:bottom w:val="single" w:sz="4" w:space="0" w:color="auto"/>
              <w:right w:val="single" w:sz="8" w:space="0" w:color="auto"/>
            </w:tcBorders>
            <w:shd w:val="clear" w:color="auto" w:fill="auto"/>
            <w:noWrap/>
            <w:vAlign w:val="center"/>
            <w:hideMark/>
          </w:tcPr>
          <w:p w14:paraId="0E246933"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66</w:t>
            </w:r>
          </w:p>
        </w:tc>
      </w:tr>
      <w:tr w:rsidR="00AA32F5" w:rsidRPr="00966868" w14:paraId="54F56227" w14:textId="77777777" w:rsidTr="00293763">
        <w:trPr>
          <w:trHeight w:val="180"/>
          <w:jc w:val="center"/>
        </w:trPr>
        <w:tc>
          <w:tcPr>
            <w:tcW w:w="2696" w:type="dxa"/>
            <w:tcBorders>
              <w:top w:val="nil"/>
              <w:left w:val="single" w:sz="8" w:space="0" w:color="auto"/>
              <w:bottom w:val="single" w:sz="8" w:space="0" w:color="auto"/>
              <w:right w:val="single" w:sz="4" w:space="0" w:color="808080"/>
            </w:tcBorders>
            <w:shd w:val="clear" w:color="auto" w:fill="auto"/>
            <w:vAlign w:val="center"/>
            <w:hideMark/>
          </w:tcPr>
          <w:p w14:paraId="49D2FE94" w14:textId="77777777" w:rsidR="00AA32F5" w:rsidRPr="00966868" w:rsidRDefault="00AA32F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Brasil</w:t>
            </w:r>
          </w:p>
        </w:tc>
        <w:tc>
          <w:tcPr>
            <w:tcW w:w="1911" w:type="dxa"/>
            <w:tcBorders>
              <w:top w:val="nil"/>
              <w:left w:val="nil"/>
              <w:bottom w:val="single" w:sz="8" w:space="0" w:color="auto"/>
              <w:right w:val="single" w:sz="4" w:space="0" w:color="808080"/>
            </w:tcBorders>
            <w:shd w:val="clear" w:color="auto" w:fill="auto"/>
            <w:vAlign w:val="center"/>
            <w:hideMark/>
          </w:tcPr>
          <w:p w14:paraId="3E7D4B95"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 xml:space="preserve">5.604 </w:t>
            </w:r>
          </w:p>
        </w:tc>
        <w:tc>
          <w:tcPr>
            <w:tcW w:w="1626" w:type="dxa"/>
            <w:tcBorders>
              <w:top w:val="nil"/>
              <w:left w:val="nil"/>
              <w:bottom w:val="single" w:sz="8" w:space="0" w:color="auto"/>
              <w:right w:val="single" w:sz="4" w:space="0" w:color="808080"/>
            </w:tcBorders>
            <w:shd w:val="clear" w:color="auto" w:fill="auto"/>
            <w:vAlign w:val="center"/>
            <w:hideMark/>
          </w:tcPr>
          <w:p w14:paraId="67C96878"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 xml:space="preserve">4.102 </w:t>
            </w:r>
          </w:p>
        </w:tc>
        <w:tc>
          <w:tcPr>
            <w:tcW w:w="2075" w:type="dxa"/>
            <w:tcBorders>
              <w:top w:val="nil"/>
              <w:left w:val="nil"/>
              <w:bottom w:val="single" w:sz="8" w:space="0" w:color="auto"/>
              <w:right w:val="single" w:sz="8" w:space="0" w:color="auto"/>
            </w:tcBorders>
            <w:shd w:val="clear" w:color="auto" w:fill="auto"/>
            <w:noWrap/>
            <w:vAlign w:val="center"/>
            <w:hideMark/>
          </w:tcPr>
          <w:p w14:paraId="34B9BF87" w14:textId="77777777" w:rsidR="00AA32F5" w:rsidRPr="00966868" w:rsidRDefault="00AA32F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81</w:t>
            </w:r>
          </w:p>
        </w:tc>
      </w:tr>
    </w:tbl>
    <w:p w14:paraId="64C35047" w14:textId="72C32E42" w:rsidR="00AA32F5" w:rsidRPr="00966868" w:rsidRDefault="00EC4FBB" w:rsidP="00C765B9">
      <w:pPr>
        <w:widowControl w:val="0"/>
        <w:suppressAutoHyphens/>
        <w:autoSpaceDN w:val="0"/>
        <w:spacing w:line="240" w:lineRule="auto"/>
        <w:ind w:firstLine="0"/>
        <w:contextualSpacing/>
        <w:textAlignment w:val="baseline"/>
        <w:rPr>
          <w:rFonts w:eastAsia="Times New Roman" w:cs="Times New Roman"/>
          <w:szCs w:val="24"/>
          <w:lang w:eastAsia="pt-BR"/>
        </w:rPr>
      </w:pPr>
      <w:r w:rsidRPr="00966868">
        <w:rPr>
          <w:rFonts w:eastAsia="Times New Roman" w:cs="Times New Roman"/>
          <w:szCs w:val="24"/>
          <w:lang w:eastAsia="pt-BR"/>
        </w:rPr>
        <w:t xml:space="preserve">  </w:t>
      </w:r>
      <w:r w:rsidR="00966868">
        <w:rPr>
          <w:rFonts w:eastAsia="Times New Roman" w:cs="Times New Roman"/>
          <w:szCs w:val="24"/>
          <w:lang w:eastAsia="pt-BR"/>
        </w:rPr>
        <w:t xml:space="preserve">    </w:t>
      </w:r>
      <w:r w:rsidR="00AA32F5" w:rsidRPr="00966868">
        <w:rPr>
          <w:rFonts w:eastAsia="Times New Roman" w:cs="Times New Roman"/>
          <w:szCs w:val="24"/>
          <w:lang w:eastAsia="pt-BR"/>
        </w:rPr>
        <w:t xml:space="preserve">Fonte: </w:t>
      </w:r>
      <w:proofErr w:type="spellStart"/>
      <w:r w:rsidR="00AA32F5" w:rsidRPr="00966868">
        <w:rPr>
          <w:rFonts w:eastAsia="Times New Roman" w:cs="Times New Roman"/>
          <w:szCs w:val="24"/>
          <w:lang w:eastAsia="pt-BR"/>
        </w:rPr>
        <w:t>Brasil</w:t>
      </w:r>
      <w:r w:rsidR="00507F5F" w:rsidRPr="00966868">
        <w:rPr>
          <w:rFonts w:eastAsia="Times New Roman" w:cs="Times New Roman"/>
          <w:szCs w:val="24"/>
          <w:lang w:eastAsia="pt-BR"/>
        </w:rPr>
        <w:t>b</w:t>
      </w:r>
      <w:proofErr w:type="spellEnd"/>
      <w:r w:rsidR="00AA32F5" w:rsidRPr="00966868">
        <w:rPr>
          <w:rFonts w:eastAsia="Times New Roman" w:cs="Times New Roman"/>
          <w:szCs w:val="24"/>
          <w:lang w:eastAsia="pt-BR"/>
        </w:rPr>
        <w:t>, 2015.</w:t>
      </w:r>
    </w:p>
    <w:p w14:paraId="6A472154" w14:textId="77777777" w:rsidR="002735C2" w:rsidRPr="00C765B9" w:rsidRDefault="002735C2" w:rsidP="00C765B9">
      <w:pPr>
        <w:autoSpaceDE w:val="0"/>
        <w:autoSpaceDN w:val="0"/>
        <w:adjustRightInd w:val="0"/>
        <w:spacing w:line="240" w:lineRule="auto"/>
        <w:rPr>
          <w:rFonts w:cs="Times New Roman"/>
          <w:b/>
          <w:szCs w:val="24"/>
        </w:rPr>
      </w:pPr>
    </w:p>
    <w:p w14:paraId="689B3B3C" w14:textId="66164280" w:rsidR="001027F0" w:rsidRPr="00C765B9" w:rsidRDefault="00102E4B" w:rsidP="00C765B9">
      <w:pPr>
        <w:spacing w:line="240" w:lineRule="auto"/>
        <w:rPr>
          <w:rFonts w:cs="Times New Roman"/>
          <w:szCs w:val="24"/>
        </w:rPr>
      </w:pPr>
      <w:r w:rsidRPr="00C765B9">
        <w:rPr>
          <w:rFonts w:cs="Times New Roman"/>
        </w:rPr>
        <w:t>Até 2018, p</w:t>
      </w:r>
      <w:r w:rsidR="001F2FFA" w:rsidRPr="00C765B9">
        <w:rPr>
          <w:rFonts w:cs="Times New Roman"/>
        </w:rPr>
        <w:t>ode</w:t>
      </w:r>
      <w:r w:rsidRPr="00C765B9">
        <w:rPr>
          <w:rFonts w:cs="Times New Roman"/>
        </w:rPr>
        <w:t xml:space="preserve">riam </w:t>
      </w:r>
      <w:r w:rsidR="00695C1D" w:rsidRPr="00C765B9">
        <w:rPr>
          <w:rFonts w:cs="Times New Roman"/>
        </w:rPr>
        <w:t>se</w:t>
      </w:r>
      <w:r w:rsidR="001F2FFA" w:rsidRPr="00C765B9">
        <w:rPr>
          <w:rFonts w:cs="Times New Roman"/>
        </w:rPr>
        <w:t xml:space="preserve"> inscrever no programa</w:t>
      </w:r>
      <w:r w:rsidRPr="00C765B9">
        <w:rPr>
          <w:rFonts w:cs="Times New Roman"/>
        </w:rPr>
        <w:t xml:space="preserve"> tanto profissionais brasileiros quanto</w:t>
      </w:r>
      <w:r w:rsidR="001F2FFA" w:rsidRPr="00C765B9">
        <w:rPr>
          <w:rFonts w:cs="Times New Roman"/>
        </w:rPr>
        <w:t xml:space="preserve"> estrangeiros com registro no Brasil reconhecido pelo </w:t>
      </w:r>
      <w:bookmarkStart w:id="6" w:name="_Hlk485072656"/>
      <w:r w:rsidR="001F2FFA" w:rsidRPr="00C765B9">
        <w:rPr>
          <w:rFonts w:cs="Times New Roman"/>
        </w:rPr>
        <w:t>Conselho Regional de Medicina (CRM)</w:t>
      </w:r>
      <w:bookmarkEnd w:id="6"/>
      <w:r w:rsidRPr="00C765B9">
        <w:rPr>
          <w:rFonts w:cs="Times New Roman"/>
        </w:rPr>
        <w:t xml:space="preserve">, além de </w:t>
      </w:r>
      <w:r w:rsidR="001F2FFA" w:rsidRPr="00C765B9">
        <w:rPr>
          <w:rFonts w:cs="Times New Roman"/>
        </w:rPr>
        <w:t>médicos brasileiros ou estrangeiros graduados em instituições de ensino estrangeiras e sem registro no Brasil (</w:t>
      </w:r>
      <w:r w:rsidR="00695C1D" w:rsidRPr="00C765B9">
        <w:rPr>
          <w:rFonts w:cs="Times New Roman"/>
        </w:rPr>
        <w:t>i</w:t>
      </w:r>
      <w:r w:rsidR="001F2FFA" w:rsidRPr="00C765B9">
        <w:rPr>
          <w:rFonts w:cs="Times New Roman"/>
        </w:rPr>
        <w:t xml:space="preserve">ntercambista individual). </w:t>
      </w:r>
      <w:r w:rsidRPr="00C765B9">
        <w:rPr>
          <w:rFonts w:cs="Times New Roman"/>
          <w:bCs/>
          <w:shd w:val="clear" w:color="auto" w:fill="FFFFFF"/>
        </w:rPr>
        <w:t>E, caso ainda houvesse</w:t>
      </w:r>
      <w:r w:rsidR="001F2FFA" w:rsidRPr="00C765B9">
        <w:rPr>
          <w:rFonts w:cs="Times New Roman"/>
          <w:bCs/>
          <w:shd w:val="clear" w:color="auto" w:fill="FFFFFF"/>
        </w:rPr>
        <w:t xml:space="preserve"> vagas, </w:t>
      </w:r>
      <w:r w:rsidRPr="00C765B9">
        <w:rPr>
          <w:rFonts w:cs="Times New Roman"/>
        </w:rPr>
        <w:t>o Ministério da Saúde podia</w:t>
      </w:r>
      <w:r w:rsidR="001F2FFA" w:rsidRPr="00C765B9">
        <w:rPr>
          <w:rFonts w:cs="Times New Roman"/>
        </w:rPr>
        <w:t xml:space="preserve"> fazer acordos de cooperação internacional para buscar médicos para trabalhar no projeto – intercambistas cooperados - </w:t>
      </w:r>
      <w:r w:rsidR="00C25A56" w:rsidRPr="00C765B9">
        <w:rPr>
          <w:rFonts w:cs="Times New Roman"/>
          <w:bCs/>
          <w:shd w:val="clear" w:color="auto" w:fill="FFFFFF"/>
        </w:rPr>
        <w:t xml:space="preserve">(BRASIL, 2015; GARCIA; ROSA; </w:t>
      </w:r>
      <w:r w:rsidR="001F2FFA" w:rsidRPr="00C765B9">
        <w:rPr>
          <w:rFonts w:cs="Times New Roman"/>
          <w:bCs/>
          <w:shd w:val="clear" w:color="auto" w:fill="FFFFFF"/>
        </w:rPr>
        <w:t xml:space="preserve">TAVARES, 2014). </w:t>
      </w:r>
      <w:r w:rsidR="001F2FFA" w:rsidRPr="00C765B9">
        <w:rPr>
          <w:rFonts w:cs="Times New Roman"/>
        </w:rPr>
        <w:t xml:space="preserve">Apenas médicos </w:t>
      </w:r>
      <w:r w:rsidR="001F2FFA" w:rsidRPr="00C765B9">
        <w:rPr>
          <w:rFonts w:cs="Times New Roman"/>
          <w:szCs w:val="24"/>
        </w:rPr>
        <w:t>estrangeiros advindos de países com número de médicos superior a 1,8 médicos por mil habitant</w:t>
      </w:r>
      <w:r w:rsidRPr="00C765B9">
        <w:rPr>
          <w:rFonts w:cs="Times New Roman"/>
          <w:szCs w:val="24"/>
        </w:rPr>
        <w:t>es podia</w:t>
      </w:r>
      <w:r w:rsidR="009737F7" w:rsidRPr="00C765B9">
        <w:rPr>
          <w:rFonts w:cs="Times New Roman"/>
          <w:szCs w:val="24"/>
        </w:rPr>
        <w:t>m participar do programa</w:t>
      </w:r>
      <w:r w:rsidR="001F2FFA" w:rsidRPr="00C765B9">
        <w:rPr>
          <w:rFonts w:cs="Times New Roman"/>
          <w:szCs w:val="24"/>
        </w:rPr>
        <w:t xml:space="preserve"> (</w:t>
      </w:r>
      <w:r w:rsidR="001F2FFA" w:rsidRPr="00C765B9">
        <w:rPr>
          <w:rFonts w:cs="Times New Roman"/>
          <w:bCs/>
          <w:szCs w:val="24"/>
          <w:shd w:val="clear" w:color="auto" w:fill="FFFFFF"/>
        </w:rPr>
        <w:t xml:space="preserve">BRASIL, 2015; </w:t>
      </w:r>
      <w:r w:rsidR="001F2FFA" w:rsidRPr="00C765B9">
        <w:rPr>
          <w:rFonts w:cs="Times New Roman"/>
          <w:szCs w:val="24"/>
        </w:rPr>
        <w:t xml:space="preserve">OLIVEIRA, </w:t>
      </w:r>
      <w:r w:rsidR="001F2FFA" w:rsidRPr="00C765B9">
        <w:rPr>
          <w:rFonts w:cs="Times New Roman"/>
          <w:i/>
          <w:szCs w:val="24"/>
        </w:rPr>
        <w:t xml:space="preserve">et. al., </w:t>
      </w:r>
      <w:r w:rsidR="001F2FFA" w:rsidRPr="00C765B9">
        <w:rPr>
          <w:rFonts w:cs="Times New Roman"/>
          <w:szCs w:val="24"/>
        </w:rPr>
        <w:t>2015)</w:t>
      </w:r>
      <w:r w:rsidR="009737F7" w:rsidRPr="00C765B9">
        <w:rPr>
          <w:rFonts w:cs="Times New Roman"/>
          <w:szCs w:val="24"/>
        </w:rPr>
        <w:t xml:space="preserve">. </w:t>
      </w:r>
    </w:p>
    <w:p w14:paraId="14602BF7" w14:textId="46A840D5" w:rsidR="005D3A30" w:rsidRPr="00C765B9" w:rsidRDefault="00AD79DC" w:rsidP="00C765B9">
      <w:pPr>
        <w:spacing w:line="240" w:lineRule="auto"/>
        <w:rPr>
          <w:rFonts w:cs="Times New Roman"/>
        </w:rPr>
      </w:pPr>
      <w:r w:rsidRPr="00C765B9">
        <w:rPr>
          <w:rFonts w:cs="Times New Roman"/>
        </w:rPr>
        <w:t>De acordo com o Quadro 2, até o ano de 2015, o número de médicos que integravam o PMM era de 18.240 profissionais, com maior participação nas regiões Nordeste (35,7%) e Sudeste (29,1%). Além disso, observa-se que os médicos intercambistas cooperados correspondiam a 62,66% do total</w:t>
      </w:r>
      <w:r w:rsidR="007473BE" w:rsidRPr="00C765B9">
        <w:rPr>
          <w:rFonts w:cs="Times New Roman"/>
        </w:rPr>
        <w:t>, em sua maioria cubanos</w:t>
      </w:r>
      <w:r w:rsidR="000D0E61" w:rsidRPr="00C765B9">
        <w:rPr>
          <w:rStyle w:val="Refdenotaderodap"/>
          <w:rFonts w:cs="Times New Roman"/>
        </w:rPr>
        <w:footnoteReference w:id="3"/>
      </w:r>
      <w:r w:rsidRPr="00C765B9">
        <w:rPr>
          <w:rFonts w:cs="Times New Roman"/>
        </w:rPr>
        <w:t>.</w:t>
      </w:r>
      <w:r w:rsidR="007473BE" w:rsidRPr="00C765B9">
        <w:rPr>
          <w:rFonts w:cs="Times New Roman"/>
        </w:rPr>
        <w:t xml:space="preserve"> </w:t>
      </w:r>
      <w:r w:rsidR="005D3A30" w:rsidRPr="00C765B9">
        <w:rPr>
          <w:rFonts w:cs="Times New Roman"/>
        </w:rPr>
        <w:t xml:space="preserve">O número de municípios que </w:t>
      </w:r>
      <w:r w:rsidR="005D3A30" w:rsidRPr="00966868">
        <w:rPr>
          <w:rFonts w:cs="Times New Roman"/>
        </w:rPr>
        <w:t>reduziu a escassez de médicos correspond</w:t>
      </w:r>
      <w:r w:rsidR="00C25A56" w:rsidRPr="00966868">
        <w:rPr>
          <w:rFonts w:cs="Times New Roman"/>
        </w:rPr>
        <w:t xml:space="preserve">eu a 53,5% (ESPM, </w:t>
      </w:r>
      <w:r w:rsidR="00C25A56" w:rsidRPr="00966868">
        <w:rPr>
          <w:rFonts w:cs="Times New Roman"/>
        </w:rPr>
        <w:lastRenderedPageBreak/>
        <w:t>2015; SANTOS; COSTA;</w:t>
      </w:r>
      <w:r w:rsidR="00C25A56" w:rsidRPr="00C765B9">
        <w:rPr>
          <w:rFonts w:cs="Times New Roman"/>
        </w:rPr>
        <w:t xml:space="preserve"> </w:t>
      </w:r>
      <w:r w:rsidR="005D3A30" w:rsidRPr="00C765B9">
        <w:rPr>
          <w:rFonts w:cs="Times New Roman"/>
        </w:rPr>
        <w:t>GIRARDI, 2015). As regiões Sul, Centro Oeste e Nordeste reduziram a escassez em 63,54%, 55,44% e 54,44%, respectivamente. Já as regiões Norte e Sudeste, reduziram em 51,16% e 4</w:t>
      </w:r>
      <w:r w:rsidR="009737F7" w:rsidRPr="00C765B9">
        <w:rPr>
          <w:rFonts w:cs="Times New Roman"/>
        </w:rPr>
        <w:t>5,44%, respectivamente</w:t>
      </w:r>
      <w:r w:rsidR="005D3A30" w:rsidRPr="00C765B9">
        <w:rPr>
          <w:rFonts w:cs="Times New Roman"/>
        </w:rPr>
        <w:t xml:space="preserve"> (ESPM, 2015)</w:t>
      </w:r>
      <w:r w:rsidR="009737F7" w:rsidRPr="00C765B9">
        <w:rPr>
          <w:rFonts w:cs="Times New Roman"/>
        </w:rPr>
        <w:t>.</w:t>
      </w:r>
    </w:p>
    <w:p w14:paraId="67734363" w14:textId="77777777" w:rsidR="00EC4FBB" w:rsidRPr="00C765B9" w:rsidRDefault="00EC4FBB" w:rsidP="00C765B9">
      <w:pPr>
        <w:spacing w:line="240" w:lineRule="auto"/>
        <w:rPr>
          <w:rFonts w:cs="Times New Roman"/>
          <w:szCs w:val="24"/>
        </w:rPr>
      </w:pPr>
    </w:p>
    <w:p w14:paraId="22C1F539" w14:textId="1AF4890A" w:rsidR="001F2FFA" w:rsidRPr="00966868" w:rsidRDefault="001F2FFA" w:rsidP="00C765B9">
      <w:pPr>
        <w:autoSpaceDE w:val="0"/>
        <w:autoSpaceDN w:val="0"/>
        <w:adjustRightInd w:val="0"/>
        <w:spacing w:line="240" w:lineRule="auto"/>
        <w:jc w:val="center"/>
        <w:rPr>
          <w:rFonts w:cs="Times New Roman"/>
          <w:b/>
          <w:szCs w:val="24"/>
        </w:rPr>
      </w:pPr>
      <w:r w:rsidRPr="00966868">
        <w:rPr>
          <w:rFonts w:cs="Times New Roman"/>
          <w:b/>
          <w:szCs w:val="24"/>
        </w:rPr>
        <w:t xml:space="preserve">Quadro </w:t>
      </w:r>
      <w:r w:rsidR="004307F4" w:rsidRPr="00966868">
        <w:rPr>
          <w:rFonts w:cs="Times New Roman"/>
          <w:b/>
          <w:szCs w:val="24"/>
        </w:rPr>
        <w:t>2</w:t>
      </w:r>
      <w:r w:rsidRPr="00966868">
        <w:rPr>
          <w:rFonts w:cs="Times New Roman"/>
          <w:b/>
          <w:szCs w:val="24"/>
        </w:rPr>
        <w:t xml:space="preserve">: </w:t>
      </w:r>
      <w:r w:rsidR="005E4474" w:rsidRPr="00966868">
        <w:rPr>
          <w:rFonts w:cs="Times New Roman"/>
          <w:szCs w:val="24"/>
        </w:rPr>
        <w:t xml:space="preserve">Médicos </w:t>
      </w:r>
      <w:r w:rsidRPr="00966868">
        <w:rPr>
          <w:rFonts w:cs="Times New Roman"/>
          <w:szCs w:val="24"/>
        </w:rPr>
        <w:t xml:space="preserve">do PMM por </w:t>
      </w:r>
      <w:r w:rsidR="00572B74" w:rsidRPr="00966868">
        <w:rPr>
          <w:rFonts w:cs="Times New Roman"/>
          <w:szCs w:val="24"/>
        </w:rPr>
        <w:t>região</w:t>
      </w:r>
    </w:p>
    <w:tbl>
      <w:tblPr>
        <w:tblW w:w="8440" w:type="dxa"/>
        <w:tblInd w:w="55" w:type="dxa"/>
        <w:tblCellMar>
          <w:left w:w="70" w:type="dxa"/>
          <w:right w:w="70" w:type="dxa"/>
        </w:tblCellMar>
        <w:tblLook w:val="04A0" w:firstRow="1" w:lastRow="0" w:firstColumn="1" w:lastColumn="0" w:noHBand="0" w:noVBand="1"/>
      </w:tblPr>
      <w:tblGrid>
        <w:gridCol w:w="1433"/>
        <w:gridCol w:w="1417"/>
        <w:gridCol w:w="2330"/>
        <w:gridCol w:w="2126"/>
        <w:gridCol w:w="1134"/>
      </w:tblGrid>
      <w:tr w:rsidR="005E23D5" w:rsidRPr="00966868" w14:paraId="258B47ED" w14:textId="77777777" w:rsidTr="00DC37C3">
        <w:trPr>
          <w:trHeight w:val="315"/>
        </w:trPr>
        <w:tc>
          <w:tcPr>
            <w:tcW w:w="1433" w:type="dxa"/>
            <w:tcBorders>
              <w:top w:val="single" w:sz="8" w:space="0" w:color="808080"/>
              <w:left w:val="single" w:sz="8" w:space="0" w:color="808080"/>
              <w:bottom w:val="single" w:sz="8" w:space="0" w:color="808080"/>
              <w:right w:val="single" w:sz="8" w:space="0" w:color="808080"/>
            </w:tcBorders>
            <w:shd w:val="clear" w:color="auto" w:fill="auto"/>
            <w:noWrap/>
            <w:vAlign w:val="center"/>
            <w:hideMark/>
          </w:tcPr>
          <w:p w14:paraId="79F42814" w14:textId="77777777" w:rsidR="005E23D5" w:rsidRPr="00966868" w:rsidRDefault="005E23D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Região</w:t>
            </w:r>
          </w:p>
        </w:tc>
        <w:tc>
          <w:tcPr>
            <w:tcW w:w="1417" w:type="dxa"/>
            <w:tcBorders>
              <w:top w:val="single" w:sz="8" w:space="0" w:color="808080"/>
              <w:left w:val="nil"/>
              <w:bottom w:val="single" w:sz="8" w:space="0" w:color="808080"/>
              <w:right w:val="single" w:sz="8" w:space="0" w:color="808080"/>
            </w:tcBorders>
            <w:shd w:val="clear" w:color="auto" w:fill="auto"/>
            <w:noWrap/>
            <w:vAlign w:val="center"/>
            <w:hideMark/>
          </w:tcPr>
          <w:p w14:paraId="26B283A6" w14:textId="77777777" w:rsidR="005E23D5" w:rsidRPr="00966868" w:rsidRDefault="005E23D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CRM Brasil</w:t>
            </w:r>
          </w:p>
        </w:tc>
        <w:tc>
          <w:tcPr>
            <w:tcW w:w="2330" w:type="dxa"/>
            <w:tcBorders>
              <w:top w:val="single" w:sz="8" w:space="0" w:color="808080"/>
              <w:left w:val="nil"/>
              <w:bottom w:val="single" w:sz="8" w:space="0" w:color="808080"/>
              <w:right w:val="single" w:sz="8" w:space="0" w:color="808080"/>
            </w:tcBorders>
            <w:shd w:val="clear" w:color="auto" w:fill="auto"/>
            <w:noWrap/>
            <w:vAlign w:val="center"/>
            <w:hideMark/>
          </w:tcPr>
          <w:p w14:paraId="26952AEA" w14:textId="77777777" w:rsidR="00DC37C3" w:rsidRPr="00966868" w:rsidRDefault="005E23D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 xml:space="preserve">Intercambista </w:t>
            </w:r>
          </w:p>
          <w:p w14:paraId="29713EDD" w14:textId="5904C20C" w:rsidR="005E23D5" w:rsidRPr="00966868" w:rsidRDefault="005E23D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Cooperado</w:t>
            </w:r>
          </w:p>
        </w:tc>
        <w:tc>
          <w:tcPr>
            <w:tcW w:w="2126" w:type="dxa"/>
            <w:tcBorders>
              <w:top w:val="single" w:sz="8" w:space="0" w:color="808080"/>
              <w:left w:val="nil"/>
              <w:bottom w:val="single" w:sz="8" w:space="0" w:color="808080"/>
              <w:right w:val="single" w:sz="8" w:space="0" w:color="808080"/>
            </w:tcBorders>
            <w:shd w:val="clear" w:color="auto" w:fill="auto"/>
            <w:noWrap/>
            <w:vAlign w:val="center"/>
            <w:hideMark/>
          </w:tcPr>
          <w:p w14:paraId="5812A248" w14:textId="77777777" w:rsidR="00DC37C3" w:rsidRPr="00966868" w:rsidRDefault="005E23D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 xml:space="preserve">Intercambista </w:t>
            </w:r>
          </w:p>
          <w:p w14:paraId="788569AA" w14:textId="439C23B5" w:rsidR="005E23D5" w:rsidRPr="00966868" w:rsidRDefault="005E23D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Individual</w:t>
            </w:r>
          </w:p>
        </w:tc>
        <w:tc>
          <w:tcPr>
            <w:tcW w:w="1134" w:type="dxa"/>
            <w:tcBorders>
              <w:top w:val="single" w:sz="8" w:space="0" w:color="808080"/>
              <w:left w:val="nil"/>
              <w:bottom w:val="single" w:sz="8" w:space="0" w:color="808080"/>
              <w:right w:val="single" w:sz="8" w:space="0" w:color="808080"/>
            </w:tcBorders>
            <w:shd w:val="clear" w:color="auto" w:fill="auto"/>
            <w:noWrap/>
            <w:vAlign w:val="center"/>
            <w:hideMark/>
          </w:tcPr>
          <w:p w14:paraId="3133A69B" w14:textId="52AC882B" w:rsidR="005E23D5" w:rsidRPr="00966868" w:rsidRDefault="005E23D5" w:rsidP="00C765B9">
            <w:pPr>
              <w:spacing w:line="240" w:lineRule="auto"/>
              <w:ind w:firstLine="0"/>
              <w:jc w:val="center"/>
              <w:rPr>
                <w:rFonts w:eastAsia="Times New Roman" w:cs="Times New Roman"/>
                <w:b/>
                <w:bCs/>
                <w:szCs w:val="24"/>
                <w:lang w:eastAsia="pt-BR"/>
              </w:rPr>
            </w:pPr>
            <w:r w:rsidRPr="00966868">
              <w:rPr>
                <w:rFonts w:eastAsia="Times New Roman" w:cs="Times New Roman"/>
                <w:b/>
                <w:bCs/>
                <w:szCs w:val="24"/>
                <w:lang w:eastAsia="pt-BR"/>
              </w:rPr>
              <w:t>Total</w:t>
            </w:r>
          </w:p>
        </w:tc>
      </w:tr>
      <w:tr w:rsidR="005E23D5" w:rsidRPr="00966868" w14:paraId="072081FE" w14:textId="77777777" w:rsidTr="00DC37C3">
        <w:trPr>
          <w:trHeight w:val="211"/>
        </w:trPr>
        <w:tc>
          <w:tcPr>
            <w:tcW w:w="1433" w:type="dxa"/>
            <w:tcBorders>
              <w:top w:val="nil"/>
              <w:left w:val="single" w:sz="8" w:space="0" w:color="808080"/>
              <w:bottom w:val="single" w:sz="8" w:space="0" w:color="808080"/>
              <w:right w:val="single" w:sz="8" w:space="0" w:color="808080"/>
            </w:tcBorders>
            <w:shd w:val="clear" w:color="auto" w:fill="auto"/>
            <w:noWrap/>
            <w:vAlign w:val="bottom"/>
            <w:hideMark/>
          </w:tcPr>
          <w:p w14:paraId="6B530ABD" w14:textId="77777777" w:rsidR="005E23D5" w:rsidRPr="00966868" w:rsidRDefault="005E23D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Centro-Oeste</w:t>
            </w:r>
          </w:p>
        </w:tc>
        <w:tc>
          <w:tcPr>
            <w:tcW w:w="1417" w:type="dxa"/>
            <w:tcBorders>
              <w:top w:val="nil"/>
              <w:left w:val="nil"/>
              <w:bottom w:val="single" w:sz="8" w:space="0" w:color="808080"/>
              <w:right w:val="single" w:sz="8" w:space="0" w:color="808080"/>
            </w:tcBorders>
            <w:shd w:val="clear" w:color="auto" w:fill="auto"/>
            <w:noWrap/>
            <w:vAlign w:val="center"/>
            <w:hideMark/>
          </w:tcPr>
          <w:p w14:paraId="6BCFE4FA"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489</w:t>
            </w:r>
          </w:p>
        </w:tc>
        <w:tc>
          <w:tcPr>
            <w:tcW w:w="2330" w:type="dxa"/>
            <w:tcBorders>
              <w:top w:val="nil"/>
              <w:left w:val="nil"/>
              <w:bottom w:val="single" w:sz="8" w:space="0" w:color="808080"/>
              <w:right w:val="single" w:sz="8" w:space="0" w:color="808080"/>
            </w:tcBorders>
            <w:shd w:val="clear" w:color="auto" w:fill="auto"/>
            <w:noWrap/>
            <w:vAlign w:val="center"/>
            <w:hideMark/>
          </w:tcPr>
          <w:p w14:paraId="21902F74"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705</w:t>
            </w:r>
          </w:p>
        </w:tc>
        <w:tc>
          <w:tcPr>
            <w:tcW w:w="2126" w:type="dxa"/>
            <w:tcBorders>
              <w:top w:val="nil"/>
              <w:left w:val="nil"/>
              <w:bottom w:val="single" w:sz="8" w:space="0" w:color="808080"/>
              <w:right w:val="single" w:sz="8" w:space="0" w:color="808080"/>
            </w:tcBorders>
            <w:shd w:val="clear" w:color="auto" w:fill="auto"/>
            <w:noWrap/>
            <w:vAlign w:val="center"/>
            <w:hideMark/>
          </w:tcPr>
          <w:p w14:paraId="33792685"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115</w:t>
            </w:r>
          </w:p>
        </w:tc>
        <w:tc>
          <w:tcPr>
            <w:tcW w:w="1134" w:type="dxa"/>
            <w:tcBorders>
              <w:top w:val="nil"/>
              <w:left w:val="nil"/>
              <w:bottom w:val="single" w:sz="8" w:space="0" w:color="808080"/>
              <w:right w:val="single" w:sz="8" w:space="0" w:color="808080"/>
            </w:tcBorders>
            <w:shd w:val="clear" w:color="auto" w:fill="auto"/>
            <w:noWrap/>
            <w:vAlign w:val="center"/>
            <w:hideMark/>
          </w:tcPr>
          <w:p w14:paraId="49C78AB1"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1.309</w:t>
            </w:r>
          </w:p>
        </w:tc>
      </w:tr>
      <w:tr w:rsidR="005E23D5" w:rsidRPr="00966868" w14:paraId="1E477D74" w14:textId="77777777" w:rsidTr="00DC37C3">
        <w:trPr>
          <w:trHeight w:val="60"/>
        </w:trPr>
        <w:tc>
          <w:tcPr>
            <w:tcW w:w="1433" w:type="dxa"/>
            <w:tcBorders>
              <w:top w:val="nil"/>
              <w:left w:val="single" w:sz="8" w:space="0" w:color="808080"/>
              <w:bottom w:val="single" w:sz="8" w:space="0" w:color="808080"/>
              <w:right w:val="single" w:sz="8" w:space="0" w:color="808080"/>
            </w:tcBorders>
            <w:shd w:val="clear" w:color="auto" w:fill="auto"/>
            <w:noWrap/>
            <w:vAlign w:val="bottom"/>
            <w:hideMark/>
          </w:tcPr>
          <w:p w14:paraId="0527B103" w14:textId="77777777" w:rsidR="005E23D5" w:rsidRPr="00966868" w:rsidRDefault="005E23D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Nordeste</w:t>
            </w:r>
          </w:p>
        </w:tc>
        <w:tc>
          <w:tcPr>
            <w:tcW w:w="1417" w:type="dxa"/>
            <w:tcBorders>
              <w:top w:val="nil"/>
              <w:left w:val="nil"/>
              <w:bottom w:val="single" w:sz="8" w:space="0" w:color="808080"/>
              <w:right w:val="single" w:sz="8" w:space="0" w:color="808080"/>
            </w:tcBorders>
            <w:shd w:val="clear" w:color="auto" w:fill="auto"/>
            <w:noWrap/>
            <w:vAlign w:val="center"/>
            <w:hideMark/>
          </w:tcPr>
          <w:p w14:paraId="5EBE7B5B"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2.472</w:t>
            </w:r>
          </w:p>
        </w:tc>
        <w:tc>
          <w:tcPr>
            <w:tcW w:w="2330" w:type="dxa"/>
            <w:tcBorders>
              <w:top w:val="nil"/>
              <w:left w:val="nil"/>
              <w:bottom w:val="single" w:sz="8" w:space="0" w:color="808080"/>
              <w:right w:val="single" w:sz="8" w:space="0" w:color="808080"/>
            </w:tcBorders>
            <w:shd w:val="clear" w:color="auto" w:fill="auto"/>
            <w:noWrap/>
            <w:vAlign w:val="center"/>
            <w:hideMark/>
          </w:tcPr>
          <w:p w14:paraId="4C8F45E6"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3.745</w:t>
            </w:r>
          </w:p>
        </w:tc>
        <w:tc>
          <w:tcPr>
            <w:tcW w:w="2126" w:type="dxa"/>
            <w:tcBorders>
              <w:top w:val="nil"/>
              <w:left w:val="nil"/>
              <w:bottom w:val="single" w:sz="8" w:space="0" w:color="808080"/>
              <w:right w:val="single" w:sz="8" w:space="0" w:color="808080"/>
            </w:tcBorders>
            <w:shd w:val="clear" w:color="auto" w:fill="auto"/>
            <w:noWrap/>
            <w:vAlign w:val="center"/>
            <w:hideMark/>
          </w:tcPr>
          <w:p w14:paraId="2F795B5A"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291</w:t>
            </w:r>
          </w:p>
        </w:tc>
        <w:tc>
          <w:tcPr>
            <w:tcW w:w="1134" w:type="dxa"/>
            <w:tcBorders>
              <w:top w:val="nil"/>
              <w:left w:val="nil"/>
              <w:bottom w:val="single" w:sz="8" w:space="0" w:color="808080"/>
              <w:right w:val="single" w:sz="8" w:space="0" w:color="808080"/>
            </w:tcBorders>
            <w:shd w:val="clear" w:color="auto" w:fill="auto"/>
            <w:noWrap/>
            <w:vAlign w:val="center"/>
            <w:hideMark/>
          </w:tcPr>
          <w:p w14:paraId="5DB25A85"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6.508</w:t>
            </w:r>
          </w:p>
        </w:tc>
      </w:tr>
      <w:tr w:rsidR="005E23D5" w:rsidRPr="00966868" w14:paraId="32677CF3" w14:textId="77777777" w:rsidTr="00DC37C3">
        <w:trPr>
          <w:trHeight w:val="77"/>
        </w:trPr>
        <w:tc>
          <w:tcPr>
            <w:tcW w:w="1433" w:type="dxa"/>
            <w:tcBorders>
              <w:top w:val="nil"/>
              <w:left w:val="single" w:sz="8" w:space="0" w:color="808080"/>
              <w:bottom w:val="single" w:sz="8" w:space="0" w:color="808080"/>
              <w:right w:val="single" w:sz="8" w:space="0" w:color="808080"/>
            </w:tcBorders>
            <w:shd w:val="clear" w:color="auto" w:fill="auto"/>
            <w:noWrap/>
            <w:vAlign w:val="bottom"/>
            <w:hideMark/>
          </w:tcPr>
          <w:p w14:paraId="37A49C83" w14:textId="77777777" w:rsidR="005E23D5" w:rsidRPr="00966868" w:rsidRDefault="005E23D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Norte</w:t>
            </w:r>
          </w:p>
        </w:tc>
        <w:tc>
          <w:tcPr>
            <w:tcW w:w="1417" w:type="dxa"/>
            <w:tcBorders>
              <w:top w:val="nil"/>
              <w:left w:val="nil"/>
              <w:bottom w:val="single" w:sz="8" w:space="0" w:color="808080"/>
              <w:right w:val="single" w:sz="8" w:space="0" w:color="808080"/>
            </w:tcBorders>
            <w:shd w:val="clear" w:color="auto" w:fill="auto"/>
            <w:noWrap/>
            <w:vAlign w:val="center"/>
            <w:hideMark/>
          </w:tcPr>
          <w:p w14:paraId="41153178"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442</w:t>
            </w:r>
          </w:p>
        </w:tc>
        <w:tc>
          <w:tcPr>
            <w:tcW w:w="2330" w:type="dxa"/>
            <w:tcBorders>
              <w:top w:val="nil"/>
              <w:left w:val="nil"/>
              <w:bottom w:val="single" w:sz="8" w:space="0" w:color="808080"/>
              <w:right w:val="single" w:sz="8" w:space="0" w:color="808080"/>
            </w:tcBorders>
            <w:shd w:val="clear" w:color="auto" w:fill="auto"/>
            <w:noWrap/>
            <w:vAlign w:val="center"/>
            <w:hideMark/>
          </w:tcPr>
          <w:p w14:paraId="6517A74D"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1.561</w:t>
            </w:r>
          </w:p>
        </w:tc>
        <w:tc>
          <w:tcPr>
            <w:tcW w:w="2126" w:type="dxa"/>
            <w:tcBorders>
              <w:top w:val="nil"/>
              <w:left w:val="nil"/>
              <w:bottom w:val="single" w:sz="8" w:space="0" w:color="808080"/>
              <w:right w:val="single" w:sz="8" w:space="0" w:color="808080"/>
            </w:tcBorders>
            <w:shd w:val="clear" w:color="auto" w:fill="auto"/>
            <w:noWrap/>
            <w:vAlign w:val="center"/>
            <w:hideMark/>
          </w:tcPr>
          <w:p w14:paraId="577A2597"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230</w:t>
            </w:r>
          </w:p>
        </w:tc>
        <w:tc>
          <w:tcPr>
            <w:tcW w:w="1134" w:type="dxa"/>
            <w:tcBorders>
              <w:top w:val="nil"/>
              <w:left w:val="nil"/>
              <w:bottom w:val="single" w:sz="8" w:space="0" w:color="808080"/>
              <w:right w:val="single" w:sz="8" w:space="0" w:color="808080"/>
            </w:tcBorders>
            <w:shd w:val="clear" w:color="auto" w:fill="auto"/>
            <w:noWrap/>
            <w:vAlign w:val="center"/>
            <w:hideMark/>
          </w:tcPr>
          <w:p w14:paraId="0400EBEC"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2.233</w:t>
            </w:r>
          </w:p>
        </w:tc>
      </w:tr>
      <w:tr w:rsidR="005E23D5" w:rsidRPr="00966868" w14:paraId="32EE77C7" w14:textId="77777777" w:rsidTr="00DC37C3">
        <w:trPr>
          <w:trHeight w:val="60"/>
        </w:trPr>
        <w:tc>
          <w:tcPr>
            <w:tcW w:w="1433" w:type="dxa"/>
            <w:tcBorders>
              <w:top w:val="nil"/>
              <w:left w:val="single" w:sz="8" w:space="0" w:color="808080"/>
              <w:bottom w:val="single" w:sz="8" w:space="0" w:color="808080"/>
              <w:right w:val="single" w:sz="8" w:space="0" w:color="808080"/>
            </w:tcBorders>
            <w:shd w:val="clear" w:color="auto" w:fill="auto"/>
            <w:noWrap/>
            <w:vAlign w:val="bottom"/>
            <w:hideMark/>
          </w:tcPr>
          <w:p w14:paraId="4731434E" w14:textId="77777777" w:rsidR="005E23D5" w:rsidRPr="00966868" w:rsidRDefault="005E23D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Sudeste</w:t>
            </w:r>
          </w:p>
        </w:tc>
        <w:tc>
          <w:tcPr>
            <w:tcW w:w="1417" w:type="dxa"/>
            <w:tcBorders>
              <w:top w:val="nil"/>
              <w:left w:val="nil"/>
              <w:bottom w:val="single" w:sz="8" w:space="0" w:color="808080"/>
              <w:right w:val="single" w:sz="8" w:space="0" w:color="808080"/>
            </w:tcBorders>
            <w:shd w:val="clear" w:color="auto" w:fill="auto"/>
            <w:noWrap/>
            <w:vAlign w:val="center"/>
            <w:hideMark/>
          </w:tcPr>
          <w:p w14:paraId="47EFD6AF"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1.282</w:t>
            </w:r>
          </w:p>
        </w:tc>
        <w:tc>
          <w:tcPr>
            <w:tcW w:w="2330" w:type="dxa"/>
            <w:tcBorders>
              <w:top w:val="nil"/>
              <w:left w:val="nil"/>
              <w:bottom w:val="single" w:sz="8" w:space="0" w:color="808080"/>
              <w:right w:val="single" w:sz="8" w:space="0" w:color="808080"/>
            </w:tcBorders>
            <w:shd w:val="clear" w:color="auto" w:fill="auto"/>
            <w:noWrap/>
            <w:vAlign w:val="center"/>
            <w:hideMark/>
          </w:tcPr>
          <w:p w14:paraId="570BDF20"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3.592</w:t>
            </w:r>
          </w:p>
        </w:tc>
        <w:tc>
          <w:tcPr>
            <w:tcW w:w="2126" w:type="dxa"/>
            <w:tcBorders>
              <w:top w:val="nil"/>
              <w:left w:val="nil"/>
              <w:bottom w:val="single" w:sz="8" w:space="0" w:color="808080"/>
              <w:right w:val="single" w:sz="8" w:space="0" w:color="808080"/>
            </w:tcBorders>
            <w:shd w:val="clear" w:color="auto" w:fill="auto"/>
            <w:noWrap/>
            <w:vAlign w:val="center"/>
            <w:hideMark/>
          </w:tcPr>
          <w:p w14:paraId="7D7BA982"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432</w:t>
            </w:r>
          </w:p>
        </w:tc>
        <w:tc>
          <w:tcPr>
            <w:tcW w:w="1134" w:type="dxa"/>
            <w:tcBorders>
              <w:top w:val="nil"/>
              <w:left w:val="nil"/>
              <w:bottom w:val="single" w:sz="8" w:space="0" w:color="808080"/>
              <w:right w:val="single" w:sz="8" w:space="0" w:color="808080"/>
            </w:tcBorders>
            <w:shd w:val="clear" w:color="auto" w:fill="auto"/>
            <w:noWrap/>
            <w:vAlign w:val="center"/>
            <w:hideMark/>
          </w:tcPr>
          <w:p w14:paraId="0C22ED18"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5.306</w:t>
            </w:r>
          </w:p>
        </w:tc>
      </w:tr>
      <w:tr w:rsidR="005E23D5" w:rsidRPr="00966868" w14:paraId="1DA02EB1" w14:textId="77777777" w:rsidTr="00DC37C3">
        <w:trPr>
          <w:trHeight w:val="60"/>
        </w:trPr>
        <w:tc>
          <w:tcPr>
            <w:tcW w:w="1433" w:type="dxa"/>
            <w:tcBorders>
              <w:top w:val="nil"/>
              <w:left w:val="single" w:sz="8" w:space="0" w:color="808080"/>
              <w:bottom w:val="single" w:sz="8" w:space="0" w:color="808080"/>
              <w:right w:val="single" w:sz="8" w:space="0" w:color="808080"/>
            </w:tcBorders>
            <w:shd w:val="clear" w:color="auto" w:fill="auto"/>
            <w:noWrap/>
            <w:vAlign w:val="bottom"/>
            <w:hideMark/>
          </w:tcPr>
          <w:p w14:paraId="0175E0C4" w14:textId="77777777" w:rsidR="005E23D5" w:rsidRPr="00966868" w:rsidRDefault="005E23D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Sul</w:t>
            </w:r>
          </w:p>
        </w:tc>
        <w:tc>
          <w:tcPr>
            <w:tcW w:w="1417" w:type="dxa"/>
            <w:tcBorders>
              <w:top w:val="nil"/>
              <w:left w:val="nil"/>
              <w:bottom w:val="single" w:sz="8" w:space="0" w:color="808080"/>
              <w:right w:val="single" w:sz="8" w:space="0" w:color="808080"/>
            </w:tcBorders>
            <w:shd w:val="clear" w:color="auto" w:fill="auto"/>
            <w:noWrap/>
            <w:vAlign w:val="center"/>
            <w:hideMark/>
          </w:tcPr>
          <w:p w14:paraId="223C8005"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589</w:t>
            </w:r>
          </w:p>
        </w:tc>
        <w:tc>
          <w:tcPr>
            <w:tcW w:w="2330" w:type="dxa"/>
            <w:tcBorders>
              <w:top w:val="nil"/>
              <w:left w:val="nil"/>
              <w:bottom w:val="single" w:sz="8" w:space="0" w:color="808080"/>
              <w:right w:val="single" w:sz="8" w:space="0" w:color="808080"/>
            </w:tcBorders>
            <w:shd w:val="clear" w:color="auto" w:fill="auto"/>
            <w:noWrap/>
            <w:vAlign w:val="center"/>
            <w:hideMark/>
          </w:tcPr>
          <w:p w14:paraId="0607F7DE"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1.826</w:t>
            </w:r>
          </w:p>
        </w:tc>
        <w:tc>
          <w:tcPr>
            <w:tcW w:w="2126" w:type="dxa"/>
            <w:tcBorders>
              <w:top w:val="nil"/>
              <w:left w:val="nil"/>
              <w:bottom w:val="single" w:sz="8" w:space="0" w:color="808080"/>
              <w:right w:val="single" w:sz="8" w:space="0" w:color="808080"/>
            </w:tcBorders>
            <w:shd w:val="clear" w:color="auto" w:fill="auto"/>
            <w:noWrap/>
            <w:vAlign w:val="center"/>
            <w:hideMark/>
          </w:tcPr>
          <w:p w14:paraId="7ABCB987"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469</w:t>
            </w:r>
          </w:p>
        </w:tc>
        <w:tc>
          <w:tcPr>
            <w:tcW w:w="1134" w:type="dxa"/>
            <w:tcBorders>
              <w:top w:val="nil"/>
              <w:left w:val="nil"/>
              <w:bottom w:val="single" w:sz="8" w:space="0" w:color="808080"/>
              <w:right w:val="single" w:sz="8" w:space="0" w:color="808080"/>
            </w:tcBorders>
            <w:shd w:val="clear" w:color="auto" w:fill="auto"/>
            <w:noWrap/>
            <w:vAlign w:val="center"/>
            <w:hideMark/>
          </w:tcPr>
          <w:p w14:paraId="3526693E"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2.884</w:t>
            </w:r>
          </w:p>
        </w:tc>
      </w:tr>
      <w:tr w:rsidR="005E23D5" w:rsidRPr="00966868" w14:paraId="5C8B8B57" w14:textId="77777777" w:rsidTr="00DC37C3">
        <w:trPr>
          <w:trHeight w:val="120"/>
        </w:trPr>
        <w:tc>
          <w:tcPr>
            <w:tcW w:w="1433" w:type="dxa"/>
            <w:tcBorders>
              <w:top w:val="nil"/>
              <w:left w:val="single" w:sz="8" w:space="0" w:color="808080"/>
              <w:bottom w:val="single" w:sz="8" w:space="0" w:color="808080"/>
              <w:right w:val="single" w:sz="8" w:space="0" w:color="808080"/>
            </w:tcBorders>
            <w:shd w:val="clear" w:color="auto" w:fill="auto"/>
            <w:noWrap/>
            <w:vAlign w:val="bottom"/>
            <w:hideMark/>
          </w:tcPr>
          <w:p w14:paraId="252BF480" w14:textId="77777777" w:rsidR="005E23D5" w:rsidRPr="00966868" w:rsidRDefault="005E23D5" w:rsidP="00C765B9">
            <w:pPr>
              <w:spacing w:line="240" w:lineRule="auto"/>
              <w:ind w:firstLine="0"/>
              <w:jc w:val="left"/>
              <w:rPr>
                <w:rFonts w:eastAsia="Times New Roman" w:cs="Times New Roman"/>
                <w:szCs w:val="24"/>
                <w:lang w:eastAsia="pt-BR"/>
              </w:rPr>
            </w:pPr>
            <w:r w:rsidRPr="00966868">
              <w:rPr>
                <w:rFonts w:eastAsia="Times New Roman" w:cs="Times New Roman"/>
                <w:szCs w:val="24"/>
                <w:lang w:eastAsia="pt-BR"/>
              </w:rPr>
              <w:t>Total Geral</w:t>
            </w:r>
          </w:p>
        </w:tc>
        <w:tc>
          <w:tcPr>
            <w:tcW w:w="1417" w:type="dxa"/>
            <w:tcBorders>
              <w:top w:val="nil"/>
              <w:left w:val="nil"/>
              <w:bottom w:val="single" w:sz="8" w:space="0" w:color="808080"/>
              <w:right w:val="single" w:sz="8" w:space="0" w:color="808080"/>
            </w:tcBorders>
            <w:shd w:val="clear" w:color="auto" w:fill="auto"/>
            <w:noWrap/>
            <w:vAlign w:val="center"/>
            <w:hideMark/>
          </w:tcPr>
          <w:p w14:paraId="224F8ED2"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5.274</w:t>
            </w:r>
          </w:p>
        </w:tc>
        <w:tc>
          <w:tcPr>
            <w:tcW w:w="2330" w:type="dxa"/>
            <w:tcBorders>
              <w:top w:val="nil"/>
              <w:left w:val="nil"/>
              <w:bottom w:val="single" w:sz="8" w:space="0" w:color="808080"/>
              <w:right w:val="single" w:sz="8" w:space="0" w:color="808080"/>
            </w:tcBorders>
            <w:shd w:val="clear" w:color="auto" w:fill="auto"/>
            <w:noWrap/>
            <w:vAlign w:val="center"/>
            <w:hideMark/>
          </w:tcPr>
          <w:p w14:paraId="6126CA3B"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11.429</w:t>
            </w:r>
          </w:p>
        </w:tc>
        <w:tc>
          <w:tcPr>
            <w:tcW w:w="2126" w:type="dxa"/>
            <w:tcBorders>
              <w:top w:val="nil"/>
              <w:left w:val="nil"/>
              <w:bottom w:val="single" w:sz="8" w:space="0" w:color="808080"/>
              <w:right w:val="single" w:sz="8" w:space="0" w:color="808080"/>
            </w:tcBorders>
            <w:shd w:val="clear" w:color="auto" w:fill="auto"/>
            <w:noWrap/>
            <w:vAlign w:val="center"/>
            <w:hideMark/>
          </w:tcPr>
          <w:p w14:paraId="28291F43"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1.537</w:t>
            </w:r>
          </w:p>
        </w:tc>
        <w:tc>
          <w:tcPr>
            <w:tcW w:w="1134" w:type="dxa"/>
            <w:tcBorders>
              <w:top w:val="nil"/>
              <w:left w:val="nil"/>
              <w:bottom w:val="single" w:sz="8" w:space="0" w:color="808080"/>
              <w:right w:val="single" w:sz="8" w:space="0" w:color="808080"/>
            </w:tcBorders>
            <w:shd w:val="clear" w:color="auto" w:fill="auto"/>
            <w:noWrap/>
            <w:vAlign w:val="center"/>
            <w:hideMark/>
          </w:tcPr>
          <w:p w14:paraId="4CA12169" w14:textId="77777777" w:rsidR="005E23D5" w:rsidRPr="00966868" w:rsidRDefault="005E23D5" w:rsidP="00C765B9">
            <w:pPr>
              <w:spacing w:line="240" w:lineRule="auto"/>
              <w:ind w:firstLine="0"/>
              <w:jc w:val="center"/>
              <w:rPr>
                <w:rFonts w:eastAsia="Times New Roman" w:cs="Times New Roman"/>
                <w:szCs w:val="24"/>
                <w:lang w:eastAsia="pt-BR"/>
              </w:rPr>
            </w:pPr>
            <w:r w:rsidRPr="00966868">
              <w:rPr>
                <w:rFonts w:eastAsia="Times New Roman" w:cs="Times New Roman"/>
                <w:szCs w:val="24"/>
                <w:lang w:eastAsia="pt-BR"/>
              </w:rPr>
              <w:t>18.24</w:t>
            </w:r>
          </w:p>
        </w:tc>
      </w:tr>
    </w:tbl>
    <w:p w14:paraId="3340AA33" w14:textId="00ABD8AF" w:rsidR="001F2FFA" w:rsidRPr="00966868" w:rsidRDefault="00EC4FBB" w:rsidP="00C765B9">
      <w:pPr>
        <w:spacing w:line="240" w:lineRule="auto"/>
        <w:ind w:firstLine="0"/>
        <w:rPr>
          <w:rFonts w:eastAsia="Times New Roman" w:cs="Times New Roman"/>
          <w:szCs w:val="24"/>
          <w:lang w:eastAsia="pt-BR"/>
        </w:rPr>
      </w:pPr>
      <w:r w:rsidRPr="00966868">
        <w:rPr>
          <w:rFonts w:cs="Times New Roman"/>
          <w:b/>
          <w:szCs w:val="24"/>
        </w:rPr>
        <w:t xml:space="preserve"> </w:t>
      </w:r>
      <w:r w:rsidR="001F2FFA" w:rsidRPr="00966868">
        <w:rPr>
          <w:rFonts w:cs="Times New Roman"/>
          <w:szCs w:val="24"/>
        </w:rPr>
        <w:t xml:space="preserve">Fonte: </w:t>
      </w:r>
      <w:proofErr w:type="spellStart"/>
      <w:r w:rsidR="001F2FFA" w:rsidRPr="00966868">
        <w:rPr>
          <w:rFonts w:cs="Times New Roman"/>
          <w:szCs w:val="24"/>
        </w:rPr>
        <w:t>Brasil</w:t>
      </w:r>
      <w:r w:rsidR="00507F5F" w:rsidRPr="00966868">
        <w:rPr>
          <w:rFonts w:cs="Times New Roman"/>
          <w:szCs w:val="24"/>
        </w:rPr>
        <w:t>b</w:t>
      </w:r>
      <w:proofErr w:type="spellEnd"/>
      <w:r w:rsidR="001F2FFA" w:rsidRPr="00966868">
        <w:rPr>
          <w:rFonts w:cs="Times New Roman"/>
          <w:szCs w:val="24"/>
        </w:rPr>
        <w:t>, 2015</w:t>
      </w:r>
    </w:p>
    <w:p w14:paraId="52CE3979" w14:textId="77777777" w:rsidR="001F2FFA" w:rsidRPr="00C765B9" w:rsidRDefault="001F2FFA" w:rsidP="00C765B9">
      <w:pPr>
        <w:spacing w:line="240" w:lineRule="auto"/>
        <w:rPr>
          <w:rFonts w:eastAsia="Times New Roman" w:cs="Times New Roman"/>
          <w:b/>
          <w:szCs w:val="24"/>
          <w:lang w:eastAsia="pt-BR"/>
        </w:rPr>
      </w:pPr>
    </w:p>
    <w:p w14:paraId="2CBB7318" w14:textId="77777777" w:rsidR="006228EB" w:rsidRPr="00C765B9" w:rsidRDefault="006228EB" w:rsidP="00C765B9">
      <w:pPr>
        <w:spacing w:line="240" w:lineRule="auto"/>
        <w:rPr>
          <w:rFonts w:cs="Times New Roman"/>
          <w:lang w:eastAsia="pt-BR"/>
        </w:rPr>
      </w:pPr>
      <w:r w:rsidRPr="00C765B9">
        <w:rPr>
          <w:rFonts w:cs="Times New Roman"/>
          <w:lang w:eastAsia="pt-BR"/>
        </w:rPr>
        <w:t xml:space="preserve">O segundo eixo do Programa é voltado para o investimento em infraestrutura da Rede de Serviços Básicos de Saúde. O Programa de Requalificação das Unidades Básicas de Saúde, criado em 2011, objetiva construir mais UBS, reformar e ampliar as unidades atuais. </w:t>
      </w:r>
      <w:r w:rsidRPr="00C765B9">
        <w:rPr>
          <w:rFonts w:cs="Times New Roman"/>
        </w:rPr>
        <w:t xml:space="preserve">Também custeia as obras de UBS Fluviais para atender aos indivíduos ribeirinhos. </w:t>
      </w:r>
      <w:r w:rsidRPr="00C765B9">
        <w:rPr>
          <w:rFonts w:cs="Times New Roman"/>
          <w:lang w:eastAsia="pt-BR"/>
        </w:rPr>
        <w:t xml:space="preserve">Além disso, com o Plano Nacional de Banda Larga visa-se a informatização das UBS e do novo Sistema de </w:t>
      </w:r>
      <w:r w:rsidRPr="00574CA5">
        <w:rPr>
          <w:rFonts w:cs="Times New Roman"/>
          <w:lang w:eastAsia="pt-BR"/>
        </w:rPr>
        <w:t xml:space="preserve">Informação da Atenção Básica, denominado SISAB </w:t>
      </w:r>
      <w:r w:rsidRPr="00574CA5">
        <w:rPr>
          <w:rFonts w:cs="Times New Roman"/>
          <w:bCs/>
          <w:shd w:val="clear" w:color="auto" w:fill="FFFFFF"/>
        </w:rPr>
        <w:t>(BRASIL, 2015).</w:t>
      </w:r>
    </w:p>
    <w:p w14:paraId="5C8B1AC8" w14:textId="43683A3B" w:rsidR="001F2FFA" w:rsidRPr="00C765B9" w:rsidRDefault="001F2FFA" w:rsidP="00C765B9">
      <w:pPr>
        <w:spacing w:line="240" w:lineRule="auto"/>
        <w:rPr>
          <w:rFonts w:cs="Times New Roman"/>
          <w:lang w:eastAsia="pt-BR"/>
        </w:rPr>
      </w:pPr>
      <w:r w:rsidRPr="00C765B9">
        <w:rPr>
          <w:rFonts w:cs="Times New Roman"/>
          <w:lang w:eastAsia="pt-BR"/>
        </w:rPr>
        <w:t xml:space="preserve">O terceiro eixo associado </w:t>
      </w:r>
      <w:r w:rsidR="00B018B0" w:rsidRPr="00C765B9">
        <w:rPr>
          <w:rFonts w:cs="Times New Roman"/>
          <w:lang w:eastAsia="pt-BR"/>
        </w:rPr>
        <w:t>à</w:t>
      </w:r>
      <w:r w:rsidRPr="00C765B9">
        <w:rPr>
          <w:rFonts w:cs="Times New Roman"/>
          <w:lang w:eastAsia="pt-BR"/>
        </w:rPr>
        <w:t xml:space="preserve"> formação médica busca a expansão </w:t>
      </w:r>
      <w:r w:rsidR="002D26FD" w:rsidRPr="00C765B9">
        <w:rPr>
          <w:rFonts w:cs="Times New Roman"/>
          <w:lang w:eastAsia="pt-BR"/>
        </w:rPr>
        <w:t xml:space="preserve">e descentralização </w:t>
      </w:r>
      <w:r w:rsidRPr="00C765B9">
        <w:rPr>
          <w:rFonts w:cs="Times New Roman"/>
          <w:lang w:eastAsia="pt-BR"/>
        </w:rPr>
        <w:t xml:space="preserve">da graduação, ampliando o número de vagas no curso de </w:t>
      </w:r>
      <w:r w:rsidR="00293763" w:rsidRPr="00C765B9">
        <w:rPr>
          <w:rFonts w:cs="Times New Roman"/>
          <w:lang w:eastAsia="pt-BR"/>
        </w:rPr>
        <w:t>M</w:t>
      </w:r>
      <w:r w:rsidRPr="00C765B9">
        <w:rPr>
          <w:rFonts w:cs="Times New Roman"/>
          <w:lang w:eastAsia="pt-BR"/>
        </w:rPr>
        <w:t>edicina,</w:t>
      </w:r>
      <w:r w:rsidRPr="00C765B9">
        <w:rPr>
          <w:rFonts w:cs="Times New Roman"/>
        </w:rPr>
        <w:t xml:space="preserve"> viabilizando a interiorização das faculdades, ofertando mais vagas para locais que tem maior carência de profissionais, e menor número de vagas por habitantes, de maneira a proporcionar a descentralização do curso. Propõe também, a ampliação do número de matrículas e oportunidades para a residência médica. Este eixo é considerado como </w:t>
      </w:r>
      <w:r w:rsidR="009737F7" w:rsidRPr="00C765B9">
        <w:rPr>
          <w:rFonts w:cs="Times New Roman"/>
        </w:rPr>
        <w:t>estruturante</w:t>
      </w:r>
      <w:r w:rsidR="00EC74E5" w:rsidRPr="00C765B9">
        <w:rPr>
          <w:rFonts w:cs="Times New Roman"/>
        </w:rPr>
        <w:t>,</w:t>
      </w:r>
      <w:r w:rsidR="009737F7" w:rsidRPr="00C765B9">
        <w:rPr>
          <w:rFonts w:cs="Times New Roman"/>
        </w:rPr>
        <w:t xml:space="preserve"> com resultados a médio</w:t>
      </w:r>
      <w:r w:rsidRPr="00C765B9">
        <w:rPr>
          <w:rFonts w:cs="Times New Roman"/>
        </w:rPr>
        <w:t xml:space="preserve"> e longo prazo.</w:t>
      </w:r>
    </w:p>
    <w:p w14:paraId="3A6C5BA2" w14:textId="77777777" w:rsidR="00966868" w:rsidRPr="00C765B9" w:rsidRDefault="00966868" w:rsidP="00C765B9">
      <w:pPr>
        <w:pStyle w:val="Corpodetexto"/>
        <w:spacing w:after="0" w:line="240" w:lineRule="auto"/>
        <w:rPr>
          <w:lang w:val="pt-BR" w:eastAsia="pt-BR"/>
        </w:rPr>
      </w:pPr>
    </w:p>
    <w:p w14:paraId="5DF8729B" w14:textId="4938DFF2" w:rsidR="001F2FFA" w:rsidRPr="00C765B9" w:rsidRDefault="001F2FFA" w:rsidP="00C765B9">
      <w:pPr>
        <w:pStyle w:val="Ttulo1"/>
      </w:pPr>
      <w:bookmarkStart w:id="7" w:name="_Toc485071554"/>
      <w:r w:rsidRPr="00C765B9">
        <w:t>METODOLOGIA E PLANO DE ESTIMAÇÃO</w:t>
      </w:r>
      <w:bookmarkEnd w:id="7"/>
    </w:p>
    <w:p w14:paraId="59D743EF" w14:textId="6A041FBB" w:rsidR="002735C2" w:rsidRDefault="002735C2" w:rsidP="00C765B9">
      <w:pPr>
        <w:spacing w:line="240" w:lineRule="auto"/>
        <w:rPr>
          <w:rFonts w:cs="Times New Roman"/>
          <w:lang w:eastAsia="pt-BR"/>
        </w:rPr>
      </w:pPr>
    </w:p>
    <w:p w14:paraId="1F519A3F" w14:textId="2CD244B7" w:rsidR="001F2FFA" w:rsidRPr="00C765B9" w:rsidRDefault="001F2FFA" w:rsidP="00C765B9">
      <w:pPr>
        <w:spacing w:line="240" w:lineRule="auto"/>
        <w:rPr>
          <w:rFonts w:cs="Times New Roman"/>
        </w:rPr>
      </w:pPr>
      <w:r w:rsidRPr="00C765B9">
        <w:rPr>
          <w:rFonts w:cs="Times New Roman"/>
        </w:rPr>
        <w:t xml:space="preserve">O método </w:t>
      </w:r>
      <w:bookmarkStart w:id="8" w:name="_Hlk485072785"/>
      <w:r w:rsidR="00BA0DC8" w:rsidRPr="00C765B9">
        <w:rPr>
          <w:rFonts w:cs="Times New Roman"/>
        </w:rPr>
        <w:t>D</w:t>
      </w:r>
      <w:r w:rsidRPr="00C765B9">
        <w:rPr>
          <w:rFonts w:cs="Times New Roman"/>
        </w:rPr>
        <w:t xml:space="preserve">iferenças em </w:t>
      </w:r>
      <w:r w:rsidR="00BA0DC8" w:rsidRPr="00C765B9">
        <w:rPr>
          <w:rFonts w:cs="Times New Roman"/>
        </w:rPr>
        <w:t>D</w:t>
      </w:r>
      <w:r w:rsidRPr="00C765B9">
        <w:rPr>
          <w:rFonts w:cs="Times New Roman"/>
        </w:rPr>
        <w:t>iferenças (</w:t>
      </w:r>
      <w:r w:rsidRPr="00C765B9">
        <w:rPr>
          <w:rFonts w:cs="Times New Roman"/>
          <w:i/>
        </w:rPr>
        <w:t>D</w:t>
      </w:r>
      <w:r w:rsidR="002A0F7E" w:rsidRPr="00C765B9">
        <w:rPr>
          <w:rFonts w:cs="Times New Roman"/>
          <w:i/>
        </w:rPr>
        <w:t>iff-in-</w:t>
      </w:r>
      <w:r w:rsidRPr="00C765B9">
        <w:rPr>
          <w:rFonts w:cs="Times New Roman"/>
          <w:i/>
        </w:rPr>
        <w:t>D</w:t>
      </w:r>
      <w:bookmarkEnd w:id="8"/>
      <w:r w:rsidR="00F464AC" w:rsidRPr="00C765B9">
        <w:rPr>
          <w:rFonts w:cs="Times New Roman"/>
          <w:i/>
        </w:rPr>
        <w:t>iff</w:t>
      </w:r>
      <w:r w:rsidRPr="00C765B9">
        <w:rPr>
          <w:rFonts w:cs="Times New Roman"/>
        </w:rPr>
        <w:t xml:space="preserve">) analisa o que </w:t>
      </w:r>
      <w:r w:rsidRPr="00C765B9">
        <w:rPr>
          <w:rFonts w:cs="Times New Roman"/>
          <w:lang w:eastAsia="pt-BR"/>
        </w:rPr>
        <w:t>Wooldridge (2011) chama de experimento natural ou quase natural. Esse experimento acontece quando um evento exógeno, como por exemplo, uma política pública</w:t>
      </w:r>
      <w:r w:rsidR="00536392" w:rsidRPr="00C765B9">
        <w:rPr>
          <w:rFonts w:cs="Times New Roman"/>
          <w:lang w:eastAsia="pt-BR"/>
        </w:rPr>
        <w:t>, e neste caso a implantação do PMM, m</w:t>
      </w:r>
      <w:r w:rsidRPr="00C765B9">
        <w:rPr>
          <w:rFonts w:cs="Times New Roman"/>
          <w:lang w:eastAsia="pt-BR"/>
        </w:rPr>
        <w:t xml:space="preserve">uda o meio em que os indivíduos vivem. </w:t>
      </w:r>
      <w:r w:rsidRPr="00C765B9">
        <w:rPr>
          <w:rFonts w:cs="Times New Roman"/>
        </w:rPr>
        <w:t xml:space="preserve">O método permite isolar o efeito do experimento </w:t>
      </w:r>
      <w:r w:rsidR="00FE008B" w:rsidRPr="00C765B9">
        <w:rPr>
          <w:rFonts w:cs="Times New Roman"/>
        </w:rPr>
        <w:t>por meio</w:t>
      </w:r>
      <w:r w:rsidRPr="00C765B9">
        <w:rPr>
          <w:rFonts w:cs="Times New Roman"/>
        </w:rPr>
        <w:t xml:space="preserve"> da comparação</w:t>
      </w:r>
      <w:r w:rsidR="00D3607D" w:rsidRPr="00C765B9">
        <w:rPr>
          <w:rFonts w:cs="Times New Roman"/>
        </w:rPr>
        <w:t xml:space="preserve"> entre o grupo de tratamento, isto é, grupo que sofreu a política,</w:t>
      </w:r>
      <w:r w:rsidRPr="00C765B9">
        <w:rPr>
          <w:rFonts w:cs="Times New Roman"/>
        </w:rPr>
        <w:t xml:space="preserve"> com um grupo de controle,</w:t>
      </w:r>
      <w:r w:rsidR="00D3607D" w:rsidRPr="00C765B9">
        <w:rPr>
          <w:rFonts w:cs="Times New Roman"/>
        </w:rPr>
        <w:t xml:space="preserve"> ou seja, grupo que não sofreu a pol</w:t>
      </w:r>
      <w:r w:rsidR="00536392" w:rsidRPr="00C765B9">
        <w:rPr>
          <w:rFonts w:cs="Times New Roman"/>
        </w:rPr>
        <w:t>í</w:t>
      </w:r>
      <w:r w:rsidR="00D3607D" w:rsidRPr="00C765B9">
        <w:rPr>
          <w:rFonts w:cs="Times New Roman"/>
        </w:rPr>
        <w:t xml:space="preserve">tica. O </w:t>
      </w:r>
      <w:r w:rsidR="00D3607D" w:rsidRPr="00C765B9">
        <w:rPr>
          <w:rFonts w:cs="Times New Roman"/>
          <w:i/>
        </w:rPr>
        <w:t>Diff-in-</w:t>
      </w:r>
      <w:r w:rsidR="002A0F7E" w:rsidRPr="00C765B9">
        <w:rPr>
          <w:rFonts w:cs="Times New Roman"/>
          <w:i/>
        </w:rPr>
        <w:t>D</w:t>
      </w:r>
      <w:r w:rsidR="00D3607D" w:rsidRPr="00C765B9">
        <w:rPr>
          <w:rFonts w:cs="Times New Roman"/>
          <w:i/>
        </w:rPr>
        <w:t>iff</w:t>
      </w:r>
      <w:r w:rsidR="00D3607D" w:rsidRPr="00C765B9">
        <w:rPr>
          <w:rFonts w:cs="Times New Roman"/>
        </w:rPr>
        <w:t xml:space="preserve"> </w:t>
      </w:r>
      <w:r w:rsidRPr="00C765B9">
        <w:rPr>
          <w:rFonts w:cs="Times New Roman"/>
        </w:rPr>
        <w:t>é utilizado para avaliar o impacto desta intervenção, pois permite verificar se as alterações no bem-estar de um grupo se deve</w:t>
      </w:r>
      <w:r w:rsidR="005E4474" w:rsidRPr="00C765B9">
        <w:rPr>
          <w:rFonts w:cs="Times New Roman"/>
        </w:rPr>
        <w:t>m</w:t>
      </w:r>
      <w:r w:rsidRPr="00C765B9">
        <w:rPr>
          <w:rFonts w:cs="Times New Roman"/>
        </w:rPr>
        <w:t xml:space="preserve"> ao experimento ou a demais fator</w:t>
      </w:r>
      <w:r w:rsidR="00234CA2" w:rsidRPr="00C765B9">
        <w:rPr>
          <w:rFonts w:cs="Times New Roman"/>
        </w:rPr>
        <w:t>es</w:t>
      </w:r>
      <w:r w:rsidRPr="00C765B9">
        <w:rPr>
          <w:rFonts w:cs="Times New Roman"/>
        </w:rPr>
        <w:t xml:space="preserve"> (KHANDKER, KOOLWAL e SAMAD, 2010)</w:t>
      </w:r>
      <w:r w:rsidR="00234CA2" w:rsidRPr="00C765B9">
        <w:rPr>
          <w:rFonts w:cs="Times New Roman"/>
        </w:rPr>
        <w:t>.</w:t>
      </w:r>
      <w:r w:rsidR="00B56F8B" w:rsidRPr="00C765B9">
        <w:rPr>
          <w:rFonts w:cs="Times New Roman"/>
        </w:rPr>
        <w:t xml:space="preserve">  </w:t>
      </w:r>
    </w:p>
    <w:p w14:paraId="62ED69F6" w14:textId="329CF037" w:rsidR="00895000" w:rsidRPr="00C765B9" w:rsidRDefault="00895000" w:rsidP="00C765B9">
      <w:pPr>
        <w:spacing w:line="240" w:lineRule="auto"/>
        <w:rPr>
          <w:rFonts w:cs="Times New Roman"/>
          <w:lang w:eastAsia="pt-BR"/>
        </w:rPr>
      </w:pPr>
      <w:r w:rsidRPr="00C765B9">
        <w:rPr>
          <w:rFonts w:cs="Times New Roman"/>
          <w:lang w:eastAsia="pt-BR"/>
        </w:rPr>
        <w:t xml:space="preserve">Para a aplicação do </w:t>
      </w:r>
      <w:r w:rsidR="006D6690" w:rsidRPr="00C765B9">
        <w:rPr>
          <w:rFonts w:cs="Times New Roman"/>
          <w:i/>
        </w:rPr>
        <w:t>Diff-in-Di</w:t>
      </w:r>
      <w:r w:rsidRPr="00C765B9">
        <w:rPr>
          <w:rFonts w:cs="Times New Roman"/>
          <w:i/>
        </w:rPr>
        <w:t>ff</w:t>
      </w:r>
      <w:r w:rsidR="00835398" w:rsidRPr="00C765B9">
        <w:rPr>
          <w:rFonts w:cs="Times New Roman"/>
        </w:rPr>
        <w:t xml:space="preserve"> é necessário</w:t>
      </w:r>
      <w:r w:rsidRPr="00C765B9">
        <w:rPr>
          <w:rFonts w:cs="Times New Roman"/>
        </w:rPr>
        <w:t xml:space="preserve"> a existência de dados anteriores e posteriores à aplicação da política</w:t>
      </w:r>
      <w:r w:rsidR="002A0F7E" w:rsidRPr="00C765B9">
        <w:rPr>
          <w:rFonts w:cs="Times New Roman"/>
          <w:lang w:eastAsia="pt-BR"/>
        </w:rPr>
        <w:t>, havendo assim</w:t>
      </w:r>
      <w:r w:rsidRPr="00C765B9">
        <w:rPr>
          <w:rFonts w:cs="Times New Roman"/>
          <w:lang w:eastAsia="pt-BR"/>
        </w:rPr>
        <w:t xml:space="preserve"> quatro grupos: i) controle antes do tratamento, referente aos municípios que não aderiram ao programa, no ano de 201</w:t>
      </w:r>
      <w:r w:rsidR="006D6690" w:rsidRPr="00C765B9">
        <w:rPr>
          <w:rFonts w:cs="Times New Roman"/>
          <w:lang w:eastAsia="pt-BR"/>
        </w:rPr>
        <w:t>0</w:t>
      </w:r>
      <w:r w:rsidRPr="00C765B9">
        <w:rPr>
          <w:rFonts w:cs="Times New Roman"/>
          <w:lang w:eastAsia="pt-BR"/>
        </w:rPr>
        <w:t>, ii) controle depois do tratamento, ou seja, municípios que não aderiram ao programa no ano de 201</w:t>
      </w:r>
      <w:r w:rsidR="006D6690" w:rsidRPr="00C765B9">
        <w:rPr>
          <w:rFonts w:cs="Times New Roman"/>
          <w:lang w:eastAsia="pt-BR"/>
        </w:rPr>
        <w:t>5</w:t>
      </w:r>
      <w:r w:rsidRPr="00C765B9">
        <w:rPr>
          <w:rFonts w:cs="Times New Roman"/>
          <w:lang w:eastAsia="pt-BR"/>
        </w:rPr>
        <w:t>, iii) tratamento antes do tratamento, isto é, municípios que ader</w:t>
      </w:r>
      <w:r w:rsidR="006D6690" w:rsidRPr="00C765B9">
        <w:rPr>
          <w:rFonts w:cs="Times New Roman"/>
          <w:lang w:eastAsia="pt-BR"/>
        </w:rPr>
        <w:t>iram ao programa, no ano de 2010</w:t>
      </w:r>
      <w:r w:rsidRPr="00C765B9">
        <w:rPr>
          <w:rFonts w:cs="Times New Roman"/>
          <w:lang w:eastAsia="pt-BR"/>
        </w:rPr>
        <w:t xml:space="preserve"> e iv) tratamento depois do tratamento, municípios que ade</w:t>
      </w:r>
      <w:r w:rsidR="006D6690" w:rsidRPr="00C765B9">
        <w:rPr>
          <w:rFonts w:cs="Times New Roman"/>
          <w:lang w:eastAsia="pt-BR"/>
        </w:rPr>
        <w:t>riram ao programa no ano de 2015</w:t>
      </w:r>
      <w:r w:rsidRPr="00C765B9">
        <w:rPr>
          <w:rFonts w:cs="Times New Roman"/>
          <w:lang w:eastAsia="pt-BR"/>
        </w:rPr>
        <w:t xml:space="preserve"> </w:t>
      </w:r>
    </w:p>
    <w:p w14:paraId="6E5A3A07" w14:textId="3C6BE330" w:rsidR="005E4474" w:rsidRPr="00C765B9" w:rsidRDefault="00C17CD9" w:rsidP="00C765B9">
      <w:pPr>
        <w:spacing w:line="240" w:lineRule="auto"/>
        <w:rPr>
          <w:rFonts w:cs="Times New Roman"/>
        </w:rPr>
      </w:pPr>
      <w:r w:rsidRPr="00C765B9">
        <w:rPr>
          <w:rFonts w:cs="Times New Roman"/>
        </w:rPr>
        <w:lastRenderedPageBreak/>
        <w:t xml:space="preserve">O grupo de tratamento refere-se aos municípios brasileiros que apresentavam vagas autorizadas para o PMM até setembro de 2015, número equivalente a 4046 municípios. Os demais 1524 municípios brasileiros pertencem ao grupo de controle. Os distritos sanitários especiais indígenas não foram contabilizados, devido </w:t>
      </w:r>
      <w:r w:rsidR="002A0F7E" w:rsidRPr="00C765B9">
        <w:rPr>
          <w:rFonts w:cs="Times New Roman"/>
        </w:rPr>
        <w:t>à</w:t>
      </w:r>
      <w:r w:rsidRPr="00C765B9">
        <w:rPr>
          <w:rFonts w:cs="Times New Roman"/>
        </w:rPr>
        <w:t xml:space="preserve"> inexistência de dados.</w:t>
      </w:r>
      <w:r w:rsidR="005E4474" w:rsidRPr="00C765B9">
        <w:rPr>
          <w:rFonts w:cs="Times New Roman"/>
        </w:rPr>
        <w:t xml:space="preserve"> </w:t>
      </w:r>
    </w:p>
    <w:p w14:paraId="0D70B79C" w14:textId="5AC4AA06" w:rsidR="00B40688" w:rsidRPr="00C765B9" w:rsidRDefault="00B40688" w:rsidP="00C765B9">
      <w:pPr>
        <w:spacing w:line="240" w:lineRule="auto"/>
        <w:rPr>
          <w:rStyle w:val="st"/>
          <w:rFonts w:cs="Times New Roman"/>
        </w:rPr>
      </w:pPr>
      <w:r w:rsidRPr="00C765B9">
        <w:rPr>
          <w:rFonts w:cs="Times New Roman"/>
        </w:rPr>
        <w:t xml:space="preserve">Por hipótese, os resultados para o grupo de controle devem mostrar o que ocorreria com o grupo de tratamento caso não houvesse a política. Entretanto, o grupo de controle pode não ser uma real representação contrafactual do grupo que sofre a política, uma vez que a adesão dos municípios ao PMM pode sofrer de viés de seleção. Para tratar este problema faz-se uso do </w:t>
      </w:r>
      <w:r w:rsidRPr="00C765B9">
        <w:rPr>
          <w:rStyle w:val="st"/>
          <w:rFonts w:cs="Times New Roman"/>
          <w:shd w:val="clear" w:color="auto" w:fill="FFFFFF"/>
        </w:rPr>
        <w:t>método de pareamento por escore de propensão na tentativa de construir um grupo de controle semelhante ao grupo de tratamento com base em atributos observáveis (</w:t>
      </w:r>
      <w:r w:rsidR="00C25A56" w:rsidRPr="00C765B9">
        <w:rPr>
          <w:rFonts w:cs="Times New Roman"/>
        </w:rPr>
        <w:t xml:space="preserve">ROSENBAUM; </w:t>
      </w:r>
      <w:r w:rsidRPr="00C765B9">
        <w:rPr>
          <w:rFonts w:cs="Times New Roman"/>
        </w:rPr>
        <w:t>RUBIN, 1983)</w:t>
      </w:r>
      <w:r w:rsidRPr="00C765B9">
        <w:rPr>
          <w:rStyle w:val="st"/>
          <w:rFonts w:cs="Times New Roman"/>
          <w:shd w:val="clear" w:color="auto" w:fill="FFFFFF"/>
        </w:rPr>
        <w:t xml:space="preserve">. </w:t>
      </w:r>
    </w:p>
    <w:p w14:paraId="38409392" w14:textId="43333FF1" w:rsidR="00B40688" w:rsidRPr="00C765B9" w:rsidRDefault="00B40688" w:rsidP="00C765B9">
      <w:pPr>
        <w:spacing w:line="240" w:lineRule="auto"/>
        <w:rPr>
          <w:rFonts w:cs="Times New Roman"/>
        </w:rPr>
      </w:pPr>
      <w:r w:rsidRPr="00C765B9">
        <w:rPr>
          <w:rFonts w:cs="Times New Roman"/>
        </w:rPr>
        <w:t>A função de escore de propensão é calculada por um Probit e o pareamento é realizado pelo método de Kernel no qual os municípios do grupo de tratamento são combinados com uma média ponderada de todos os municípios do grupo de controle. Os pesos são aplicados de forma inversamente proporcional à distância entre os escores de propensão dos grupos de tra</w:t>
      </w:r>
      <w:r w:rsidR="00C25A56" w:rsidRPr="00C765B9">
        <w:rPr>
          <w:rFonts w:cs="Times New Roman"/>
        </w:rPr>
        <w:t xml:space="preserve">tamento e controle (BECKER; </w:t>
      </w:r>
      <w:r w:rsidRPr="00C765B9">
        <w:rPr>
          <w:rFonts w:cs="Times New Roman"/>
        </w:rPr>
        <w:t xml:space="preserve">ICHINO, 2002). </w:t>
      </w:r>
      <m:oMath>
        <m:r>
          <w:rPr>
            <w:rFonts w:ascii="Cambria Math" w:hAnsi="Cambria Math" w:cs="Times New Roman"/>
            <w:noProof/>
          </w:rPr>
          <m:t xml:space="preserve">  </m:t>
        </m:r>
      </m:oMath>
      <w:r w:rsidRPr="00C765B9">
        <w:rPr>
          <w:rFonts w:cs="Times New Roman"/>
        </w:rPr>
        <w:t xml:space="preserve">   </w:t>
      </w:r>
    </w:p>
    <w:p w14:paraId="0F30C21A" w14:textId="3C028DF4" w:rsidR="001F2FFA" w:rsidRDefault="001F2FFA" w:rsidP="00C765B9">
      <w:pPr>
        <w:pStyle w:val="Corpodetexto"/>
        <w:spacing w:after="0" w:line="240" w:lineRule="auto"/>
        <w:rPr>
          <w:lang w:val="pt-BR" w:eastAsia="pt-BR"/>
        </w:rPr>
      </w:pPr>
      <w:r w:rsidRPr="00C765B9">
        <w:rPr>
          <w:lang w:val="pt-BR" w:eastAsia="pt-BR"/>
        </w:rPr>
        <w:t xml:space="preserve">Define-se </w:t>
      </w:r>
      <w:r w:rsidR="000B376C" w:rsidRPr="00C765B9">
        <w:rPr>
          <w:lang w:val="pt-BR" w:eastAsia="pt-BR"/>
        </w:rPr>
        <w:t xml:space="preserve">a </w:t>
      </w:r>
      <w:r w:rsidRPr="00C765B9">
        <w:rPr>
          <w:lang w:val="pt-BR" w:eastAsia="pt-BR"/>
        </w:rPr>
        <w:t>adesão</w:t>
      </w:r>
      <w:r w:rsidR="00BA0DC8" w:rsidRPr="00C765B9">
        <w:rPr>
          <w:lang w:val="pt-BR" w:eastAsia="pt-BR"/>
        </w:rPr>
        <w:t xml:space="preserve"> ao PMM</w:t>
      </w:r>
      <w:r w:rsidRPr="00C765B9">
        <w:rPr>
          <w:lang w:val="pt-BR" w:eastAsia="pt-BR"/>
        </w:rPr>
        <w:t xml:space="preserve"> </w:t>
      </w:r>
      <w:r w:rsidR="000B376C" w:rsidRPr="00C765B9">
        <w:rPr>
          <w:lang w:val="pt-BR" w:eastAsia="pt-BR"/>
        </w:rPr>
        <w:t xml:space="preserve">como uma </w:t>
      </w:r>
      <w:r w:rsidR="000B376C" w:rsidRPr="00C765B9">
        <w:rPr>
          <w:i/>
          <w:lang w:val="pt-BR" w:eastAsia="pt-BR"/>
        </w:rPr>
        <w:t>dummy</w:t>
      </w:r>
      <w:r w:rsidR="000B376C" w:rsidRPr="00C765B9">
        <w:rPr>
          <w:lang w:val="pt-BR" w:eastAsia="pt-BR"/>
        </w:rPr>
        <w:t xml:space="preserve"> </w:t>
      </w:r>
      <w:r w:rsidRPr="00C765B9">
        <w:rPr>
          <w:lang w:val="pt-BR" w:eastAsia="pt-BR"/>
        </w:rPr>
        <w:t>(</w:t>
      </w:r>
      <w:r w:rsidRPr="00C765B9">
        <w:rPr>
          <w:i/>
          <w:lang w:val="pt-BR" w:eastAsia="pt-BR"/>
        </w:rPr>
        <w:t>pmm</w:t>
      </w:r>
      <w:r w:rsidRPr="00C765B9">
        <w:rPr>
          <w:lang w:val="pt-BR" w:eastAsia="pt-BR"/>
        </w:rPr>
        <w:t xml:space="preserve">) igual a 1 para os indivíduos do grupo de tratamento, e zero para caso contrário, e ano a variável </w:t>
      </w:r>
      <w:r w:rsidRPr="00C765B9">
        <w:rPr>
          <w:i/>
          <w:lang w:val="pt-BR" w:eastAsia="pt-BR"/>
        </w:rPr>
        <w:t>dummy</w:t>
      </w:r>
      <w:r w:rsidR="00464F39" w:rsidRPr="00C765B9">
        <w:rPr>
          <w:lang w:val="pt-BR" w:eastAsia="pt-BR"/>
        </w:rPr>
        <w:t xml:space="preserve"> </w:t>
      </w:r>
      <w:r w:rsidR="00EC74E5" w:rsidRPr="00C765B9">
        <w:rPr>
          <w:lang w:val="pt-BR" w:eastAsia="pt-BR"/>
        </w:rPr>
        <w:t>de ano para o segundo período</w:t>
      </w:r>
      <w:r w:rsidRPr="00C765B9">
        <w:rPr>
          <w:lang w:val="pt-BR" w:eastAsia="pt-BR"/>
        </w:rPr>
        <w:t xml:space="preserve"> (201</w:t>
      </w:r>
      <w:r w:rsidR="00BA0DC8" w:rsidRPr="00C765B9">
        <w:rPr>
          <w:lang w:val="pt-BR" w:eastAsia="pt-BR"/>
        </w:rPr>
        <w:t>5</w:t>
      </w:r>
      <w:r w:rsidRPr="00C765B9">
        <w:rPr>
          <w:lang w:val="pt-BR" w:eastAsia="pt-BR"/>
        </w:rPr>
        <w:t>). Assim, tem-se a equação</w:t>
      </w:r>
      <w:r w:rsidR="00F44DA4" w:rsidRPr="00C765B9">
        <w:rPr>
          <w:lang w:val="pt-BR" w:eastAsia="pt-BR"/>
        </w:rPr>
        <w:t xml:space="preserve"> (1)</w:t>
      </w:r>
      <w:r w:rsidRPr="00C765B9">
        <w:rPr>
          <w:lang w:val="pt-BR" w:eastAsia="pt-BR"/>
        </w:rPr>
        <w:t>:</w:t>
      </w:r>
    </w:p>
    <w:p w14:paraId="490CA820" w14:textId="77777777" w:rsidR="008C3E05" w:rsidRPr="00C765B9" w:rsidRDefault="008C3E05" w:rsidP="00C765B9">
      <w:pPr>
        <w:pStyle w:val="Corpodetexto"/>
        <w:spacing w:after="0" w:line="240" w:lineRule="auto"/>
        <w:rPr>
          <w:lang w:val="pt-BR" w:eastAsia="pt-BR"/>
        </w:rPr>
      </w:pPr>
    </w:p>
    <w:p w14:paraId="1B63FD0E" w14:textId="55151B18" w:rsidR="00FE008B" w:rsidRPr="00C765B9" w:rsidRDefault="008841D7" w:rsidP="00C765B9">
      <w:pPr>
        <w:spacing w:line="240" w:lineRule="auto"/>
        <w:jc w:val="right"/>
        <w:rPr>
          <w:rFonts w:eastAsiaTheme="minorEastAsia" w:cs="Times New Roman"/>
          <w:lang w:eastAsia="pt-BR"/>
        </w:rPr>
      </w:pPr>
      <m:oMath>
        <m:sSub>
          <m:sSubPr>
            <m:ctrlPr>
              <w:rPr>
                <w:rFonts w:ascii="Cambria Math" w:hAnsi="Cambria Math" w:cs="Times New Roman"/>
                <w:i/>
                <w:lang w:eastAsia="pt-BR"/>
              </w:rPr>
            </m:ctrlPr>
          </m:sSubPr>
          <m:e>
            <m:r>
              <w:rPr>
                <w:rFonts w:ascii="Cambria Math" w:hAnsi="Cambria Math" w:cs="Times New Roman"/>
                <w:lang w:eastAsia="pt-BR"/>
              </w:rPr>
              <m:t>mort</m:t>
            </m:r>
          </m:e>
          <m:sub>
            <m:r>
              <w:rPr>
                <w:rFonts w:ascii="Cambria Math" w:hAnsi="Cambria Math" w:cs="Times New Roman"/>
                <w:lang w:eastAsia="pt-BR"/>
              </w:rPr>
              <m:t>i,t</m:t>
            </m:r>
          </m:sub>
        </m:sSub>
        <m:r>
          <w:rPr>
            <w:rFonts w:ascii="Cambria Math" w:hAnsi="Cambria Math" w:cs="Times New Roman"/>
            <w:lang w:eastAsia="pt-BR"/>
          </w:rPr>
          <m:t xml:space="preserve">= </m:t>
        </m:r>
        <m:sSub>
          <m:sSubPr>
            <m:ctrlPr>
              <w:rPr>
                <w:rFonts w:ascii="Cambria Math" w:hAnsi="Cambria Math" w:cs="Times New Roman"/>
                <w:i/>
                <w:lang w:eastAsia="pt-BR"/>
              </w:rPr>
            </m:ctrlPr>
          </m:sSubPr>
          <m:e>
            <m:r>
              <w:rPr>
                <w:rFonts w:ascii="Cambria Math" w:hAnsi="Cambria Math" w:cs="Times New Roman"/>
                <w:lang w:eastAsia="pt-BR"/>
              </w:rPr>
              <m:t>β</m:t>
            </m:r>
          </m:e>
          <m:sub>
            <m:r>
              <w:rPr>
                <w:rFonts w:ascii="Cambria Math" w:hAnsi="Cambria Math" w:cs="Times New Roman"/>
                <w:lang w:eastAsia="pt-BR"/>
              </w:rPr>
              <m:t>0</m:t>
            </m:r>
          </m:sub>
        </m:sSub>
        <m:r>
          <w:rPr>
            <w:rFonts w:ascii="Cambria Math" w:hAnsi="Cambria Math" w:cs="Times New Roman"/>
            <w:lang w:eastAsia="pt-BR"/>
          </w:rPr>
          <m:t>+</m:t>
        </m:r>
        <m:sSub>
          <m:sSubPr>
            <m:ctrlPr>
              <w:rPr>
                <w:rFonts w:ascii="Cambria Math" w:hAnsi="Cambria Math" w:cs="Times New Roman"/>
                <w:i/>
                <w:lang w:eastAsia="pt-BR"/>
              </w:rPr>
            </m:ctrlPr>
          </m:sSubPr>
          <m:e>
            <m:r>
              <w:rPr>
                <w:rFonts w:ascii="Cambria Math" w:hAnsi="Cambria Math" w:cs="Times New Roman"/>
                <w:lang w:eastAsia="pt-BR"/>
              </w:rPr>
              <m:t>δ</m:t>
            </m:r>
          </m:e>
          <m:sub>
            <m:r>
              <w:rPr>
                <w:rFonts w:ascii="Cambria Math" w:hAnsi="Cambria Math" w:cs="Times New Roman"/>
                <w:lang w:eastAsia="pt-BR"/>
              </w:rPr>
              <m:t>0</m:t>
            </m:r>
          </m:sub>
        </m:sSub>
        <m:r>
          <w:rPr>
            <w:rFonts w:ascii="Cambria Math" w:hAnsi="Cambria Math" w:cs="Times New Roman"/>
            <w:lang w:eastAsia="pt-BR"/>
          </w:rPr>
          <m:t>ano+</m:t>
        </m:r>
        <m:sSub>
          <m:sSubPr>
            <m:ctrlPr>
              <w:rPr>
                <w:rFonts w:ascii="Cambria Math" w:hAnsi="Cambria Math" w:cs="Times New Roman"/>
                <w:i/>
                <w:lang w:eastAsia="pt-BR"/>
              </w:rPr>
            </m:ctrlPr>
          </m:sSubPr>
          <m:e>
            <m:r>
              <w:rPr>
                <w:rFonts w:ascii="Cambria Math" w:hAnsi="Cambria Math" w:cs="Times New Roman"/>
                <w:lang w:eastAsia="pt-BR"/>
              </w:rPr>
              <m:t>β</m:t>
            </m:r>
          </m:e>
          <m:sub>
            <m:r>
              <w:rPr>
                <w:rFonts w:ascii="Cambria Math" w:hAnsi="Cambria Math" w:cs="Times New Roman"/>
                <w:lang w:eastAsia="pt-BR"/>
              </w:rPr>
              <m:t>1</m:t>
            </m:r>
          </m:sub>
        </m:sSub>
        <m:r>
          <w:rPr>
            <w:rFonts w:ascii="Cambria Math" w:hAnsi="Cambria Math" w:cs="Times New Roman"/>
            <w:lang w:eastAsia="pt-BR"/>
          </w:rPr>
          <m:t>pmm</m:t>
        </m:r>
        <m:r>
          <m:rPr>
            <m:sty m:val="p"/>
          </m:rPr>
          <w:rPr>
            <w:rFonts w:ascii="Cambria Math" w:hAnsi="Cambria Math" w:cs="Times New Roman"/>
            <w:lang w:eastAsia="pt-BR"/>
          </w:rPr>
          <m:t>+DDano∙</m:t>
        </m:r>
        <m:r>
          <w:rPr>
            <w:rFonts w:ascii="Cambria Math" w:hAnsi="Cambria Math" w:cs="Times New Roman"/>
            <w:lang w:eastAsia="pt-BR"/>
          </w:rPr>
          <m:t>pmm+α</m:t>
        </m:r>
        <m:r>
          <m:rPr>
            <m:sty m:val="bi"/>
          </m:rPr>
          <w:rPr>
            <w:rFonts w:ascii="Cambria Math" w:hAnsi="Cambria Math" w:cs="Times New Roman"/>
            <w:lang w:eastAsia="pt-BR"/>
          </w:rPr>
          <m:t xml:space="preserve">X+ </m:t>
        </m:r>
        <m:sSub>
          <m:sSubPr>
            <m:ctrlPr>
              <w:rPr>
                <w:rFonts w:ascii="Cambria Math" w:hAnsi="Cambria Math" w:cs="Times New Roman"/>
                <w:i/>
                <w:lang w:eastAsia="pt-BR"/>
              </w:rPr>
            </m:ctrlPr>
          </m:sSubPr>
          <m:e>
            <m:r>
              <w:rPr>
                <w:rFonts w:ascii="Cambria Math" w:hAnsi="Cambria Math" w:cs="Times New Roman"/>
                <w:lang w:eastAsia="pt-BR"/>
              </w:rPr>
              <m:t>ε</m:t>
            </m:r>
          </m:e>
          <m:sub>
            <m:r>
              <w:rPr>
                <w:rFonts w:ascii="Cambria Math" w:hAnsi="Cambria Math" w:cs="Times New Roman"/>
                <w:lang w:eastAsia="pt-BR"/>
              </w:rPr>
              <m:t>i,t</m:t>
            </m:r>
          </m:sub>
        </m:sSub>
      </m:oMath>
      <w:r w:rsidR="00FE008B" w:rsidRPr="00C765B9">
        <w:rPr>
          <w:rFonts w:eastAsiaTheme="minorEastAsia" w:cs="Times New Roman"/>
          <w:i/>
          <w:lang w:eastAsia="pt-BR"/>
        </w:rPr>
        <w:t xml:space="preserve"> </w:t>
      </w:r>
      <w:r w:rsidR="006054B5" w:rsidRPr="00C765B9">
        <w:rPr>
          <w:rFonts w:eastAsiaTheme="minorEastAsia" w:cs="Times New Roman"/>
          <w:i/>
          <w:lang w:eastAsia="pt-BR"/>
        </w:rPr>
        <w:t xml:space="preserve">            </w:t>
      </w:r>
      <w:r w:rsidR="00FE008B" w:rsidRPr="00C765B9">
        <w:rPr>
          <w:rFonts w:eastAsiaTheme="minorEastAsia" w:cs="Times New Roman"/>
          <w:lang w:eastAsia="pt-BR"/>
        </w:rPr>
        <w:t>(1)</w:t>
      </w:r>
    </w:p>
    <w:p w14:paraId="6313171C" w14:textId="77777777" w:rsidR="00294E90" w:rsidRPr="00C765B9" w:rsidRDefault="00294E90" w:rsidP="00C765B9">
      <w:pPr>
        <w:spacing w:line="240" w:lineRule="auto"/>
        <w:jc w:val="right"/>
        <w:rPr>
          <w:rFonts w:eastAsiaTheme="minorEastAsia" w:cs="Times New Roman"/>
          <w:lang w:eastAsia="pt-BR"/>
        </w:rPr>
      </w:pPr>
    </w:p>
    <w:p w14:paraId="5476E6F6" w14:textId="58449B64" w:rsidR="00294E90" w:rsidRPr="00C765B9" w:rsidRDefault="00D3607D" w:rsidP="00C765B9">
      <w:pPr>
        <w:spacing w:line="240" w:lineRule="auto"/>
        <w:rPr>
          <w:rFonts w:cs="Times New Roman"/>
          <w:lang w:eastAsia="pt-BR"/>
        </w:rPr>
      </w:pPr>
      <w:r w:rsidRPr="00C765B9">
        <w:rPr>
          <w:rFonts w:cs="Times New Roman"/>
          <w:iCs/>
          <w:lang w:eastAsia="pt-BR"/>
        </w:rPr>
        <w:t>O</w:t>
      </w:r>
      <w:r w:rsidR="001F2FFA" w:rsidRPr="00C765B9">
        <w:rPr>
          <w:rFonts w:cs="Times New Roman"/>
          <w:iCs/>
          <w:lang w:eastAsia="pt-BR"/>
        </w:rPr>
        <w:t>nde</w:t>
      </w:r>
      <w:r w:rsidRPr="00C765B9">
        <w:rPr>
          <w:rFonts w:cs="Times New Roman"/>
          <w:iCs/>
          <w:lang w:eastAsia="pt-BR"/>
        </w:rPr>
        <w:t>,</w:t>
      </w:r>
      <w:r w:rsidR="00653239" w:rsidRPr="00C765B9">
        <w:rPr>
          <w:rFonts w:cs="Times New Roman"/>
          <w:iCs/>
          <w:lang w:eastAsia="pt-BR"/>
        </w:rPr>
        <w:t xml:space="preserve"> </w:t>
      </w:r>
      <m:oMath>
        <m:r>
          <w:rPr>
            <w:rFonts w:ascii="Cambria Math" w:hAnsi="Cambria Math" w:cs="Times New Roman"/>
            <w:lang w:eastAsia="pt-BR"/>
          </w:rPr>
          <m:t>mort</m:t>
        </m:r>
      </m:oMath>
      <w:r w:rsidRPr="00C765B9">
        <w:rPr>
          <w:rFonts w:cs="Times New Roman"/>
          <w:iCs/>
          <w:lang w:eastAsia="pt-BR"/>
        </w:rPr>
        <w:t xml:space="preserve"> é a variável de</w:t>
      </w:r>
      <w:r w:rsidR="00653239" w:rsidRPr="00C765B9">
        <w:rPr>
          <w:rFonts w:cs="Times New Roman"/>
          <w:iCs/>
          <w:lang w:eastAsia="pt-BR"/>
        </w:rPr>
        <w:t xml:space="preserve"> mortalidade. </w:t>
      </w:r>
      <m:oMath>
        <m:sSub>
          <m:sSubPr>
            <m:ctrlPr>
              <w:rPr>
                <w:rFonts w:ascii="Cambria Math" w:hAnsi="Cambria Math" w:cs="Times New Roman"/>
                <w:i/>
                <w:lang w:eastAsia="pt-BR"/>
              </w:rPr>
            </m:ctrlPr>
          </m:sSubPr>
          <m:e>
            <m:r>
              <w:rPr>
                <w:rFonts w:ascii="Cambria Math" w:hAnsi="Cambria Math" w:cs="Times New Roman"/>
                <w:lang w:eastAsia="pt-BR"/>
              </w:rPr>
              <m:t>β</m:t>
            </m:r>
          </m:e>
          <m:sub>
            <m:r>
              <w:rPr>
                <w:rFonts w:ascii="Cambria Math" w:hAnsi="Cambria Math" w:cs="Times New Roman"/>
                <w:lang w:eastAsia="pt-BR"/>
              </w:rPr>
              <m:t>0</m:t>
            </m:r>
          </m:sub>
        </m:sSub>
      </m:oMath>
      <w:r w:rsidR="004C0BA3" w:rsidRPr="00C765B9">
        <w:rPr>
          <w:rFonts w:cs="Times New Roman"/>
          <w:lang w:eastAsia="pt-BR"/>
        </w:rPr>
        <w:t xml:space="preserve"> é a const</w:t>
      </w:r>
      <w:r w:rsidR="00653239" w:rsidRPr="00C765B9">
        <w:rPr>
          <w:rFonts w:cs="Times New Roman"/>
          <w:lang w:eastAsia="pt-BR"/>
        </w:rPr>
        <w:t>ant</w:t>
      </w:r>
      <w:r w:rsidR="00464F39" w:rsidRPr="00C765B9">
        <w:rPr>
          <w:rFonts w:cs="Times New Roman"/>
          <w:lang w:eastAsia="pt-BR"/>
        </w:rPr>
        <w:t>e</w:t>
      </w:r>
      <w:r w:rsidR="00653239" w:rsidRPr="00C765B9">
        <w:rPr>
          <w:rFonts w:cs="Times New Roman"/>
          <w:lang w:eastAsia="pt-BR"/>
        </w:rPr>
        <w:t xml:space="preserve"> do modelo.</w:t>
      </w:r>
      <w:r w:rsidR="00653239" w:rsidRPr="00C765B9">
        <w:rPr>
          <w:rFonts w:cs="Times New Roman"/>
          <w:iCs/>
          <w:lang w:eastAsia="pt-BR"/>
        </w:rPr>
        <w:t xml:space="preserve"> </w:t>
      </w:r>
      <m:oMath>
        <m:r>
          <w:rPr>
            <w:rFonts w:ascii="Cambria Math" w:hAnsi="Cambria Math" w:cs="Times New Roman"/>
            <w:lang w:eastAsia="pt-BR"/>
          </w:rPr>
          <m:t>ano</m:t>
        </m:r>
      </m:oMath>
      <w:r w:rsidRPr="00C765B9">
        <w:rPr>
          <w:rFonts w:cs="Times New Roman"/>
          <w:lang w:eastAsia="pt-BR"/>
        </w:rPr>
        <w:t xml:space="preserve"> </w:t>
      </w:r>
      <w:r w:rsidR="00653239" w:rsidRPr="00C765B9">
        <w:rPr>
          <w:rFonts w:cs="Times New Roman"/>
          <w:lang w:eastAsia="pt-BR"/>
        </w:rPr>
        <w:t xml:space="preserve">é uma variável </w:t>
      </w:r>
      <w:r w:rsidR="00653239" w:rsidRPr="00C765B9">
        <w:rPr>
          <w:rFonts w:cs="Times New Roman"/>
          <w:i/>
          <w:lang w:eastAsia="pt-BR"/>
        </w:rPr>
        <w:t>dummy</w:t>
      </w:r>
      <w:r w:rsidR="00653239" w:rsidRPr="00C765B9">
        <w:rPr>
          <w:rFonts w:cs="Times New Roman"/>
          <w:lang w:eastAsia="pt-BR"/>
        </w:rPr>
        <w:t xml:space="preserve"> binária que indica o ano pós implementação do </w:t>
      </w:r>
      <w:r w:rsidR="001E1638" w:rsidRPr="00C765B9">
        <w:rPr>
          <w:rFonts w:cs="Times New Roman"/>
          <w:lang w:eastAsia="pt-BR"/>
        </w:rPr>
        <w:t>PMM (</w:t>
      </w:r>
      <w:r w:rsidR="00653239" w:rsidRPr="00C765B9">
        <w:rPr>
          <w:rFonts w:cs="Times New Roman"/>
          <w:lang w:eastAsia="pt-BR"/>
        </w:rPr>
        <w:t>201</w:t>
      </w:r>
      <w:r w:rsidR="00B40688" w:rsidRPr="00C765B9">
        <w:rPr>
          <w:rFonts w:cs="Times New Roman"/>
          <w:lang w:eastAsia="pt-BR"/>
        </w:rPr>
        <w:t>5</w:t>
      </w:r>
      <w:r w:rsidR="00653239" w:rsidRPr="00C765B9">
        <w:rPr>
          <w:rFonts w:cs="Times New Roman"/>
          <w:lang w:eastAsia="pt-BR"/>
        </w:rPr>
        <w:t xml:space="preserve">). </w:t>
      </w:r>
      <m:oMath>
        <m:r>
          <w:rPr>
            <w:rFonts w:ascii="Cambria Math" w:hAnsi="Cambria Math" w:cs="Times New Roman"/>
            <w:lang w:eastAsia="pt-BR"/>
          </w:rPr>
          <m:t>pmm</m:t>
        </m:r>
      </m:oMath>
      <w:r w:rsidR="00653239" w:rsidRPr="00C765B9">
        <w:rPr>
          <w:rFonts w:cs="Times New Roman"/>
          <w:lang w:eastAsia="pt-BR"/>
        </w:rPr>
        <w:t xml:space="preserve"> é a variável </w:t>
      </w:r>
      <w:r w:rsidR="00653239" w:rsidRPr="00C765B9">
        <w:rPr>
          <w:rFonts w:cs="Times New Roman"/>
          <w:i/>
          <w:lang w:eastAsia="pt-BR"/>
        </w:rPr>
        <w:t>dummy</w:t>
      </w:r>
      <w:r w:rsidR="00653239" w:rsidRPr="00C765B9">
        <w:rPr>
          <w:rFonts w:cs="Times New Roman"/>
          <w:lang w:eastAsia="pt-BR"/>
        </w:rPr>
        <w:t xml:space="preserve"> binária relativa aos municípios que apresentam vagas para atuação de médicos participantes do</w:t>
      </w:r>
      <w:r w:rsidR="00B56F8B" w:rsidRPr="00C765B9">
        <w:rPr>
          <w:rFonts w:cs="Times New Roman"/>
          <w:lang w:eastAsia="pt-BR"/>
        </w:rPr>
        <w:t xml:space="preserve"> </w:t>
      </w:r>
      <w:r w:rsidR="001E1638" w:rsidRPr="00C765B9">
        <w:rPr>
          <w:rFonts w:cs="Times New Roman"/>
          <w:lang w:eastAsia="pt-BR"/>
        </w:rPr>
        <w:t>PMM</w:t>
      </w:r>
      <w:r w:rsidR="00653239" w:rsidRPr="00C765B9">
        <w:rPr>
          <w:rFonts w:cs="Times New Roman"/>
          <w:lang w:eastAsia="pt-BR"/>
        </w:rPr>
        <w:t xml:space="preserve">, sendo 1 caso o município tenha vaga e 0 caso </w:t>
      </w:r>
      <w:r w:rsidR="00A6424E" w:rsidRPr="00C765B9">
        <w:rPr>
          <w:rFonts w:cs="Times New Roman"/>
          <w:lang w:eastAsia="pt-BR"/>
        </w:rPr>
        <w:t>contrário</w:t>
      </w:r>
      <w:r w:rsidR="00653239" w:rsidRPr="00C765B9">
        <w:rPr>
          <w:rFonts w:cs="Times New Roman"/>
          <w:lang w:eastAsia="pt-BR"/>
        </w:rPr>
        <w:t xml:space="preserve">. </w:t>
      </w:r>
    </w:p>
    <w:p w14:paraId="50E53CF5" w14:textId="0093443C" w:rsidR="00D3607D" w:rsidRPr="00C765B9" w:rsidRDefault="00653239" w:rsidP="00C765B9">
      <w:pPr>
        <w:spacing w:line="240" w:lineRule="auto"/>
        <w:rPr>
          <w:rFonts w:cs="Times New Roman"/>
          <w:iCs/>
          <w:lang w:eastAsia="pt-BR"/>
        </w:rPr>
      </w:pPr>
      <w:r w:rsidRPr="00C765B9">
        <w:rPr>
          <w:rFonts w:cs="Times New Roman"/>
          <w:lang w:eastAsia="pt-BR"/>
        </w:rPr>
        <w:t xml:space="preserve">A partir da interação das duas </w:t>
      </w:r>
      <w:r w:rsidR="002A0F7E" w:rsidRPr="00C765B9">
        <w:rPr>
          <w:rFonts w:cs="Times New Roman"/>
          <w:i/>
          <w:lang w:eastAsia="pt-BR"/>
        </w:rPr>
        <w:t>du</w:t>
      </w:r>
      <w:r w:rsidRPr="00C765B9">
        <w:rPr>
          <w:rFonts w:cs="Times New Roman"/>
          <w:i/>
          <w:lang w:eastAsia="pt-BR"/>
        </w:rPr>
        <w:t xml:space="preserve">mmies </w:t>
      </w:r>
      <w:r w:rsidRPr="00C765B9">
        <w:rPr>
          <w:rFonts w:cs="Times New Roman"/>
          <w:lang w:eastAsia="pt-BR"/>
        </w:rPr>
        <w:t>(</w:t>
      </w:r>
      <m:oMath>
        <m:r>
          <m:rPr>
            <m:sty m:val="p"/>
          </m:rPr>
          <w:rPr>
            <w:rFonts w:ascii="Cambria Math" w:hAnsi="Cambria Math" w:cs="Times New Roman"/>
            <w:lang w:eastAsia="pt-BR"/>
          </w:rPr>
          <m:t xml:space="preserve">ano e </m:t>
        </m:r>
        <m:r>
          <w:rPr>
            <w:rFonts w:ascii="Cambria Math" w:hAnsi="Cambria Math" w:cs="Times New Roman"/>
            <w:lang w:eastAsia="pt-BR"/>
          </w:rPr>
          <m:t>pmm)</m:t>
        </m:r>
      </m:oMath>
      <w:r w:rsidRPr="00C765B9">
        <w:rPr>
          <w:rFonts w:cs="Times New Roman"/>
          <w:lang w:eastAsia="pt-BR"/>
        </w:rPr>
        <w:t xml:space="preserve"> tem-se o</w:t>
      </w:r>
      <w:r w:rsidR="00E1215B" w:rsidRPr="00C765B9">
        <w:rPr>
          <w:rFonts w:cs="Times New Roman"/>
          <w:lang w:eastAsia="pt-BR"/>
        </w:rPr>
        <w:t xml:space="preserve"> coeficiente</w:t>
      </w:r>
      <w:r w:rsidRPr="00C765B9">
        <w:rPr>
          <w:rFonts w:cs="Times New Roman"/>
          <w:lang w:eastAsia="pt-BR"/>
        </w:rPr>
        <w:t xml:space="preserve"> </w:t>
      </w:r>
      <w:r w:rsidR="00E1215B" w:rsidRPr="00C765B9">
        <w:rPr>
          <w:rFonts w:cs="Times New Roman"/>
          <w:lang w:eastAsia="pt-BR"/>
        </w:rPr>
        <w:t xml:space="preserve">DD </w:t>
      </w:r>
      <w:r w:rsidR="00D3607D" w:rsidRPr="00C765B9">
        <w:rPr>
          <w:rFonts w:cs="Times New Roman"/>
          <w:lang w:eastAsia="pt-BR"/>
        </w:rPr>
        <w:t>estima o efeito da política</w:t>
      </w:r>
      <w:r w:rsidR="000B376C" w:rsidRPr="00C765B9">
        <w:rPr>
          <w:rFonts w:cs="Times New Roman"/>
          <w:lang w:eastAsia="pt-BR"/>
        </w:rPr>
        <w:t>, ou seja, do PMM</w:t>
      </w:r>
      <w:r w:rsidR="00D3607D" w:rsidRPr="00C765B9">
        <w:rPr>
          <w:rFonts w:cs="Times New Roman"/>
          <w:lang w:eastAsia="pt-BR"/>
        </w:rPr>
        <w:t xml:space="preserve">. </w:t>
      </w:r>
      <w:r w:rsidRPr="00C765B9">
        <w:rPr>
          <w:rFonts w:cs="Times New Roman"/>
          <w:lang w:eastAsia="pt-BR"/>
        </w:rPr>
        <w:t xml:space="preserve">O vetor </w:t>
      </w:r>
      <w:r w:rsidRPr="00C765B9">
        <w:rPr>
          <w:rFonts w:cs="Times New Roman"/>
          <w:b/>
          <w:iCs/>
          <w:lang w:eastAsia="pt-BR"/>
        </w:rPr>
        <w:t xml:space="preserve">X </w:t>
      </w:r>
      <w:r w:rsidRPr="00C765B9">
        <w:rPr>
          <w:rFonts w:cs="Times New Roman"/>
          <w:iCs/>
          <w:lang w:eastAsia="pt-BR"/>
        </w:rPr>
        <w:t>contêm as variáveis de controle que inclui caracter</w:t>
      </w:r>
      <w:r w:rsidR="002A0F7E" w:rsidRPr="00C765B9">
        <w:rPr>
          <w:rFonts w:cs="Times New Roman"/>
          <w:iCs/>
          <w:lang w:eastAsia="pt-BR"/>
        </w:rPr>
        <w:t>ísticas socioeconômicas, demográ</w:t>
      </w:r>
      <w:r w:rsidRPr="00C765B9">
        <w:rPr>
          <w:rFonts w:cs="Times New Roman"/>
          <w:iCs/>
          <w:lang w:eastAsia="pt-BR"/>
        </w:rPr>
        <w:t xml:space="preserve">ficas e acesso a serviços de saúde. Por fim, o </w:t>
      </w:r>
      <m:oMath>
        <m:sSub>
          <m:sSubPr>
            <m:ctrlPr>
              <w:rPr>
                <w:rFonts w:ascii="Cambria Math" w:hAnsi="Cambria Math" w:cs="Times New Roman"/>
                <w:i/>
                <w:lang w:eastAsia="pt-BR"/>
              </w:rPr>
            </m:ctrlPr>
          </m:sSubPr>
          <m:e>
            <m:r>
              <w:rPr>
                <w:rFonts w:ascii="Cambria Math" w:hAnsi="Cambria Math" w:cs="Times New Roman"/>
                <w:lang w:eastAsia="pt-BR"/>
              </w:rPr>
              <m:t>ε</m:t>
            </m:r>
          </m:e>
          <m:sub>
            <m:r>
              <w:rPr>
                <w:rFonts w:ascii="Cambria Math" w:hAnsi="Cambria Math" w:cs="Times New Roman"/>
                <w:lang w:eastAsia="pt-BR"/>
              </w:rPr>
              <m:t>i,t</m:t>
            </m:r>
          </m:sub>
        </m:sSub>
      </m:oMath>
      <w:r w:rsidR="00D3607D" w:rsidRPr="00C765B9">
        <w:rPr>
          <w:rFonts w:cs="Times New Roman"/>
          <w:lang w:eastAsia="pt-BR"/>
        </w:rPr>
        <w:t xml:space="preserve"> </w:t>
      </w:r>
      <w:r w:rsidR="00601EC8" w:rsidRPr="00C765B9">
        <w:rPr>
          <w:rFonts w:cs="Times New Roman"/>
          <w:lang w:eastAsia="pt-BR"/>
        </w:rPr>
        <w:t>é o termo de erro da equação</w:t>
      </w:r>
      <w:r w:rsidR="00BA57C9" w:rsidRPr="00C765B9">
        <w:rPr>
          <w:rFonts w:cs="Times New Roman"/>
          <w:lang w:eastAsia="pt-BR"/>
        </w:rPr>
        <w:t xml:space="preserve">, composto por um componente aleatório e um componente fixo, </w:t>
      </w:r>
      <m:oMath>
        <m:sSub>
          <m:sSubPr>
            <m:ctrlPr>
              <w:rPr>
                <w:rFonts w:ascii="Cambria Math" w:hAnsi="Cambria Math" w:cs="Times New Roman"/>
                <w:i/>
                <w:lang w:eastAsia="pt-BR"/>
              </w:rPr>
            </m:ctrlPr>
          </m:sSubPr>
          <m:e>
            <m:r>
              <w:rPr>
                <w:rFonts w:ascii="Cambria Math" w:hAnsi="Cambria Math" w:cs="Times New Roman"/>
                <w:lang w:eastAsia="pt-BR"/>
              </w:rPr>
              <m:t>c</m:t>
            </m:r>
          </m:e>
          <m:sub>
            <m:r>
              <w:rPr>
                <w:rFonts w:ascii="Cambria Math" w:hAnsi="Cambria Math" w:cs="Times New Roman"/>
                <w:lang w:eastAsia="pt-BR"/>
              </w:rPr>
              <m:t>i</m:t>
            </m:r>
          </m:sub>
        </m:sSub>
      </m:oMath>
      <w:r w:rsidRPr="00C765B9">
        <w:rPr>
          <w:rFonts w:cs="Times New Roman"/>
          <w:lang w:eastAsia="pt-BR"/>
        </w:rPr>
        <w:t>.</w:t>
      </w:r>
    </w:p>
    <w:p w14:paraId="4F354035" w14:textId="532836C8" w:rsidR="001F2FFA" w:rsidRPr="00C765B9" w:rsidRDefault="001F2FFA" w:rsidP="00C765B9">
      <w:pPr>
        <w:spacing w:line="240" w:lineRule="auto"/>
        <w:rPr>
          <w:rFonts w:cs="Times New Roman"/>
          <w:lang w:eastAsia="pt-BR"/>
        </w:rPr>
      </w:pPr>
      <w:r w:rsidRPr="00C765B9">
        <w:rPr>
          <w:rFonts w:cs="Times New Roman"/>
          <w:lang w:eastAsia="pt-BR"/>
        </w:rPr>
        <w:t xml:space="preserve">Sem os demais fatores da regressão, </w:t>
      </w:r>
      <w:r w:rsidR="00DE53E1" w:rsidRPr="00C765B9">
        <w:rPr>
          <w:rFonts w:cs="Times New Roman"/>
          <w:lang w:eastAsia="pt-BR"/>
        </w:rPr>
        <w:t xml:space="preserve">DD </w:t>
      </w:r>
      <w:r w:rsidRPr="00C765B9">
        <w:rPr>
          <w:rFonts w:cs="Times New Roman"/>
          <w:lang w:eastAsia="pt-BR"/>
        </w:rPr>
        <w:t>estima a diferença:</w:t>
      </w:r>
    </w:p>
    <w:p w14:paraId="000F7EEC" w14:textId="77777777" w:rsidR="007344D4" w:rsidRPr="00C765B9" w:rsidRDefault="007344D4" w:rsidP="00C765B9">
      <w:pPr>
        <w:spacing w:line="240" w:lineRule="auto"/>
        <w:rPr>
          <w:rFonts w:cs="Times New Roman"/>
          <w:lang w:eastAsia="pt-BR"/>
        </w:rPr>
      </w:pPr>
    </w:p>
    <w:p w14:paraId="47317C03" w14:textId="047299D1" w:rsidR="001F2FFA" w:rsidRPr="00C765B9" w:rsidRDefault="006054B5" w:rsidP="00C765B9">
      <w:pPr>
        <w:spacing w:line="240" w:lineRule="auto"/>
        <w:ind w:firstLine="708"/>
        <w:jc w:val="center"/>
        <w:rPr>
          <w:rFonts w:eastAsiaTheme="minorEastAsia" w:cs="Times New Roman"/>
          <w:lang w:eastAsia="pt-BR"/>
        </w:rPr>
      </w:pPr>
      <w:r w:rsidRPr="00C765B9">
        <w:rPr>
          <w:rFonts w:eastAsiaTheme="minorEastAsia" w:cs="Times New Roman"/>
          <w:lang w:eastAsia="pt-BR"/>
        </w:rPr>
        <w:t xml:space="preserve">  </w:t>
      </w:r>
      <m:oMath>
        <m:r>
          <w:rPr>
            <w:rFonts w:ascii="Cambria Math" w:eastAsiaTheme="minorEastAsia" w:hAnsi="Cambria Math" w:cs="Times New Roman"/>
            <w:lang w:eastAsia="pt-BR"/>
          </w:rPr>
          <m:t>DD=</m:t>
        </m:r>
        <m:d>
          <m:dPr>
            <m:ctrlPr>
              <w:rPr>
                <w:rFonts w:ascii="Cambria Math" w:eastAsiaTheme="minorEastAsia" w:hAnsi="Cambria Math" w:cs="Times New Roman"/>
                <w:i/>
                <w:lang w:eastAsia="pt-BR"/>
              </w:rPr>
            </m:ctrlPr>
          </m:dPr>
          <m:e>
            <m:sSub>
              <m:sSubPr>
                <m:ctrlPr>
                  <w:rPr>
                    <w:rFonts w:ascii="Cambria Math" w:eastAsiaTheme="minorEastAsia" w:hAnsi="Cambria Math" w:cs="Times New Roman"/>
                    <w:i/>
                    <w:lang w:eastAsia="pt-BR"/>
                  </w:rPr>
                </m:ctrlPr>
              </m:sSubPr>
              <m:e>
                <m:acc>
                  <m:accPr>
                    <m:chr m:val="̅"/>
                    <m:ctrlPr>
                      <w:rPr>
                        <w:rFonts w:ascii="Cambria Math" w:eastAsiaTheme="minorEastAsia" w:hAnsi="Cambria Math" w:cs="Times New Roman"/>
                        <w:i/>
                        <w:lang w:eastAsia="pt-BR"/>
                      </w:rPr>
                    </m:ctrlPr>
                  </m:accPr>
                  <m:e>
                    <m:r>
                      <w:rPr>
                        <w:rFonts w:ascii="Cambria Math" w:eastAsiaTheme="minorEastAsia" w:hAnsi="Cambria Math" w:cs="Times New Roman"/>
                        <w:lang w:eastAsia="pt-BR"/>
                      </w:rPr>
                      <m:t>y</m:t>
                    </m:r>
                  </m:e>
                </m:acc>
              </m:e>
              <m:sub>
                <m:r>
                  <w:rPr>
                    <w:rFonts w:ascii="Cambria Math" w:eastAsiaTheme="minorEastAsia" w:hAnsi="Cambria Math" w:cs="Times New Roman"/>
                    <w:lang w:eastAsia="pt-BR"/>
                  </w:rPr>
                  <m:t>2,B</m:t>
                </m:r>
              </m:sub>
            </m:sSub>
            <m:r>
              <w:rPr>
                <w:rFonts w:ascii="Cambria Math" w:eastAsiaTheme="minorEastAsia" w:hAnsi="Cambria Math" w:cs="Times New Roman"/>
                <w:lang w:eastAsia="pt-BR"/>
              </w:rPr>
              <m:t>-</m:t>
            </m:r>
            <m:sSub>
              <m:sSubPr>
                <m:ctrlPr>
                  <w:rPr>
                    <w:rFonts w:ascii="Cambria Math" w:eastAsiaTheme="minorEastAsia" w:hAnsi="Cambria Math" w:cs="Times New Roman"/>
                    <w:i/>
                    <w:lang w:eastAsia="pt-BR"/>
                  </w:rPr>
                </m:ctrlPr>
              </m:sSubPr>
              <m:e>
                <m:acc>
                  <m:accPr>
                    <m:chr m:val="̅"/>
                    <m:ctrlPr>
                      <w:rPr>
                        <w:rFonts w:ascii="Cambria Math" w:eastAsiaTheme="minorEastAsia" w:hAnsi="Cambria Math" w:cs="Times New Roman"/>
                        <w:i/>
                        <w:lang w:eastAsia="pt-BR"/>
                      </w:rPr>
                    </m:ctrlPr>
                  </m:accPr>
                  <m:e>
                    <m:r>
                      <w:rPr>
                        <w:rFonts w:ascii="Cambria Math" w:eastAsiaTheme="minorEastAsia" w:hAnsi="Cambria Math" w:cs="Times New Roman"/>
                        <w:lang w:eastAsia="pt-BR"/>
                      </w:rPr>
                      <m:t>y</m:t>
                    </m:r>
                  </m:e>
                </m:acc>
              </m:e>
              <m:sub>
                <m:r>
                  <w:rPr>
                    <w:rFonts w:ascii="Cambria Math" w:eastAsiaTheme="minorEastAsia" w:hAnsi="Cambria Math" w:cs="Times New Roman"/>
                    <w:lang w:eastAsia="pt-BR"/>
                  </w:rPr>
                  <m:t xml:space="preserve">2,A </m:t>
                </m:r>
              </m:sub>
            </m:sSub>
          </m:e>
        </m:d>
        <m:r>
          <w:rPr>
            <w:rFonts w:ascii="Cambria Math" w:eastAsiaTheme="minorEastAsia" w:hAnsi="Cambria Math" w:cs="Times New Roman"/>
            <w:lang w:eastAsia="pt-BR"/>
          </w:rPr>
          <m:t>-(</m:t>
        </m:r>
        <m:sSub>
          <m:sSubPr>
            <m:ctrlPr>
              <w:rPr>
                <w:rFonts w:ascii="Cambria Math" w:eastAsiaTheme="minorEastAsia" w:hAnsi="Cambria Math" w:cs="Times New Roman"/>
                <w:i/>
                <w:lang w:eastAsia="pt-BR"/>
              </w:rPr>
            </m:ctrlPr>
          </m:sSubPr>
          <m:e>
            <m:acc>
              <m:accPr>
                <m:chr m:val="̅"/>
                <m:ctrlPr>
                  <w:rPr>
                    <w:rFonts w:ascii="Cambria Math" w:eastAsiaTheme="minorEastAsia" w:hAnsi="Cambria Math" w:cs="Times New Roman"/>
                    <w:i/>
                    <w:lang w:eastAsia="pt-BR"/>
                  </w:rPr>
                </m:ctrlPr>
              </m:accPr>
              <m:e>
                <m:r>
                  <w:rPr>
                    <w:rFonts w:ascii="Cambria Math" w:eastAsiaTheme="minorEastAsia" w:hAnsi="Cambria Math" w:cs="Times New Roman"/>
                    <w:lang w:eastAsia="pt-BR"/>
                  </w:rPr>
                  <m:t>y</m:t>
                </m:r>
              </m:e>
            </m:acc>
          </m:e>
          <m:sub>
            <m:r>
              <w:rPr>
                <w:rFonts w:ascii="Cambria Math" w:eastAsiaTheme="minorEastAsia" w:hAnsi="Cambria Math" w:cs="Times New Roman"/>
                <w:lang w:eastAsia="pt-BR"/>
              </w:rPr>
              <m:t>1,B</m:t>
            </m:r>
          </m:sub>
        </m:sSub>
        <m:r>
          <w:rPr>
            <w:rFonts w:ascii="Cambria Math" w:eastAsiaTheme="minorEastAsia" w:hAnsi="Cambria Math" w:cs="Times New Roman"/>
            <w:lang w:eastAsia="pt-BR"/>
          </w:rPr>
          <m:t>-</m:t>
        </m:r>
        <m:sSub>
          <m:sSubPr>
            <m:ctrlPr>
              <w:rPr>
                <w:rFonts w:ascii="Cambria Math" w:eastAsiaTheme="minorEastAsia" w:hAnsi="Cambria Math" w:cs="Times New Roman"/>
                <w:i/>
                <w:lang w:eastAsia="pt-BR"/>
              </w:rPr>
            </m:ctrlPr>
          </m:sSubPr>
          <m:e>
            <m:acc>
              <m:accPr>
                <m:chr m:val="̅"/>
                <m:ctrlPr>
                  <w:rPr>
                    <w:rFonts w:ascii="Cambria Math" w:eastAsiaTheme="minorEastAsia" w:hAnsi="Cambria Math" w:cs="Times New Roman"/>
                    <w:i/>
                    <w:lang w:eastAsia="pt-BR"/>
                  </w:rPr>
                </m:ctrlPr>
              </m:accPr>
              <m:e>
                <m:r>
                  <w:rPr>
                    <w:rFonts w:ascii="Cambria Math" w:eastAsiaTheme="minorEastAsia" w:hAnsi="Cambria Math" w:cs="Times New Roman"/>
                    <w:lang w:eastAsia="pt-BR"/>
                  </w:rPr>
                  <m:t>y</m:t>
                </m:r>
              </m:e>
            </m:acc>
          </m:e>
          <m:sub>
            <m:r>
              <w:rPr>
                <w:rFonts w:ascii="Cambria Math" w:eastAsiaTheme="minorEastAsia" w:hAnsi="Cambria Math" w:cs="Times New Roman"/>
                <w:lang w:eastAsia="pt-BR"/>
              </w:rPr>
              <m:t>1,A</m:t>
            </m:r>
          </m:sub>
        </m:sSub>
        <m:r>
          <w:rPr>
            <w:rFonts w:ascii="Cambria Math" w:eastAsiaTheme="minorEastAsia" w:hAnsi="Cambria Math" w:cs="Times New Roman"/>
            <w:lang w:eastAsia="pt-BR"/>
          </w:rPr>
          <m:t>)</m:t>
        </m:r>
      </m:oMath>
      <w:r w:rsidR="001F2FFA" w:rsidRPr="00C765B9">
        <w:rPr>
          <w:rFonts w:eastAsiaTheme="minorEastAsia" w:cs="Times New Roman"/>
          <w:lang w:eastAsia="pt-BR"/>
        </w:rPr>
        <w:t>,</w:t>
      </w:r>
      <w:r w:rsidRPr="00C765B9">
        <w:rPr>
          <w:rFonts w:eastAsiaTheme="minorEastAsia" w:cs="Times New Roman"/>
          <w:lang w:eastAsia="pt-BR"/>
        </w:rPr>
        <w:t xml:space="preserve">                                        (2)</w:t>
      </w:r>
    </w:p>
    <w:p w14:paraId="1D3DF8EA" w14:textId="77777777" w:rsidR="007344D4" w:rsidRPr="00C765B9" w:rsidRDefault="007344D4" w:rsidP="00C765B9">
      <w:pPr>
        <w:spacing w:line="240" w:lineRule="auto"/>
        <w:jc w:val="center"/>
        <w:rPr>
          <w:rFonts w:eastAsiaTheme="minorEastAsia" w:cs="Times New Roman"/>
          <w:lang w:eastAsia="pt-BR"/>
        </w:rPr>
      </w:pPr>
    </w:p>
    <w:p w14:paraId="1C34DC8D" w14:textId="5E3BD934" w:rsidR="00B56F8B" w:rsidRPr="00C765B9" w:rsidRDefault="00464F39" w:rsidP="00C765B9">
      <w:pPr>
        <w:spacing w:line="240" w:lineRule="auto"/>
        <w:rPr>
          <w:rFonts w:cs="Times New Roman"/>
        </w:rPr>
      </w:pPr>
      <w:r w:rsidRPr="00C765B9">
        <w:rPr>
          <w:rFonts w:cs="Times New Roman"/>
          <w:lang w:eastAsia="pt-BR"/>
        </w:rPr>
        <w:t>O</w:t>
      </w:r>
      <w:r w:rsidR="001F2FFA" w:rsidRPr="00C765B9">
        <w:rPr>
          <w:rFonts w:cs="Times New Roman"/>
          <w:lang w:eastAsia="pt-BR"/>
        </w:rPr>
        <w:t xml:space="preserve">nde o primeiro subscrito representa o ano e o segundo o grupo. </w:t>
      </w:r>
      <w:r w:rsidR="00653239" w:rsidRPr="00C765B9">
        <w:rPr>
          <w:rFonts w:cs="Times New Roman"/>
          <w:lang w:eastAsia="pt-BR"/>
        </w:rPr>
        <w:t xml:space="preserve">Portanto, </w:t>
      </w:r>
      <m:oMath>
        <m:sSub>
          <m:sSubPr>
            <m:ctrlPr>
              <w:rPr>
                <w:rFonts w:ascii="Cambria Math" w:hAnsi="Cambria Math" w:cs="Times New Roman"/>
                <w:i/>
                <w:lang w:eastAsia="pt-BR"/>
              </w:rPr>
            </m:ctrlPr>
          </m:sSubPr>
          <m:e>
            <m:acc>
              <m:accPr>
                <m:chr m:val="̅"/>
                <m:ctrlPr>
                  <w:rPr>
                    <w:rFonts w:ascii="Cambria Math" w:hAnsi="Cambria Math" w:cs="Times New Roman"/>
                    <w:i/>
                    <w:lang w:eastAsia="pt-BR"/>
                  </w:rPr>
                </m:ctrlPr>
              </m:accPr>
              <m:e>
                <m:r>
                  <w:rPr>
                    <w:rFonts w:ascii="Cambria Math" w:hAnsi="Cambria Math" w:cs="Times New Roman"/>
                    <w:lang w:eastAsia="pt-BR"/>
                  </w:rPr>
                  <m:t>y</m:t>
                </m:r>
              </m:e>
            </m:acc>
          </m:e>
          <m:sub>
            <m:r>
              <w:rPr>
                <w:rFonts w:ascii="Cambria Math" w:hAnsi="Cambria Math" w:cs="Times New Roman"/>
                <w:lang w:eastAsia="pt-BR"/>
              </w:rPr>
              <m:t>2,B</m:t>
            </m:r>
          </m:sub>
        </m:sSub>
      </m:oMath>
      <w:r w:rsidR="00653239" w:rsidRPr="00C765B9">
        <w:rPr>
          <w:rFonts w:cs="Times New Roman"/>
          <w:lang w:eastAsia="pt-BR"/>
        </w:rPr>
        <w:t xml:space="preserve"> representa a média do grupo de controle pós efetuação do PMM; </w:t>
      </w:r>
      <m:oMath>
        <m:sSub>
          <m:sSubPr>
            <m:ctrlPr>
              <w:rPr>
                <w:rFonts w:ascii="Cambria Math" w:hAnsi="Cambria Math" w:cs="Times New Roman"/>
                <w:i/>
                <w:lang w:eastAsia="pt-BR"/>
              </w:rPr>
            </m:ctrlPr>
          </m:sSubPr>
          <m:e>
            <m:acc>
              <m:accPr>
                <m:chr m:val="̅"/>
                <m:ctrlPr>
                  <w:rPr>
                    <w:rFonts w:ascii="Cambria Math" w:hAnsi="Cambria Math" w:cs="Times New Roman"/>
                    <w:i/>
                    <w:lang w:eastAsia="pt-BR"/>
                  </w:rPr>
                </m:ctrlPr>
              </m:accPr>
              <m:e>
                <m:r>
                  <w:rPr>
                    <w:rFonts w:ascii="Cambria Math" w:hAnsi="Cambria Math" w:cs="Times New Roman"/>
                    <w:lang w:eastAsia="pt-BR"/>
                  </w:rPr>
                  <m:t>y</m:t>
                </m:r>
              </m:e>
            </m:acc>
          </m:e>
          <m:sub>
            <m:r>
              <w:rPr>
                <w:rFonts w:ascii="Cambria Math" w:hAnsi="Cambria Math" w:cs="Times New Roman"/>
                <w:lang w:eastAsia="pt-BR"/>
              </w:rPr>
              <m:t xml:space="preserve">2,A </m:t>
            </m:r>
          </m:sub>
        </m:sSub>
      </m:oMath>
      <w:r w:rsidR="00653239" w:rsidRPr="00C765B9">
        <w:rPr>
          <w:rFonts w:cs="Times New Roman"/>
          <w:lang w:eastAsia="pt-BR"/>
        </w:rPr>
        <w:t xml:space="preserve">é a media do grupo de tratamento após a implenetação do Programa; </w:t>
      </w:r>
      <m:oMath>
        <m:sSub>
          <m:sSubPr>
            <m:ctrlPr>
              <w:rPr>
                <w:rFonts w:ascii="Cambria Math" w:hAnsi="Cambria Math" w:cs="Times New Roman"/>
                <w:i/>
                <w:lang w:eastAsia="pt-BR"/>
              </w:rPr>
            </m:ctrlPr>
          </m:sSubPr>
          <m:e>
            <m:acc>
              <m:accPr>
                <m:chr m:val="̅"/>
                <m:ctrlPr>
                  <w:rPr>
                    <w:rFonts w:ascii="Cambria Math" w:hAnsi="Cambria Math" w:cs="Times New Roman"/>
                    <w:i/>
                    <w:lang w:eastAsia="pt-BR"/>
                  </w:rPr>
                </m:ctrlPr>
              </m:accPr>
              <m:e>
                <m:r>
                  <w:rPr>
                    <w:rFonts w:ascii="Cambria Math" w:hAnsi="Cambria Math" w:cs="Times New Roman"/>
                    <w:lang w:eastAsia="pt-BR"/>
                  </w:rPr>
                  <m:t>y</m:t>
                </m:r>
              </m:e>
            </m:acc>
          </m:e>
          <m:sub>
            <m:r>
              <w:rPr>
                <w:rFonts w:ascii="Cambria Math" w:hAnsi="Cambria Math" w:cs="Times New Roman"/>
                <w:lang w:eastAsia="pt-BR"/>
              </w:rPr>
              <m:t>1,B</m:t>
            </m:r>
          </m:sub>
        </m:sSub>
      </m:oMath>
      <w:r w:rsidR="00653239" w:rsidRPr="00C765B9">
        <w:rPr>
          <w:rFonts w:cs="Times New Roman"/>
          <w:lang w:eastAsia="pt-BR"/>
        </w:rPr>
        <w:t xml:space="preserve"> indica a media do grupo de controle antes do PMM; e </w:t>
      </w:r>
      <m:oMath>
        <m:sSub>
          <m:sSubPr>
            <m:ctrlPr>
              <w:rPr>
                <w:rFonts w:ascii="Cambria Math" w:hAnsi="Cambria Math" w:cs="Times New Roman"/>
                <w:i/>
                <w:lang w:eastAsia="pt-BR"/>
              </w:rPr>
            </m:ctrlPr>
          </m:sSubPr>
          <m:e>
            <m:acc>
              <m:accPr>
                <m:chr m:val="̅"/>
                <m:ctrlPr>
                  <w:rPr>
                    <w:rFonts w:ascii="Cambria Math" w:hAnsi="Cambria Math" w:cs="Times New Roman"/>
                    <w:i/>
                    <w:lang w:eastAsia="pt-BR"/>
                  </w:rPr>
                </m:ctrlPr>
              </m:accPr>
              <m:e>
                <m:r>
                  <w:rPr>
                    <w:rFonts w:ascii="Cambria Math" w:hAnsi="Cambria Math" w:cs="Times New Roman"/>
                    <w:lang w:eastAsia="pt-BR"/>
                  </w:rPr>
                  <m:t>y</m:t>
                </m:r>
              </m:e>
            </m:acc>
          </m:e>
          <m:sub>
            <m:r>
              <w:rPr>
                <w:rFonts w:ascii="Cambria Math" w:hAnsi="Cambria Math" w:cs="Times New Roman"/>
                <w:lang w:eastAsia="pt-BR"/>
              </w:rPr>
              <m:t>1,A</m:t>
            </m:r>
          </m:sub>
        </m:sSub>
      </m:oMath>
      <w:r w:rsidR="00653239" w:rsidRPr="00C765B9">
        <w:rPr>
          <w:rFonts w:cs="Times New Roman"/>
          <w:lang w:eastAsia="pt-BR"/>
        </w:rPr>
        <w:t xml:space="preserve"> </w:t>
      </w:r>
      <w:r w:rsidR="00DA66B6" w:rsidRPr="00C765B9">
        <w:rPr>
          <w:rFonts w:cs="Times New Roman"/>
          <w:lang w:eastAsia="pt-BR"/>
        </w:rPr>
        <w:t xml:space="preserve">a </w:t>
      </w:r>
      <w:r w:rsidR="00653239" w:rsidRPr="00C765B9">
        <w:rPr>
          <w:rFonts w:cs="Times New Roman"/>
          <w:lang w:eastAsia="pt-BR"/>
        </w:rPr>
        <w:t>média do grupo de tratamento anteriormente ao PMM.</w:t>
      </w:r>
      <w:r w:rsidR="00234CA2" w:rsidRPr="00C765B9">
        <w:rPr>
          <w:rFonts w:cs="Times New Roman"/>
          <w:lang w:eastAsia="pt-BR"/>
        </w:rPr>
        <w:t xml:space="preserve"> </w:t>
      </w:r>
      <w:r w:rsidR="001F2FFA" w:rsidRPr="00C765B9">
        <w:rPr>
          <w:rFonts w:cs="Times New Roman"/>
        </w:rPr>
        <w:t xml:space="preserve">Se a implantação do PMM implica uma redução da taxa de mortalidade nos munícipios brasileiros o coeficiente </w:t>
      </w:r>
      <m:oMath>
        <m:sSub>
          <m:sSubPr>
            <m:ctrlPr>
              <w:rPr>
                <w:rFonts w:ascii="Cambria Math" w:hAnsi="Cambria Math" w:cs="Times New Roman"/>
                <w:i/>
                <w:lang w:eastAsia="pt-BR"/>
              </w:rPr>
            </m:ctrlPr>
          </m:sSubPr>
          <m:e>
            <m:r>
              <w:rPr>
                <w:rFonts w:ascii="Cambria Math" w:hAnsi="Cambria Math" w:cs="Times New Roman"/>
                <w:lang w:eastAsia="pt-BR"/>
              </w:rPr>
              <m:t>DD</m:t>
            </m:r>
          </m:e>
          <m:sub>
            <m:r>
              <w:rPr>
                <w:rFonts w:ascii="Cambria Math" w:hAnsi="Cambria Math" w:cs="Times New Roman"/>
                <w:lang w:eastAsia="pt-BR"/>
              </w:rPr>
              <m:t xml:space="preserve"> </m:t>
            </m:r>
          </m:sub>
        </m:sSub>
      </m:oMath>
      <w:r w:rsidR="001F2FFA" w:rsidRPr="00C765B9">
        <w:rPr>
          <w:rFonts w:cs="Times New Roman"/>
        </w:rPr>
        <w:t xml:space="preserve"> deve ser negativo e estatisticamente significativo.</w:t>
      </w:r>
    </w:p>
    <w:p w14:paraId="347D4CAB" w14:textId="77777777" w:rsidR="00966868" w:rsidRPr="00C765B9" w:rsidRDefault="00966868" w:rsidP="00C765B9">
      <w:pPr>
        <w:spacing w:line="240" w:lineRule="auto"/>
        <w:rPr>
          <w:rFonts w:cs="Times New Roman"/>
        </w:rPr>
      </w:pPr>
    </w:p>
    <w:p w14:paraId="06043D8A" w14:textId="224B95C5" w:rsidR="001F2FFA" w:rsidRPr="00C765B9" w:rsidRDefault="001F2FFA" w:rsidP="00C765B9">
      <w:pPr>
        <w:pStyle w:val="Ttulo1"/>
      </w:pPr>
      <w:bookmarkStart w:id="9" w:name="_Toc485071555"/>
      <w:r w:rsidRPr="00C765B9">
        <w:t>BASE DE DADOS E ANÁLISE DESCRITIVA</w:t>
      </w:r>
      <w:bookmarkEnd w:id="9"/>
    </w:p>
    <w:p w14:paraId="17C12583" w14:textId="77777777" w:rsidR="00966868" w:rsidRPr="00C765B9" w:rsidRDefault="00966868" w:rsidP="00C765B9">
      <w:pPr>
        <w:spacing w:line="240" w:lineRule="auto"/>
        <w:rPr>
          <w:rFonts w:cs="Times New Roman"/>
          <w:lang w:eastAsia="pt-BR"/>
        </w:rPr>
      </w:pPr>
    </w:p>
    <w:p w14:paraId="0CCF8A6F" w14:textId="1D5C73ED" w:rsidR="001A0460" w:rsidRPr="00C765B9" w:rsidRDefault="001F2FFA" w:rsidP="00C765B9">
      <w:pPr>
        <w:spacing w:line="240" w:lineRule="auto"/>
        <w:rPr>
          <w:rFonts w:cs="Times New Roman"/>
          <w:lang w:eastAsia="pt-BR"/>
        </w:rPr>
      </w:pPr>
      <w:r w:rsidRPr="00C765B9">
        <w:rPr>
          <w:rFonts w:cs="Times New Roman"/>
        </w:rPr>
        <w:t xml:space="preserve">São utilizadas como variáveis dependentes as taxas de mortalidade, uma vez que a meta do </w:t>
      </w:r>
      <w:r w:rsidR="00FF60D7" w:rsidRPr="00C765B9">
        <w:rPr>
          <w:rFonts w:cs="Times New Roman"/>
        </w:rPr>
        <w:t>PMM</w:t>
      </w:r>
      <w:r w:rsidRPr="00C765B9">
        <w:rPr>
          <w:rFonts w:cs="Times New Roman"/>
          <w:lang w:eastAsia="pt-BR"/>
        </w:rPr>
        <w:t xml:space="preserve"> </w:t>
      </w:r>
      <w:r w:rsidRPr="00C765B9">
        <w:rPr>
          <w:rFonts w:cs="Times New Roman"/>
        </w:rPr>
        <w:t xml:space="preserve">é priorizar o atendimento básico e por consequência diminuir as internações e mortes. </w:t>
      </w:r>
      <w:r w:rsidR="001A0460" w:rsidRPr="00C765B9">
        <w:rPr>
          <w:rFonts w:cs="Times New Roman"/>
        </w:rPr>
        <w:t>As taxas de mortalidade são</w:t>
      </w:r>
      <w:r w:rsidR="001A0460" w:rsidRPr="00C765B9">
        <w:rPr>
          <w:rFonts w:cs="Times New Roman"/>
          <w:lang w:eastAsia="pt-BR"/>
        </w:rPr>
        <w:t xml:space="preserve"> fornecidas pelo Sistema de Informações Hospitalares do SUS (SIH/SUS) e indicam a razão entre o número de óbitos sob o número </w:t>
      </w:r>
      <w:r w:rsidR="001A0460" w:rsidRPr="00C765B9">
        <w:rPr>
          <w:rFonts w:cs="Times New Roman"/>
          <w:lang w:eastAsia="pt-BR"/>
        </w:rPr>
        <w:lastRenderedPageBreak/>
        <w:t xml:space="preserve">de Autorização para Internação Hospitalares (AIH) computadas no período e multiplicadas por 100. Os dados levam em consideração o local de residência do indivíduo e não o local do óbito. </w:t>
      </w:r>
    </w:p>
    <w:p w14:paraId="6BB97DF1" w14:textId="5E3B7FB5" w:rsidR="001F2FFA" w:rsidRPr="00C765B9" w:rsidRDefault="001A0460" w:rsidP="00C765B9">
      <w:pPr>
        <w:spacing w:line="240" w:lineRule="auto"/>
        <w:rPr>
          <w:rFonts w:cs="Times New Roman"/>
          <w:lang w:eastAsia="pt-BR"/>
        </w:rPr>
      </w:pPr>
      <w:r w:rsidRPr="00C765B9">
        <w:rPr>
          <w:rFonts w:cs="Times New Roman"/>
        </w:rPr>
        <w:t xml:space="preserve">As </w:t>
      </w:r>
      <w:r w:rsidR="001F2FFA" w:rsidRPr="00C765B9">
        <w:rPr>
          <w:rFonts w:cs="Times New Roman"/>
        </w:rPr>
        <w:t xml:space="preserve">taxas </w:t>
      </w:r>
      <w:r w:rsidRPr="00C765B9">
        <w:rPr>
          <w:rFonts w:cs="Times New Roman"/>
        </w:rPr>
        <w:t xml:space="preserve">de mortalidade utilizadas </w:t>
      </w:r>
      <w:r w:rsidR="001F2FFA" w:rsidRPr="00C765B9">
        <w:rPr>
          <w:rFonts w:cs="Times New Roman"/>
        </w:rPr>
        <w:t>são: i)</w:t>
      </w:r>
      <w:r w:rsidR="001F2FFA" w:rsidRPr="00C765B9">
        <w:rPr>
          <w:rFonts w:cs="Times New Roman"/>
          <w:lang w:eastAsia="pt-BR"/>
        </w:rPr>
        <w:t xml:space="preserve"> </w:t>
      </w:r>
      <w:bookmarkStart w:id="10" w:name="_Hlk485072831"/>
      <w:r w:rsidR="001F2FFA" w:rsidRPr="00C765B9">
        <w:rPr>
          <w:rFonts w:cs="Times New Roman"/>
          <w:lang w:eastAsia="pt-BR"/>
        </w:rPr>
        <w:t xml:space="preserve">taxa </w:t>
      </w:r>
      <w:r w:rsidR="00A6424E" w:rsidRPr="00C765B9">
        <w:rPr>
          <w:rFonts w:cs="Times New Roman"/>
          <w:lang w:eastAsia="pt-BR"/>
        </w:rPr>
        <w:t>de mortalidade</w:t>
      </w:r>
      <w:r w:rsidR="00550B40" w:rsidRPr="00C765B9">
        <w:rPr>
          <w:rFonts w:cs="Times New Roman"/>
          <w:lang w:eastAsia="pt-BR"/>
        </w:rPr>
        <w:t xml:space="preserve"> </w:t>
      </w:r>
      <w:r w:rsidR="001322BD" w:rsidRPr="00C765B9">
        <w:rPr>
          <w:rFonts w:cs="Times New Roman"/>
          <w:lang w:eastAsia="pt-BR"/>
        </w:rPr>
        <w:t>infantil</w:t>
      </w:r>
      <w:bookmarkEnd w:id="10"/>
      <w:r w:rsidR="001F2FFA" w:rsidRPr="00C765B9">
        <w:rPr>
          <w:rFonts w:cs="Times New Roman"/>
          <w:lang w:eastAsia="pt-BR"/>
        </w:rPr>
        <w:t xml:space="preserve">, </w:t>
      </w:r>
      <w:r w:rsidR="001F2FFA" w:rsidRPr="00C765B9">
        <w:rPr>
          <w:rFonts w:cs="Times New Roman"/>
        </w:rPr>
        <w:t xml:space="preserve">número de óbitos </w:t>
      </w:r>
      <w:r w:rsidR="00B844BD" w:rsidRPr="00C765B9">
        <w:rPr>
          <w:rFonts w:cs="Times New Roman"/>
        </w:rPr>
        <w:t>entre</w:t>
      </w:r>
      <w:r w:rsidR="001F2FFA" w:rsidRPr="00C765B9">
        <w:rPr>
          <w:rFonts w:cs="Times New Roman"/>
        </w:rPr>
        <w:t xml:space="preserve"> crianças</w:t>
      </w:r>
      <w:r w:rsidR="00B844BD" w:rsidRPr="00C765B9">
        <w:rPr>
          <w:rFonts w:cs="Times New Roman"/>
        </w:rPr>
        <w:t xml:space="preserve"> de 0 a </w:t>
      </w:r>
      <w:r w:rsidR="00711112" w:rsidRPr="00C765B9">
        <w:rPr>
          <w:rFonts w:cs="Times New Roman"/>
        </w:rPr>
        <w:t>1 ano</w:t>
      </w:r>
      <w:r w:rsidR="00FF60D7" w:rsidRPr="00C765B9">
        <w:rPr>
          <w:rFonts w:cs="Times New Roman"/>
        </w:rPr>
        <w:t xml:space="preserve"> </w:t>
      </w:r>
      <w:r w:rsidR="001F2FFA" w:rsidRPr="00C765B9">
        <w:rPr>
          <w:rFonts w:cs="Times New Roman"/>
        </w:rPr>
        <w:t>de idade</w:t>
      </w:r>
      <w:r w:rsidR="006D6690" w:rsidRPr="00C765B9">
        <w:rPr>
          <w:rFonts w:cs="Times New Roman"/>
        </w:rPr>
        <w:t>;</w:t>
      </w:r>
      <w:r w:rsidR="006871BA" w:rsidRPr="00C765B9">
        <w:rPr>
          <w:rFonts w:cs="Times New Roman"/>
        </w:rPr>
        <w:t xml:space="preserve"> </w:t>
      </w:r>
      <w:r w:rsidR="001F2FFA" w:rsidRPr="00C765B9">
        <w:rPr>
          <w:rFonts w:cs="Times New Roman"/>
          <w:lang w:eastAsia="pt-BR"/>
        </w:rPr>
        <w:t xml:space="preserve">ii) </w:t>
      </w:r>
      <w:bookmarkStart w:id="11" w:name="_Hlk485072842"/>
      <w:r w:rsidR="001F2FFA" w:rsidRPr="00C765B9">
        <w:rPr>
          <w:rFonts w:cs="Times New Roman"/>
          <w:lang w:eastAsia="pt-BR"/>
        </w:rPr>
        <w:t>taxa de mortalidade por doença infectoparasitária</w:t>
      </w:r>
      <w:bookmarkEnd w:id="11"/>
      <w:r w:rsidR="001F2FFA" w:rsidRPr="00C765B9">
        <w:rPr>
          <w:rFonts w:cs="Times New Roman"/>
          <w:lang w:eastAsia="pt-BR"/>
        </w:rPr>
        <w:t xml:space="preserve">, número de óbitos por doença infectoparasitária </w:t>
      </w:r>
      <w:r w:rsidR="001F2FFA" w:rsidRPr="00C765B9">
        <w:rPr>
          <w:rFonts w:cs="Times New Roman"/>
        </w:rPr>
        <w:t xml:space="preserve">por mil habitantes; </w:t>
      </w:r>
      <w:r w:rsidR="001F2FFA" w:rsidRPr="00C765B9">
        <w:rPr>
          <w:rFonts w:cs="Times New Roman"/>
          <w:lang w:eastAsia="pt-BR"/>
        </w:rPr>
        <w:t xml:space="preserve">iii) </w:t>
      </w:r>
      <w:bookmarkStart w:id="12" w:name="_Hlk485072854"/>
      <w:r w:rsidR="001F2FFA" w:rsidRPr="00C765B9">
        <w:rPr>
          <w:rFonts w:cs="Times New Roman"/>
          <w:lang w:eastAsia="pt-BR"/>
        </w:rPr>
        <w:t>taxa de mortalidade total</w:t>
      </w:r>
      <w:r w:rsidR="001322BD" w:rsidRPr="00C765B9">
        <w:rPr>
          <w:rFonts w:cs="Times New Roman"/>
          <w:lang w:eastAsia="pt-BR"/>
        </w:rPr>
        <w:t xml:space="preserve">, </w:t>
      </w:r>
      <w:bookmarkEnd w:id="12"/>
      <w:r w:rsidR="001F2FFA" w:rsidRPr="00C765B9">
        <w:rPr>
          <w:rFonts w:cs="Times New Roman"/>
        </w:rPr>
        <w:t>quantidade de óbito</w:t>
      </w:r>
      <w:r w:rsidR="006D6690" w:rsidRPr="00C765B9">
        <w:rPr>
          <w:rFonts w:cs="Times New Roman"/>
        </w:rPr>
        <w:t>s</w:t>
      </w:r>
      <w:r w:rsidR="001F2FFA" w:rsidRPr="00C765B9">
        <w:rPr>
          <w:rFonts w:cs="Times New Roman"/>
        </w:rPr>
        <w:t xml:space="preserve"> total por mil habitantes</w:t>
      </w:r>
      <w:r w:rsidR="007344D4" w:rsidRPr="00C765B9">
        <w:rPr>
          <w:rFonts w:cs="Times New Roman"/>
        </w:rPr>
        <w:t>.</w:t>
      </w:r>
      <w:r w:rsidR="001F2FFA" w:rsidRPr="00C765B9">
        <w:rPr>
          <w:rFonts w:cs="Times New Roman"/>
          <w:lang w:eastAsia="pt-BR"/>
        </w:rPr>
        <w:t xml:space="preserve">  </w:t>
      </w:r>
    </w:p>
    <w:p w14:paraId="46218A33" w14:textId="1C17EF28" w:rsidR="001F2FFA" w:rsidRPr="00C765B9" w:rsidRDefault="001F2FFA" w:rsidP="00C765B9">
      <w:pPr>
        <w:spacing w:line="240" w:lineRule="auto"/>
        <w:rPr>
          <w:rFonts w:cs="Times New Roman"/>
        </w:rPr>
      </w:pPr>
      <w:r w:rsidRPr="00C765B9">
        <w:rPr>
          <w:rFonts w:cs="Times New Roman"/>
        </w:rPr>
        <w:t xml:space="preserve">Como variáveis explicativas (variáveis de controle) </w:t>
      </w:r>
      <w:r w:rsidR="001751D7" w:rsidRPr="00C765B9">
        <w:rPr>
          <w:rFonts w:cs="Times New Roman"/>
        </w:rPr>
        <w:t>têm-se</w:t>
      </w:r>
      <w:r w:rsidRPr="00C765B9">
        <w:rPr>
          <w:rFonts w:cs="Times New Roman"/>
        </w:rPr>
        <w:t xml:space="preserve"> variáveis</w:t>
      </w:r>
      <w:r w:rsidR="001751D7" w:rsidRPr="00C765B9">
        <w:rPr>
          <w:rFonts w:cs="Times New Roman"/>
        </w:rPr>
        <w:t xml:space="preserve"> </w:t>
      </w:r>
      <w:r w:rsidR="00B30FDE" w:rsidRPr="00C765B9">
        <w:rPr>
          <w:rFonts w:cs="Times New Roman"/>
        </w:rPr>
        <w:t>relativas a</w:t>
      </w:r>
      <w:r w:rsidR="00A41D77" w:rsidRPr="00C765B9">
        <w:rPr>
          <w:rFonts w:cs="Times New Roman"/>
        </w:rPr>
        <w:t xml:space="preserve"> aspectos </w:t>
      </w:r>
      <w:r w:rsidR="00B30FDE" w:rsidRPr="00C765B9">
        <w:rPr>
          <w:rFonts w:cs="Times New Roman"/>
        </w:rPr>
        <w:t>socioeconômicos</w:t>
      </w:r>
      <w:r w:rsidR="006D6690" w:rsidRPr="00C765B9">
        <w:rPr>
          <w:rFonts w:cs="Times New Roman"/>
        </w:rPr>
        <w:t xml:space="preserve"> </w:t>
      </w:r>
      <w:r w:rsidR="00B30FDE" w:rsidRPr="00C765B9">
        <w:rPr>
          <w:rFonts w:cs="Times New Roman"/>
        </w:rPr>
        <w:t>(</w:t>
      </w:r>
      <w:r w:rsidR="006D6690" w:rsidRPr="00C765B9">
        <w:rPr>
          <w:rFonts w:cs="Times New Roman"/>
        </w:rPr>
        <w:t xml:space="preserve">população, </w:t>
      </w:r>
      <w:r w:rsidR="0017519F" w:rsidRPr="00C765B9">
        <w:rPr>
          <w:rFonts w:cs="Times New Roman"/>
        </w:rPr>
        <w:t>Produto Interno Bruto</w:t>
      </w:r>
      <w:r w:rsidR="00A55484" w:rsidRPr="00C765B9">
        <w:rPr>
          <w:rFonts w:cs="Times New Roman"/>
        </w:rPr>
        <w:t xml:space="preserve"> - </w:t>
      </w:r>
      <w:r w:rsidR="0017519F" w:rsidRPr="00C765B9">
        <w:rPr>
          <w:rFonts w:cs="Times New Roman"/>
        </w:rPr>
        <w:t>PIB</w:t>
      </w:r>
      <w:r w:rsidR="00735C1C" w:rsidRPr="00C765B9">
        <w:rPr>
          <w:rFonts w:cs="Times New Roman"/>
          <w:i/>
        </w:rPr>
        <w:t xml:space="preserve"> </w:t>
      </w:r>
      <w:r w:rsidR="0017519F" w:rsidRPr="00C765B9">
        <w:rPr>
          <w:rFonts w:cs="Times New Roman"/>
          <w:i/>
        </w:rPr>
        <w:t>per capita</w:t>
      </w:r>
      <w:r w:rsidR="006D6690" w:rsidRPr="00C765B9">
        <w:rPr>
          <w:rFonts w:cs="Times New Roman"/>
          <w:i/>
        </w:rPr>
        <w:t xml:space="preserve">, </w:t>
      </w:r>
      <w:r w:rsidR="0017519F" w:rsidRPr="00C765B9">
        <w:rPr>
          <w:rFonts w:cs="Times New Roman"/>
        </w:rPr>
        <w:t>escolaridade</w:t>
      </w:r>
      <w:r w:rsidR="00D96D35" w:rsidRPr="00C765B9">
        <w:rPr>
          <w:rFonts w:cs="Times New Roman"/>
        </w:rPr>
        <w:t>,</w:t>
      </w:r>
      <w:r w:rsidR="00EC74E5" w:rsidRPr="00C765B9">
        <w:rPr>
          <w:rFonts w:cs="Times New Roman"/>
        </w:rPr>
        <w:t xml:space="preserve"> percentual de famílias com esgoto ou fossa,</w:t>
      </w:r>
      <w:r w:rsidR="00D96D35" w:rsidRPr="00C765B9">
        <w:rPr>
          <w:rFonts w:cs="Times New Roman"/>
        </w:rPr>
        <w:t xml:space="preserve"> índice de desenvolvimento municipal</w:t>
      </w:r>
      <w:r w:rsidR="00B30FDE" w:rsidRPr="00C765B9">
        <w:rPr>
          <w:rFonts w:cs="Times New Roman"/>
        </w:rPr>
        <w:t>)</w:t>
      </w:r>
      <w:r w:rsidR="006D6690" w:rsidRPr="00C765B9">
        <w:rPr>
          <w:rFonts w:cs="Times New Roman"/>
        </w:rPr>
        <w:t xml:space="preserve"> </w:t>
      </w:r>
      <w:r w:rsidR="006F3FF6" w:rsidRPr="00C765B9">
        <w:rPr>
          <w:rFonts w:cs="Times New Roman"/>
        </w:rPr>
        <w:t xml:space="preserve">além de variáveis que caracterizam </w:t>
      </w:r>
      <w:r w:rsidR="00B30FDE" w:rsidRPr="00C765B9">
        <w:rPr>
          <w:rFonts w:cs="Times New Roman"/>
        </w:rPr>
        <w:t xml:space="preserve">a </w:t>
      </w:r>
      <w:r w:rsidR="006F3FF6" w:rsidRPr="00C765B9">
        <w:rPr>
          <w:rFonts w:cs="Times New Roman"/>
        </w:rPr>
        <w:t>atenção básica</w:t>
      </w:r>
      <w:r w:rsidR="002B6156" w:rsidRPr="00C765B9">
        <w:rPr>
          <w:rFonts w:cs="Times New Roman"/>
        </w:rPr>
        <w:t xml:space="preserve"> como o número de e</w:t>
      </w:r>
      <w:r w:rsidR="00F75591" w:rsidRPr="00C765B9">
        <w:rPr>
          <w:rFonts w:cs="Times New Roman"/>
        </w:rPr>
        <w:t>SF</w:t>
      </w:r>
      <w:r w:rsidR="001A52C8" w:rsidRPr="00C765B9">
        <w:rPr>
          <w:rFonts w:cs="Times New Roman"/>
        </w:rPr>
        <w:t>, consultas médicas totais</w:t>
      </w:r>
      <w:r w:rsidR="006F3FF6" w:rsidRPr="00C765B9">
        <w:rPr>
          <w:rFonts w:cs="Times New Roman"/>
        </w:rPr>
        <w:t xml:space="preserve"> e </w:t>
      </w:r>
      <w:r w:rsidR="001751D7" w:rsidRPr="00C765B9">
        <w:rPr>
          <w:rFonts w:cs="Times New Roman"/>
        </w:rPr>
        <w:t>médicos clínicos geral</w:t>
      </w:r>
      <w:r w:rsidR="00A41D77" w:rsidRPr="00C765B9">
        <w:rPr>
          <w:rFonts w:cs="Times New Roman"/>
        </w:rPr>
        <w:t xml:space="preserve">. </w:t>
      </w:r>
      <w:r w:rsidR="002A0F7E" w:rsidRPr="00C765B9">
        <w:rPr>
          <w:rFonts w:cs="Times New Roman"/>
        </w:rPr>
        <w:t>As variáveis estão disponíveis para os anos de 2010 e 2015.</w:t>
      </w:r>
    </w:p>
    <w:p w14:paraId="464CBE40" w14:textId="68C9C8AE" w:rsidR="001F2FFA" w:rsidRPr="00C765B9" w:rsidRDefault="006D6690" w:rsidP="00C765B9">
      <w:pPr>
        <w:spacing w:line="240" w:lineRule="auto"/>
        <w:rPr>
          <w:rFonts w:cs="Times New Roman"/>
        </w:rPr>
      </w:pPr>
      <w:r w:rsidRPr="00C765B9">
        <w:rPr>
          <w:rFonts w:cs="Times New Roman"/>
          <w:bCs/>
          <w:kern w:val="32"/>
          <w:szCs w:val="32"/>
        </w:rPr>
        <w:t xml:space="preserve">A variável referente ao tamanho da população está disponível no IBGE. </w:t>
      </w:r>
      <w:r w:rsidR="001F2FFA" w:rsidRPr="00C765B9">
        <w:rPr>
          <w:rFonts w:cs="Times New Roman"/>
        </w:rPr>
        <w:t xml:space="preserve">O </w:t>
      </w:r>
      <w:bookmarkStart w:id="13" w:name="_Hlk485072893"/>
      <w:bookmarkStart w:id="14" w:name="_Hlk485072910"/>
      <w:r w:rsidR="001F2FFA" w:rsidRPr="00C765B9">
        <w:rPr>
          <w:rFonts w:cs="Times New Roman"/>
        </w:rPr>
        <w:t>PIB</w:t>
      </w:r>
      <w:bookmarkEnd w:id="13"/>
      <w:r w:rsidR="001F2FFA" w:rsidRPr="00C765B9">
        <w:rPr>
          <w:rFonts w:cs="Times New Roman"/>
        </w:rPr>
        <w:t xml:space="preserve"> </w:t>
      </w:r>
      <w:r w:rsidR="001F2FFA" w:rsidRPr="00C765B9">
        <w:rPr>
          <w:rFonts w:cs="Times New Roman"/>
          <w:i/>
        </w:rPr>
        <w:t>per capita</w:t>
      </w:r>
      <w:r w:rsidR="001F2FFA" w:rsidRPr="00C765B9">
        <w:rPr>
          <w:rFonts w:cs="Times New Roman"/>
        </w:rPr>
        <w:t xml:space="preserve"> por município</w:t>
      </w:r>
      <w:bookmarkEnd w:id="14"/>
      <w:r w:rsidR="001F2FFA" w:rsidRPr="00C765B9">
        <w:rPr>
          <w:rFonts w:cs="Times New Roman"/>
        </w:rPr>
        <w:t xml:space="preserve">, </w:t>
      </w:r>
      <w:r w:rsidR="001F2FFA" w:rsidRPr="00C765B9">
        <w:rPr>
          <w:rFonts w:cs="Times New Roman"/>
          <w:lang w:eastAsia="pt-BR"/>
        </w:rPr>
        <w:t xml:space="preserve">razão entre o </w:t>
      </w:r>
      <w:r w:rsidR="007623B6" w:rsidRPr="00C765B9">
        <w:rPr>
          <w:rFonts w:cs="Times New Roman"/>
          <w:lang w:eastAsia="pt-BR"/>
        </w:rPr>
        <w:t xml:space="preserve">PIB </w:t>
      </w:r>
      <w:r w:rsidR="001F2FFA" w:rsidRPr="00C765B9">
        <w:rPr>
          <w:rFonts w:cs="Times New Roman"/>
          <w:lang w:eastAsia="pt-BR"/>
        </w:rPr>
        <w:t>pelo número de habitantes do município</w:t>
      </w:r>
      <w:r w:rsidR="007623B6" w:rsidRPr="00C765B9">
        <w:rPr>
          <w:rFonts w:cs="Times New Roman"/>
        </w:rPr>
        <w:t xml:space="preserve">, </w:t>
      </w:r>
      <w:r w:rsidR="002A0F7E" w:rsidRPr="00C765B9">
        <w:rPr>
          <w:rFonts w:cs="Times New Roman"/>
        </w:rPr>
        <w:t xml:space="preserve">também é disponibilizado </w:t>
      </w:r>
      <w:r w:rsidR="007623B6" w:rsidRPr="00C765B9">
        <w:rPr>
          <w:rFonts w:cs="Times New Roman"/>
        </w:rPr>
        <w:t>pelo IBGE</w:t>
      </w:r>
      <w:r w:rsidR="00236E2B" w:rsidRPr="00C765B9">
        <w:rPr>
          <w:rFonts w:cs="Times New Roman"/>
        </w:rPr>
        <w:t xml:space="preserve">. </w:t>
      </w:r>
    </w:p>
    <w:p w14:paraId="39BCEB8B" w14:textId="2024B87E" w:rsidR="006A2202" w:rsidRPr="00C765B9" w:rsidRDefault="006A2202" w:rsidP="00C765B9">
      <w:pPr>
        <w:spacing w:line="240" w:lineRule="auto"/>
        <w:rPr>
          <w:rFonts w:cs="Times New Roman"/>
        </w:rPr>
      </w:pPr>
      <w:r w:rsidRPr="00C765B9">
        <w:rPr>
          <w:rFonts w:cs="Times New Roman"/>
        </w:rPr>
        <w:t xml:space="preserve">Utiliza-se como </w:t>
      </w:r>
      <w:r w:rsidRPr="00C765B9">
        <w:rPr>
          <w:rFonts w:cs="Times New Roman"/>
          <w:i/>
        </w:rPr>
        <w:t>proxy</w:t>
      </w:r>
      <w:r w:rsidRPr="00C765B9">
        <w:rPr>
          <w:rFonts w:cs="Times New Roman"/>
        </w:rPr>
        <w:t xml:space="preserve"> de escolaridade</w:t>
      </w:r>
      <w:r w:rsidR="00162124" w:rsidRPr="00C765B9">
        <w:rPr>
          <w:rFonts w:cs="Times New Roman"/>
        </w:rPr>
        <w:t>,</w:t>
      </w:r>
      <w:r w:rsidRPr="00C765B9">
        <w:rPr>
          <w:rFonts w:cs="Times New Roman"/>
        </w:rPr>
        <w:t xml:space="preserve"> a taxa de distorção id</w:t>
      </w:r>
      <w:r w:rsidR="005E36E7" w:rsidRPr="00C765B9">
        <w:rPr>
          <w:rFonts w:cs="Times New Roman"/>
        </w:rPr>
        <w:t xml:space="preserve">ade-série do Ensino Fundamental, disponibilizada pelo Instituto Nacional de Pesquisas Educacionais Anísio Teixeira (Inep), </w:t>
      </w:r>
      <w:r w:rsidRPr="00C765B9">
        <w:rPr>
          <w:rFonts w:cs="Times New Roman"/>
          <w:shd w:val="clear" w:color="auto" w:fill="FFFFFF"/>
        </w:rPr>
        <w:t>que indica a proporção de alunos com mais de 2 anos de atraso escolar</w:t>
      </w:r>
      <w:r w:rsidR="005E36E7" w:rsidRPr="00C765B9">
        <w:rPr>
          <w:rFonts w:cs="Times New Roman"/>
          <w:shd w:val="clear" w:color="auto" w:fill="FFFFFF"/>
        </w:rPr>
        <w:t xml:space="preserve">. A taxa de distorção </w:t>
      </w:r>
      <w:r w:rsidR="005E36E7" w:rsidRPr="00C765B9">
        <w:rPr>
          <w:rFonts w:cs="Times New Roman"/>
        </w:rPr>
        <w:t>idade-série do Ensino Fundamental</w:t>
      </w:r>
      <w:r w:rsidRPr="00C765B9">
        <w:rPr>
          <w:rFonts w:cs="Times New Roman"/>
          <w:shd w:val="clear" w:color="auto" w:fill="FFFFFF"/>
        </w:rPr>
        <w:t xml:space="preserve"> é</w:t>
      </w:r>
      <w:r w:rsidR="005E36E7" w:rsidRPr="00C765B9">
        <w:rPr>
          <w:rFonts w:cs="Times New Roman"/>
          <w:shd w:val="clear" w:color="auto" w:fill="FFFFFF"/>
        </w:rPr>
        <w:t xml:space="preserve"> maior nas regiões Norte e Nordeste do Brasil (</w:t>
      </w:r>
      <w:r w:rsidR="00AA3674" w:rsidRPr="00C765B9">
        <w:rPr>
          <w:rFonts w:cs="Times New Roman"/>
          <w:shd w:val="clear" w:color="auto" w:fill="FFFFFF"/>
        </w:rPr>
        <w:t>BRASIL, 2017</w:t>
      </w:r>
      <w:r w:rsidR="003F0A46" w:rsidRPr="00C765B9">
        <w:rPr>
          <w:rFonts w:cs="Times New Roman"/>
          <w:shd w:val="clear" w:color="auto" w:fill="FFFFFF"/>
        </w:rPr>
        <w:t>).</w:t>
      </w:r>
      <w:r w:rsidRPr="00C765B9">
        <w:rPr>
          <w:rFonts w:cs="Times New Roman"/>
        </w:rPr>
        <w:t xml:space="preserve"> </w:t>
      </w:r>
    </w:p>
    <w:p w14:paraId="1A33E790" w14:textId="75DDD9DD" w:rsidR="00FD0471" w:rsidRPr="00C765B9" w:rsidRDefault="00FD0471" w:rsidP="00C765B9">
      <w:pPr>
        <w:spacing w:line="240" w:lineRule="auto"/>
        <w:rPr>
          <w:rFonts w:cs="Times New Roman"/>
        </w:rPr>
      </w:pPr>
      <w:r w:rsidRPr="00C765B9">
        <w:rPr>
          <w:rFonts w:cs="Times New Roman"/>
          <w:bCs/>
          <w:kern w:val="32"/>
          <w:szCs w:val="32"/>
        </w:rPr>
        <w:t>A variável percentual de família com esgoto ou fossa é proveniente do Sistema de Informações da</w:t>
      </w:r>
      <w:r w:rsidR="000060F7" w:rsidRPr="00C765B9">
        <w:rPr>
          <w:rFonts w:cs="Times New Roman"/>
          <w:bCs/>
          <w:kern w:val="32"/>
          <w:szCs w:val="32"/>
        </w:rPr>
        <w:t xml:space="preserve"> Atenção Básica (SIAB) e indica</w:t>
      </w:r>
      <w:r w:rsidRPr="00C765B9">
        <w:rPr>
          <w:rFonts w:cs="Times New Roman"/>
          <w:bCs/>
          <w:kern w:val="32"/>
          <w:szCs w:val="32"/>
        </w:rPr>
        <w:t xml:space="preserve"> o percentual de famílias cadastradas na atenção básica </w:t>
      </w:r>
      <w:r w:rsidR="000060F7" w:rsidRPr="00C765B9">
        <w:rPr>
          <w:rFonts w:cs="Times New Roman"/>
          <w:bCs/>
          <w:kern w:val="32"/>
          <w:szCs w:val="32"/>
        </w:rPr>
        <w:t>com esgoto ou fossa</w:t>
      </w:r>
      <w:r w:rsidR="00F23A3D" w:rsidRPr="00C765B9">
        <w:rPr>
          <w:rFonts w:cs="Times New Roman"/>
          <w:bCs/>
          <w:kern w:val="32"/>
          <w:szCs w:val="32"/>
        </w:rPr>
        <w:t>,</w:t>
      </w:r>
      <w:r w:rsidR="000060F7" w:rsidRPr="00C765B9">
        <w:rPr>
          <w:rFonts w:cs="Times New Roman"/>
          <w:bCs/>
          <w:kern w:val="32"/>
          <w:szCs w:val="32"/>
        </w:rPr>
        <w:t xml:space="preserve"> </w:t>
      </w:r>
      <w:r w:rsidRPr="00C765B9">
        <w:rPr>
          <w:rFonts w:cs="Times New Roman"/>
          <w:bCs/>
          <w:kern w:val="32"/>
          <w:szCs w:val="32"/>
        </w:rPr>
        <w:t>em cada município brasileiro</w:t>
      </w:r>
    </w:p>
    <w:p w14:paraId="6BE78A68" w14:textId="26277C30" w:rsidR="00F75591" w:rsidRPr="00C765B9" w:rsidRDefault="006A2202" w:rsidP="00C765B9">
      <w:pPr>
        <w:spacing w:line="240" w:lineRule="auto"/>
        <w:rPr>
          <w:rFonts w:cs="Times New Roman"/>
          <w:iCs/>
          <w:kern w:val="32"/>
          <w:szCs w:val="32"/>
        </w:rPr>
      </w:pPr>
      <w:r w:rsidRPr="00C765B9">
        <w:rPr>
          <w:rFonts w:cs="Times New Roman"/>
          <w:iCs/>
          <w:kern w:val="32"/>
          <w:szCs w:val="32"/>
        </w:rPr>
        <w:t>O Índice Desenvolvimento Municipal</w:t>
      </w:r>
      <w:r w:rsidR="008E111E" w:rsidRPr="00C765B9">
        <w:rPr>
          <w:rFonts w:cs="Times New Roman"/>
          <w:iCs/>
          <w:kern w:val="32"/>
          <w:szCs w:val="32"/>
        </w:rPr>
        <w:t xml:space="preserve"> é fornecido pela </w:t>
      </w:r>
      <w:r w:rsidR="008E111E" w:rsidRPr="00C765B9">
        <w:rPr>
          <w:rFonts w:cs="Times New Roman"/>
          <w:bCs/>
          <w:kern w:val="32"/>
          <w:szCs w:val="32"/>
        </w:rPr>
        <w:t>Federação das Indústrias do Estado do Rio de Janeiro</w:t>
      </w:r>
      <w:r w:rsidR="008E111E" w:rsidRPr="00C765B9">
        <w:rPr>
          <w:rFonts w:cs="Times New Roman"/>
          <w:iCs/>
          <w:kern w:val="32"/>
          <w:szCs w:val="32"/>
        </w:rPr>
        <w:t xml:space="preserve"> (FIRJAN) e é calculado como proporção dos índices de</w:t>
      </w:r>
      <w:r w:rsidRPr="00C765B9">
        <w:rPr>
          <w:rFonts w:cs="Times New Roman"/>
          <w:iCs/>
          <w:kern w:val="32"/>
          <w:szCs w:val="32"/>
        </w:rPr>
        <w:t> emprego e renda, educação e saúde</w:t>
      </w:r>
      <w:r w:rsidR="008E111E" w:rsidRPr="00C765B9">
        <w:rPr>
          <w:rFonts w:cs="Times New Roman"/>
        </w:rPr>
        <w:t xml:space="preserve"> dos municípios</w:t>
      </w:r>
      <w:r w:rsidR="008E111E" w:rsidRPr="00C765B9">
        <w:rPr>
          <w:rFonts w:cs="Times New Roman"/>
          <w:iCs/>
          <w:kern w:val="32"/>
          <w:szCs w:val="32"/>
        </w:rPr>
        <w:t xml:space="preserve">. </w:t>
      </w:r>
      <w:bookmarkStart w:id="15" w:name="_Hlk485073135"/>
    </w:p>
    <w:p w14:paraId="34AB9CDB" w14:textId="0808A3E4" w:rsidR="001F2FFA" w:rsidRPr="00C765B9" w:rsidRDefault="001F2FFA" w:rsidP="00C765B9">
      <w:pPr>
        <w:spacing w:line="240" w:lineRule="auto"/>
        <w:rPr>
          <w:rFonts w:cs="Times New Roman"/>
          <w:iCs/>
          <w:kern w:val="32"/>
          <w:szCs w:val="32"/>
        </w:rPr>
      </w:pPr>
      <w:r w:rsidRPr="00C765B9">
        <w:rPr>
          <w:rFonts w:cs="Times New Roman"/>
        </w:rPr>
        <w:t xml:space="preserve">O número de equipes </w:t>
      </w:r>
      <w:r w:rsidR="006E1490" w:rsidRPr="00C765B9">
        <w:rPr>
          <w:rFonts w:cs="Times New Roman"/>
        </w:rPr>
        <w:t xml:space="preserve">da Estratégia Saúde da Família (ESF) </w:t>
      </w:r>
      <w:bookmarkEnd w:id="15"/>
      <w:r w:rsidRPr="00C765B9">
        <w:rPr>
          <w:rFonts w:cs="Times New Roman"/>
        </w:rPr>
        <w:t xml:space="preserve">por mil habitantes é referente ao número de equipes devidamente habilitadas e cadastradas no </w:t>
      </w:r>
      <w:bookmarkStart w:id="16" w:name="_Hlk485073105"/>
      <w:r w:rsidR="00E95781" w:rsidRPr="00C765B9">
        <w:rPr>
          <w:rFonts w:cs="Times New Roman"/>
        </w:rPr>
        <w:t>s</w:t>
      </w:r>
      <w:r w:rsidRPr="00C765B9">
        <w:rPr>
          <w:rFonts w:cs="Times New Roman"/>
        </w:rPr>
        <w:t>istema de Cadastro Nacional</w:t>
      </w:r>
      <w:r w:rsidR="00E95781" w:rsidRPr="00C765B9">
        <w:rPr>
          <w:rFonts w:cs="Times New Roman"/>
        </w:rPr>
        <w:t xml:space="preserve"> de Estabelecimentos de Saúde (</w:t>
      </w:r>
      <w:r w:rsidRPr="00C765B9">
        <w:rPr>
          <w:rFonts w:cs="Times New Roman"/>
        </w:rPr>
        <w:t>CNES</w:t>
      </w:r>
      <w:bookmarkEnd w:id="16"/>
      <w:r w:rsidRPr="00C765B9">
        <w:rPr>
          <w:rFonts w:cs="Times New Roman"/>
        </w:rPr>
        <w:t xml:space="preserve">) na área de abrangência </w:t>
      </w:r>
      <w:r w:rsidR="006E1490" w:rsidRPr="00C765B9">
        <w:rPr>
          <w:rFonts w:cs="Times New Roman"/>
        </w:rPr>
        <w:t>desta.</w:t>
      </w:r>
      <w:r w:rsidRPr="00C765B9">
        <w:rPr>
          <w:rFonts w:cs="Times New Roman"/>
        </w:rPr>
        <w:t xml:space="preserve"> A variável número total de consultas pela </w:t>
      </w:r>
      <w:r w:rsidR="002B6156" w:rsidRPr="00C765B9">
        <w:rPr>
          <w:rFonts w:cs="Times New Roman"/>
        </w:rPr>
        <w:t>e</w:t>
      </w:r>
      <w:r w:rsidR="00F75591" w:rsidRPr="00C765B9">
        <w:rPr>
          <w:rFonts w:cs="Times New Roman"/>
        </w:rPr>
        <w:t xml:space="preserve">SF </w:t>
      </w:r>
      <w:r w:rsidRPr="00C765B9">
        <w:rPr>
          <w:rFonts w:cs="Times New Roman"/>
        </w:rPr>
        <w:t>por mil habitantes corresponde ao número de consultas médicas de residentes por mil habitantes</w:t>
      </w:r>
      <w:r w:rsidR="00F75591" w:rsidRPr="00C765B9">
        <w:rPr>
          <w:rFonts w:cs="Times New Roman"/>
        </w:rPr>
        <w:t xml:space="preserve"> realizadas pelas equipes</w:t>
      </w:r>
      <w:r w:rsidR="00EB581A" w:rsidRPr="00C765B9">
        <w:rPr>
          <w:rFonts w:cs="Times New Roman"/>
        </w:rPr>
        <w:t xml:space="preserve">. Ambas estão disponíveis </w:t>
      </w:r>
      <w:r w:rsidR="00F26A11" w:rsidRPr="00C765B9">
        <w:rPr>
          <w:rFonts w:cs="Times New Roman"/>
        </w:rPr>
        <w:t xml:space="preserve">no </w:t>
      </w:r>
      <w:r w:rsidR="00FD0471" w:rsidRPr="00C765B9">
        <w:rPr>
          <w:rFonts w:cs="Times New Roman"/>
          <w:bCs/>
          <w:kern w:val="32"/>
          <w:szCs w:val="32"/>
        </w:rPr>
        <w:t>SIAB.</w:t>
      </w:r>
    </w:p>
    <w:p w14:paraId="09C02C03" w14:textId="6E8D6D11" w:rsidR="00F56F06" w:rsidRPr="00C765B9" w:rsidRDefault="00F56F06" w:rsidP="00C765B9">
      <w:pPr>
        <w:spacing w:line="240" w:lineRule="auto"/>
        <w:rPr>
          <w:rFonts w:cs="Times New Roman"/>
        </w:rPr>
      </w:pPr>
      <w:r w:rsidRPr="00C765B9">
        <w:rPr>
          <w:rFonts w:cs="Times New Roman"/>
        </w:rPr>
        <w:t xml:space="preserve">O número de médicos </w:t>
      </w:r>
      <w:r w:rsidR="00E95E9F" w:rsidRPr="00C765B9">
        <w:rPr>
          <w:rFonts w:cs="Times New Roman"/>
        </w:rPr>
        <w:t>clínicos geral</w:t>
      </w:r>
      <w:r w:rsidR="001D4FE1" w:rsidRPr="00C765B9">
        <w:rPr>
          <w:rFonts w:cs="Times New Roman"/>
        </w:rPr>
        <w:t xml:space="preserve"> refere-se aos médicos que</w:t>
      </w:r>
      <w:r w:rsidR="004550A6" w:rsidRPr="00C765B9">
        <w:rPr>
          <w:rFonts w:cs="Times New Roman"/>
        </w:rPr>
        <w:t xml:space="preserve"> atendem no SUS </w:t>
      </w:r>
      <w:r w:rsidR="00E95781" w:rsidRPr="00C765B9">
        <w:rPr>
          <w:rFonts w:cs="Times New Roman"/>
        </w:rPr>
        <w:t>é disponibilizado pelo CNES, sendo também ponderado por mil habitantes.</w:t>
      </w:r>
    </w:p>
    <w:p w14:paraId="31E94DA1" w14:textId="12C81D01" w:rsidR="00C04FC7" w:rsidRPr="00C765B9" w:rsidRDefault="00F43FE8" w:rsidP="00C765B9">
      <w:pPr>
        <w:spacing w:line="240" w:lineRule="auto"/>
        <w:rPr>
          <w:rFonts w:cs="Times New Roman"/>
          <w:lang w:eastAsia="pt-BR"/>
        </w:rPr>
      </w:pPr>
      <w:r w:rsidRPr="00C765B9">
        <w:rPr>
          <w:rFonts w:cs="Times New Roman"/>
          <w:lang w:eastAsia="pt-BR"/>
        </w:rPr>
        <w:t>As Tabelas 1 e 2 trazem o teste de média para as variáveis</w:t>
      </w:r>
      <w:r w:rsidR="00AD2FD4" w:rsidRPr="00C765B9">
        <w:rPr>
          <w:rFonts w:cs="Times New Roman"/>
          <w:lang w:eastAsia="pt-BR"/>
        </w:rPr>
        <w:t xml:space="preserve"> entre os grupos de controle e tratamento no período anterior e posterior ao PMM. </w:t>
      </w:r>
      <w:r w:rsidR="00C04FC7" w:rsidRPr="00C765B9">
        <w:rPr>
          <w:rFonts w:cs="Times New Roman"/>
          <w:lang w:eastAsia="pt-BR"/>
        </w:rPr>
        <w:t xml:space="preserve">Observa-se que a diferença das médias da taxa de mortalidade infantil não é estatisticamente significante no período anterior e posterior ao PMM. Entretanto, as diferenças nas taxas de mortalidade por doenças infectoparasitárias e taxa de mortalidade total apresentam-se estatisticamente maiores para o grupo de controle </w:t>
      </w:r>
      <w:r w:rsidR="00A6424E" w:rsidRPr="00C765B9">
        <w:rPr>
          <w:rFonts w:cs="Times New Roman"/>
          <w:lang w:eastAsia="pt-BR"/>
        </w:rPr>
        <w:t>vis-à-vis</w:t>
      </w:r>
      <w:r w:rsidR="00C04FC7" w:rsidRPr="00C765B9">
        <w:rPr>
          <w:rFonts w:cs="Times New Roman"/>
          <w:lang w:eastAsia="pt-BR"/>
        </w:rPr>
        <w:t xml:space="preserve"> ao grupo de tratamento no período anterior e posterior. </w:t>
      </w:r>
    </w:p>
    <w:p w14:paraId="793A6D18" w14:textId="07138F49" w:rsidR="00282A83" w:rsidRDefault="002A0F7E" w:rsidP="00C765B9">
      <w:pPr>
        <w:spacing w:line="240" w:lineRule="auto"/>
        <w:rPr>
          <w:rFonts w:cs="Times New Roman"/>
          <w:lang w:eastAsia="pt-BR"/>
        </w:rPr>
      </w:pPr>
      <w:r w:rsidRPr="00C765B9">
        <w:rPr>
          <w:rFonts w:cs="Times New Roman"/>
          <w:lang w:eastAsia="pt-BR"/>
        </w:rPr>
        <w:t xml:space="preserve">A variável população e a taxa de distorção idade-série do ensino fundamental são </w:t>
      </w:r>
      <w:r w:rsidR="00A6424E" w:rsidRPr="00C765B9">
        <w:rPr>
          <w:rFonts w:cs="Times New Roman"/>
          <w:lang w:eastAsia="pt-BR"/>
        </w:rPr>
        <w:t>estatisticamente</w:t>
      </w:r>
      <w:r w:rsidRPr="00C765B9">
        <w:rPr>
          <w:rFonts w:cs="Times New Roman"/>
          <w:lang w:eastAsia="pt-BR"/>
        </w:rPr>
        <w:t xml:space="preserve"> maiores no grupo de tratamento comparativamente ao grupo de controle em ambos os períodos. </w:t>
      </w:r>
    </w:p>
    <w:p w14:paraId="71B035E3" w14:textId="77777777" w:rsidR="00E97A09" w:rsidRPr="00C765B9" w:rsidRDefault="00E97A09" w:rsidP="00E97A09">
      <w:pPr>
        <w:spacing w:line="240" w:lineRule="auto"/>
        <w:rPr>
          <w:rFonts w:cs="Times New Roman"/>
          <w:lang w:eastAsia="pt-BR"/>
        </w:rPr>
      </w:pPr>
      <w:r w:rsidRPr="00C765B9">
        <w:rPr>
          <w:rFonts w:cs="Times New Roman"/>
          <w:lang w:eastAsia="pt-BR"/>
        </w:rPr>
        <w:t xml:space="preserve">Já o índice de desenvolvimento municipal, PIB </w:t>
      </w:r>
      <w:r w:rsidRPr="00C765B9">
        <w:rPr>
          <w:rFonts w:cs="Times New Roman"/>
          <w:i/>
          <w:lang w:eastAsia="pt-BR"/>
        </w:rPr>
        <w:t xml:space="preserve">per capita, </w:t>
      </w:r>
      <w:r w:rsidRPr="00C765B9">
        <w:rPr>
          <w:rFonts w:cs="Times New Roman"/>
          <w:lang w:eastAsia="pt-BR"/>
        </w:rPr>
        <w:t xml:space="preserve">percentual de famílias com esgoto ou fossa, número de equipes saúde da família, consultas totais por mil habitantes e médicos clínicos gerais por mil habitantes são maiores no grupo de controle em comparação ao grupo de tratamento em ambos os períodos. </w:t>
      </w:r>
    </w:p>
    <w:p w14:paraId="146C8F48" w14:textId="38AEC4B3" w:rsidR="00966868" w:rsidRDefault="00966868" w:rsidP="00C765B9">
      <w:pPr>
        <w:spacing w:line="240" w:lineRule="auto"/>
        <w:rPr>
          <w:rFonts w:cs="Times New Roman"/>
          <w:lang w:eastAsia="pt-BR"/>
        </w:rPr>
      </w:pPr>
    </w:p>
    <w:p w14:paraId="68A6005C" w14:textId="0387C938" w:rsidR="00D12C7F" w:rsidRPr="00966868" w:rsidRDefault="00D12C7F" w:rsidP="00C765B9">
      <w:pPr>
        <w:spacing w:line="240" w:lineRule="auto"/>
        <w:ind w:firstLine="0"/>
        <w:jc w:val="center"/>
        <w:rPr>
          <w:rFonts w:eastAsia="Times New Roman" w:cs="Times New Roman"/>
          <w:szCs w:val="24"/>
          <w:lang w:eastAsia="pt-BR"/>
        </w:rPr>
      </w:pPr>
      <w:r w:rsidRPr="00966868">
        <w:rPr>
          <w:rFonts w:eastAsia="Times New Roman" w:cs="Times New Roman"/>
          <w:b/>
          <w:szCs w:val="24"/>
          <w:lang w:eastAsia="pt-BR"/>
        </w:rPr>
        <w:lastRenderedPageBreak/>
        <w:t xml:space="preserve">Tabela 1. </w:t>
      </w:r>
      <w:r w:rsidRPr="00966868">
        <w:rPr>
          <w:rFonts w:eastAsia="Times New Roman" w:cs="Times New Roman"/>
          <w:szCs w:val="24"/>
          <w:lang w:eastAsia="pt-BR"/>
        </w:rPr>
        <w:t>Teste de média entre os grupos de controle e tratamento antes do PMM</w:t>
      </w:r>
    </w:p>
    <w:tbl>
      <w:tblPr>
        <w:tblW w:w="7960" w:type="dxa"/>
        <w:jc w:val="center"/>
        <w:tblCellMar>
          <w:left w:w="70" w:type="dxa"/>
          <w:right w:w="70" w:type="dxa"/>
        </w:tblCellMar>
        <w:tblLook w:val="04A0" w:firstRow="1" w:lastRow="0" w:firstColumn="1" w:lastColumn="0" w:noHBand="0" w:noVBand="1"/>
      </w:tblPr>
      <w:tblGrid>
        <w:gridCol w:w="3845"/>
        <w:gridCol w:w="1041"/>
        <w:gridCol w:w="1316"/>
        <w:gridCol w:w="1758"/>
      </w:tblGrid>
      <w:tr w:rsidR="00801136" w:rsidRPr="00E97A09" w14:paraId="2ACB3CF1" w14:textId="77777777" w:rsidTr="0015570A">
        <w:trPr>
          <w:trHeight w:val="113"/>
          <w:jc w:val="center"/>
        </w:trPr>
        <w:tc>
          <w:tcPr>
            <w:tcW w:w="4025" w:type="dxa"/>
            <w:tcBorders>
              <w:top w:val="single" w:sz="8" w:space="0" w:color="auto"/>
              <w:left w:val="nil"/>
              <w:bottom w:val="single" w:sz="4" w:space="0" w:color="auto"/>
              <w:right w:val="nil"/>
            </w:tcBorders>
            <w:shd w:val="clear" w:color="000000" w:fill="FFFFFF"/>
            <w:vAlign w:val="center"/>
            <w:hideMark/>
          </w:tcPr>
          <w:p w14:paraId="4625FC72" w14:textId="77777777" w:rsidR="00A6311F" w:rsidRPr="00E97A09" w:rsidRDefault="00A6311F" w:rsidP="00C765B9">
            <w:pPr>
              <w:spacing w:line="240" w:lineRule="auto"/>
              <w:ind w:firstLine="0"/>
              <w:jc w:val="center"/>
              <w:rPr>
                <w:rFonts w:eastAsia="Times New Roman" w:cs="Times New Roman"/>
                <w:b/>
                <w:bCs/>
                <w:sz w:val="23"/>
                <w:szCs w:val="23"/>
                <w:lang w:eastAsia="pt-BR"/>
              </w:rPr>
            </w:pPr>
            <w:bookmarkStart w:id="17" w:name="art13ii"/>
            <w:bookmarkStart w:id="18" w:name="art13§1"/>
            <w:bookmarkStart w:id="19" w:name="art13§2"/>
            <w:bookmarkEnd w:id="17"/>
            <w:bookmarkEnd w:id="18"/>
            <w:bookmarkEnd w:id="19"/>
            <w:r w:rsidRPr="00E97A09">
              <w:rPr>
                <w:rFonts w:eastAsia="Times New Roman" w:cs="Times New Roman"/>
                <w:b/>
                <w:bCs/>
                <w:sz w:val="23"/>
                <w:szCs w:val="23"/>
                <w:lang w:eastAsia="pt-BR"/>
              </w:rPr>
              <w:t>Variáveis</w:t>
            </w:r>
          </w:p>
        </w:tc>
        <w:tc>
          <w:tcPr>
            <w:tcW w:w="965" w:type="dxa"/>
            <w:tcBorders>
              <w:top w:val="single" w:sz="8" w:space="0" w:color="auto"/>
              <w:left w:val="nil"/>
              <w:bottom w:val="single" w:sz="4" w:space="0" w:color="auto"/>
              <w:right w:val="nil"/>
            </w:tcBorders>
            <w:shd w:val="clear" w:color="000000" w:fill="FFFFFF"/>
            <w:noWrap/>
            <w:vAlign w:val="center"/>
            <w:hideMark/>
          </w:tcPr>
          <w:p w14:paraId="3A528D63" w14:textId="77777777" w:rsidR="00A6311F" w:rsidRPr="00E97A09" w:rsidRDefault="00A6311F" w:rsidP="00C765B9">
            <w:pPr>
              <w:spacing w:line="240" w:lineRule="auto"/>
              <w:ind w:firstLine="0"/>
              <w:jc w:val="center"/>
              <w:rPr>
                <w:rFonts w:eastAsia="Times New Roman" w:cs="Times New Roman"/>
                <w:b/>
                <w:bCs/>
                <w:sz w:val="23"/>
                <w:szCs w:val="23"/>
                <w:lang w:eastAsia="pt-BR"/>
              </w:rPr>
            </w:pPr>
            <w:r w:rsidRPr="00E97A09">
              <w:rPr>
                <w:rFonts w:eastAsia="Times New Roman" w:cs="Times New Roman"/>
                <w:b/>
                <w:bCs/>
                <w:sz w:val="23"/>
                <w:szCs w:val="23"/>
                <w:lang w:eastAsia="pt-BR"/>
              </w:rPr>
              <w:t>Controle</w:t>
            </w:r>
          </w:p>
        </w:tc>
        <w:tc>
          <w:tcPr>
            <w:tcW w:w="1212" w:type="dxa"/>
            <w:tcBorders>
              <w:top w:val="single" w:sz="8" w:space="0" w:color="auto"/>
              <w:left w:val="nil"/>
              <w:bottom w:val="single" w:sz="4" w:space="0" w:color="auto"/>
              <w:right w:val="nil"/>
            </w:tcBorders>
            <w:shd w:val="clear" w:color="000000" w:fill="FFFFFF"/>
            <w:noWrap/>
            <w:vAlign w:val="center"/>
            <w:hideMark/>
          </w:tcPr>
          <w:p w14:paraId="0C06DEFE" w14:textId="77777777" w:rsidR="00A6311F" w:rsidRPr="00E97A09" w:rsidRDefault="00A6311F" w:rsidP="00C765B9">
            <w:pPr>
              <w:spacing w:line="240" w:lineRule="auto"/>
              <w:ind w:firstLine="0"/>
              <w:jc w:val="center"/>
              <w:rPr>
                <w:rFonts w:eastAsia="Times New Roman" w:cs="Times New Roman"/>
                <w:b/>
                <w:bCs/>
                <w:sz w:val="23"/>
                <w:szCs w:val="23"/>
                <w:lang w:eastAsia="pt-BR"/>
              </w:rPr>
            </w:pPr>
            <w:r w:rsidRPr="00E97A09">
              <w:rPr>
                <w:rFonts w:eastAsia="Times New Roman" w:cs="Times New Roman"/>
                <w:b/>
                <w:bCs/>
                <w:sz w:val="23"/>
                <w:szCs w:val="23"/>
                <w:lang w:eastAsia="pt-BR"/>
              </w:rPr>
              <w:t>Tratamento</w:t>
            </w:r>
          </w:p>
        </w:tc>
        <w:tc>
          <w:tcPr>
            <w:tcW w:w="1758" w:type="dxa"/>
            <w:tcBorders>
              <w:top w:val="single" w:sz="8" w:space="0" w:color="auto"/>
              <w:left w:val="nil"/>
              <w:bottom w:val="single" w:sz="4" w:space="0" w:color="auto"/>
              <w:right w:val="nil"/>
            </w:tcBorders>
            <w:shd w:val="clear" w:color="000000" w:fill="FFFFFF"/>
            <w:noWrap/>
            <w:vAlign w:val="center"/>
            <w:hideMark/>
          </w:tcPr>
          <w:p w14:paraId="7EA56972" w14:textId="77777777" w:rsidR="00A6311F" w:rsidRPr="00E97A09" w:rsidRDefault="00A6311F" w:rsidP="00C765B9">
            <w:pPr>
              <w:spacing w:line="240" w:lineRule="auto"/>
              <w:ind w:firstLine="0"/>
              <w:jc w:val="center"/>
              <w:rPr>
                <w:rFonts w:eastAsia="Times New Roman" w:cs="Times New Roman"/>
                <w:b/>
                <w:bCs/>
                <w:sz w:val="23"/>
                <w:szCs w:val="23"/>
                <w:lang w:eastAsia="pt-BR"/>
              </w:rPr>
            </w:pPr>
            <w:r w:rsidRPr="00E97A09">
              <w:rPr>
                <w:rFonts w:eastAsia="Times New Roman" w:cs="Times New Roman"/>
                <w:b/>
                <w:bCs/>
                <w:sz w:val="23"/>
                <w:szCs w:val="23"/>
                <w:lang w:eastAsia="pt-BR"/>
              </w:rPr>
              <w:t>Diferença</w:t>
            </w:r>
          </w:p>
        </w:tc>
      </w:tr>
      <w:tr w:rsidR="00801136" w:rsidRPr="00E97A09" w14:paraId="01950A1F"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51EDAD36" w14:textId="77777777" w:rsidR="00A6311F" w:rsidRPr="00E97A09" w:rsidRDefault="00A631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Taxa de mortalidade infantil </w:t>
            </w:r>
          </w:p>
        </w:tc>
        <w:tc>
          <w:tcPr>
            <w:tcW w:w="965" w:type="dxa"/>
            <w:tcBorders>
              <w:top w:val="nil"/>
              <w:left w:val="nil"/>
              <w:bottom w:val="nil"/>
              <w:right w:val="nil"/>
            </w:tcBorders>
            <w:shd w:val="clear" w:color="000000" w:fill="FFFFFF"/>
            <w:noWrap/>
            <w:vAlign w:val="bottom"/>
            <w:hideMark/>
          </w:tcPr>
          <w:p w14:paraId="261ACB48" w14:textId="439C3CC6"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3,92</w:t>
            </w:r>
          </w:p>
        </w:tc>
        <w:tc>
          <w:tcPr>
            <w:tcW w:w="1212" w:type="dxa"/>
            <w:tcBorders>
              <w:top w:val="nil"/>
              <w:left w:val="nil"/>
              <w:bottom w:val="nil"/>
              <w:right w:val="nil"/>
            </w:tcBorders>
            <w:shd w:val="clear" w:color="000000" w:fill="FFFFFF"/>
            <w:noWrap/>
            <w:vAlign w:val="bottom"/>
            <w:hideMark/>
          </w:tcPr>
          <w:p w14:paraId="6CF55AC0" w14:textId="6A4A1651"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3,90</w:t>
            </w:r>
          </w:p>
        </w:tc>
        <w:tc>
          <w:tcPr>
            <w:tcW w:w="1758" w:type="dxa"/>
            <w:tcBorders>
              <w:top w:val="nil"/>
              <w:left w:val="nil"/>
              <w:bottom w:val="nil"/>
              <w:right w:val="nil"/>
            </w:tcBorders>
            <w:shd w:val="clear" w:color="000000" w:fill="FFFFFF"/>
            <w:noWrap/>
            <w:vAlign w:val="bottom"/>
            <w:hideMark/>
          </w:tcPr>
          <w:p w14:paraId="1BA77089" w14:textId="5639455D"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0,02</w:t>
            </w:r>
          </w:p>
        </w:tc>
      </w:tr>
      <w:tr w:rsidR="00801136" w:rsidRPr="00E97A09" w14:paraId="0176F90F" w14:textId="77777777" w:rsidTr="0015570A">
        <w:trPr>
          <w:trHeight w:val="113"/>
          <w:jc w:val="center"/>
        </w:trPr>
        <w:tc>
          <w:tcPr>
            <w:tcW w:w="4025" w:type="dxa"/>
            <w:vMerge/>
            <w:tcBorders>
              <w:top w:val="nil"/>
              <w:left w:val="nil"/>
              <w:bottom w:val="nil"/>
              <w:right w:val="nil"/>
            </w:tcBorders>
            <w:vAlign w:val="center"/>
            <w:hideMark/>
          </w:tcPr>
          <w:p w14:paraId="4DB1EC47" w14:textId="77777777" w:rsidR="00A6311F" w:rsidRPr="00E97A09" w:rsidRDefault="00A6311F"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nil"/>
              <w:right w:val="nil"/>
            </w:tcBorders>
            <w:shd w:val="clear" w:color="000000" w:fill="FFFFFF"/>
            <w:noWrap/>
            <w:vAlign w:val="bottom"/>
            <w:hideMark/>
          </w:tcPr>
          <w:p w14:paraId="3DC22F4B" w14:textId="0D3050FC"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(0,18</w:t>
            </w:r>
            <w:r w:rsidR="00A6311F" w:rsidRPr="00E97A09">
              <w:rPr>
                <w:rFonts w:eastAsia="Times New Roman" w:cs="Times New Roman"/>
                <w:sz w:val="23"/>
                <w:szCs w:val="23"/>
                <w:lang w:eastAsia="pt-BR"/>
              </w:rPr>
              <w:t>)</w:t>
            </w:r>
          </w:p>
        </w:tc>
        <w:tc>
          <w:tcPr>
            <w:tcW w:w="1212" w:type="dxa"/>
            <w:tcBorders>
              <w:top w:val="nil"/>
              <w:left w:val="nil"/>
              <w:bottom w:val="nil"/>
              <w:right w:val="nil"/>
            </w:tcBorders>
            <w:shd w:val="clear" w:color="000000" w:fill="FFFFFF"/>
            <w:noWrap/>
            <w:vAlign w:val="bottom"/>
            <w:hideMark/>
          </w:tcPr>
          <w:p w14:paraId="5D9D2AD5" w14:textId="77777777"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(0,09)</w:t>
            </w:r>
          </w:p>
        </w:tc>
        <w:tc>
          <w:tcPr>
            <w:tcW w:w="1758" w:type="dxa"/>
            <w:tcBorders>
              <w:top w:val="nil"/>
              <w:left w:val="nil"/>
              <w:bottom w:val="nil"/>
              <w:right w:val="nil"/>
            </w:tcBorders>
            <w:shd w:val="clear" w:color="000000" w:fill="FFFFFF"/>
            <w:noWrap/>
            <w:vAlign w:val="bottom"/>
            <w:hideMark/>
          </w:tcPr>
          <w:p w14:paraId="71811E5E" w14:textId="3B9174C4"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(0,9</w:t>
            </w:r>
            <w:r w:rsidR="00A6311F" w:rsidRPr="00E97A09">
              <w:rPr>
                <w:rFonts w:eastAsia="Times New Roman" w:cs="Times New Roman"/>
                <w:sz w:val="23"/>
                <w:szCs w:val="23"/>
                <w:lang w:eastAsia="pt-BR"/>
              </w:rPr>
              <w:t>)</w:t>
            </w:r>
          </w:p>
        </w:tc>
      </w:tr>
      <w:tr w:rsidR="00801136" w:rsidRPr="00E97A09" w14:paraId="76244D14"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4C3D6022" w14:textId="77777777" w:rsidR="00A6311F" w:rsidRPr="00E97A09" w:rsidRDefault="00A631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Taxa de mortalidade por doenças infectoparasitárias </w:t>
            </w:r>
          </w:p>
        </w:tc>
        <w:tc>
          <w:tcPr>
            <w:tcW w:w="965" w:type="dxa"/>
            <w:tcBorders>
              <w:top w:val="nil"/>
              <w:left w:val="nil"/>
              <w:bottom w:val="nil"/>
              <w:right w:val="nil"/>
            </w:tcBorders>
            <w:shd w:val="clear" w:color="000000" w:fill="FFFFFF"/>
            <w:noWrap/>
            <w:vAlign w:val="bottom"/>
            <w:hideMark/>
          </w:tcPr>
          <w:p w14:paraId="699DCE38" w14:textId="3F31123F" w:rsidR="00A6311F" w:rsidRPr="00E97A09" w:rsidRDefault="00AC2CF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7,62</w:t>
            </w:r>
          </w:p>
        </w:tc>
        <w:tc>
          <w:tcPr>
            <w:tcW w:w="1212" w:type="dxa"/>
            <w:tcBorders>
              <w:top w:val="nil"/>
              <w:left w:val="nil"/>
              <w:bottom w:val="nil"/>
              <w:right w:val="nil"/>
            </w:tcBorders>
            <w:shd w:val="clear" w:color="000000" w:fill="FFFFFF"/>
            <w:noWrap/>
            <w:vAlign w:val="bottom"/>
            <w:hideMark/>
          </w:tcPr>
          <w:p w14:paraId="65FD25CA" w14:textId="2D3BC32A" w:rsidR="00A6311F" w:rsidRPr="00E97A09" w:rsidRDefault="00AC2CF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6,25</w:t>
            </w:r>
          </w:p>
        </w:tc>
        <w:tc>
          <w:tcPr>
            <w:tcW w:w="1758" w:type="dxa"/>
            <w:tcBorders>
              <w:top w:val="nil"/>
              <w:left w:val="nil"/>
              <w:bottom w:val="nil"/>
              <w:right w:val="nil"/>
            </w:tcBorders>
            <w:shd w:val="clear" w:color="000000" w:fill="FFFFFF"/>
            <w:noWrap/>
            <w:vAlign w:val="bottom"/>
            <w:hideMark/>
          </w:tcPr>
          <w:p w14:paraId="3B9FA25B" w14:textId="0067D284" w:rsidR="00A6311F" w:rsidRPr="00E97A09" w:rsidRDefault="00452C0D"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1,37</w:t>
            </w:r>
            <w:r w:rsidR="00A6311F" w:rsidRPr="00E97A09">
              <w:rPr>
                <w:rFonts w:eastAsia="Times New Roman" w:cs="Times New Roman"/>
                <w:sz w:val="23"/>
                <w:szCs w:val="23"/>
                <w:lang w:eastAsia="pt-BR"/>
              </w:rPr>
              <w:t>***</w:t>
            </w:r>
          </w:p>
        </w:tc>
      </w:tr>
      <w:tr w:rsidR="00801136" w:rsidRPr="00E97A09" w14:paraId="5A1D6364" w14:textId="77777777" w:rsidTr="0015570A">
        <w:trPr>
          <w:trHeight w:val="113"/>
          <w:jc w:val="center"/>
        </w:trPr>
        <w:tc>
          <w:tcPr>
            <w:tcW w:w="4025" w:type="dxa"/>
            <w:vMerge/>
            <w:tcBorders>
              <w:top w:val="nil"/>
              <w:left w:val="nil"/>
              <w:bottom w:val="nil"/>
              <w:right w:val="nil"/>
            </w:tcBorders>
            <w:vAlign w:val="center"/>
            <w:hideMark/>
          </w:tcPr>
          <w:p w14:paraId="69ADF82A" w14:textId="77777777" w:rsidR="00A6311F" w:rsidRPr="00E97A09" w:rsidRDefault="00A6311F"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nil"/>
              <w:right w:val="nil"/>
            </w:tcBorders>
            <w:shd w:val="clear" w:color="000000" w:fill="FFFFFF"/>
            <w:noWrap/>
            <w:vAlign w:val="bottom"/>
            <w:hideMark/>
          </w:tcPr>
          <w:p w14:paraId="521665DB" w14:textId="019DCF67" w:rsidR="00A6311F" w:rsidRPr="00E97A09" w:rsidRDefault="00AC2CF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(0,28</w:t>
            </w:r>
            <w:r w:rsidR="00A6311F" w:rsidRPr="00E97A09">
              <w:rPr>
                <w:rFonts w:eastAsia="Times New Roman" w:cs="Times New Roman"/>
                <w:sz w:val="23"/>
                <w:szCs w:val="23"/>
                <w:lang w:eastAsia="pt-BR"/>
              </w:rPr>
              <w:t>)</w:t>
            </w:r>
          </w:p>
        </w:tc>
        <w:tc>
          <w:tcPr>
            <w:tcW w:w="1212" w:type="dxa"/>
            <w:tcBorders>
              <w:top w:val="nil"/>
              <w:left w:val="nil"/>
              <w:bottom w:val="nil"/>
              <w:right w:val="nil"/>
            </w:tcBorders>
            <w:shd w:val="clear" w:color="000000" w:fill="FFFFFF"/>
            <w:noWrap/>
            <w:vAlign w:val="bottom"/>
            <w:hideMark/>
          </w:tcPr>
          <w:p w14:paraId="404E7367" w14:textId="2A0A237D" w:rsidR="00A6311F" w:rsidRPr="00E97A09" w:rsidRDefault="00AC2CF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(0,14</w:t>
            </w:r>
            <w:r w:rsidR="00A6311F" w:rsidRPr="00E97A09">
              <w:rPr>
                <w:rFonts w:eastAsia="Times New Roman" w:cs="Times New Roman"/>
                <w:sz w:val="23"/>
                <w:szCs w:val="23"/>
                <w:lang w:eastAsia="pt-BR"/>
              </w:rPr>
              <w:t>)</w:t>
            </w:r>
          </w:p>
        </w:tc>
        <w:tc>
          <w:tcPr>
            <w:tcW w:w="1758" w:type="dxa"/>
            <w:tcBorders>
              <w:top w:val="nil"/>
              <w:left w:val="nil"/>
              <w:bottom w:val="nil"/>
              <w:right w:val="nil"/>
            </w:tcBorders>
            <w:shd w:val="clear" w:color="000000" w:fill="FFFFFF"/>
            <w:noWrap/>
            <w:vAlign w:val="bottom"/>
            <w:hideMark/>
          </w:tcPr>
          <w:p w14:paraId="1CADFF07" w14:textId="39D8CA4F" w:rsidR="00A6311F" w:rsidRPr="00E97A09" w:rsidRDefault="00452C0D"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(0,28</w:t>
            </w:r>
            <w:r w:rsidR="00A6311F" w:rsidRPr="00E97A09">
              <w:rPr>
                <w:rFonts w:eastAsia="Times New Roman" w:cs="Times New Roman"/>
                <w:sz w:val="23"/>
                <w:szCs w:val="23"/>
                <w:lang w:eastAsia="pt-BR"/>
              </w:rPr>
              <w:t>)</w:t>
            </w:r>
          </w:p>
        </w:tc>
      </w:tr>
      <w:tr w:rsidR="00801136" w:rsidRPr="00E97A09" w14:paraId="5BAD9B2A"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347AE7D8" w14:textId="77777777" w:rsidR="00A6311F" w:rsidRPr="00E97A09" w:rsidRDefault="00A631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Taxa de mortalidade total </w:t>
            </w:r>
          </w:p>
        </w:tc>
        <w:tc>
          <w:tcPr>
            <w:tcW w:w="965" w:type="dxa"/>
            <w:tcBorders>
              <w:top w:val="nil"/>
              <w:left w:val="nil"/>
              <w:bottom w:val="nil"/>
              <w:right w:val="nil"/>
            </w:tcBorders>
            <w:shd w:val="clear" w:color="000000" w:fill="FFFFFF"/>
            <w:noWrap/>
            <w:vAlign w:val="bottom"/>
            <w:hideMark/>
          </w:tcPr>
          <w:p w14:paraId="6A1D0E40" w14:textId="65DA040F"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w:t>
            </w:r>
            <w:r w:rsidR="00E83F3A" w:rsidRPr="00E97A09">
              <w:rPr>
                <w:rFonts w:eastAsia="Times New Roman" w:cs="Times New Roman"/>
                <w:sz w:val="23"/>
                <w:szCs w:val="23"/>
                <w:lang w:eastAsia="pt-BR"/>
              </w:rPr>
              <w:t>42</w:t>
            </w:r>
          </w:p>
        </w:tc>
        <w:tc>
          <w:tcPr>
            <w:tcW w:w="1212" w:type="dxa"/>
            <w:tcBorders>
              <w:top w:val="nil"/>
              <w:left w:val="nil"/>
              <w:bottom w:val="nil"/>
              <w:right w:val="nil"/>
            </w:tcBorders>
            <w:shd w:val="clear" w:color="000000" w:fill="FFFFFF"/>
            <w:noWrap/>
            <w:vAlign w:val="bottom"/>
            <w:hideMark/>
          </w:tcPr>
          <w:p w14:paraId="77B8A3B5" w14:textId="6950FFA4"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w:t>
            </w:r>
            <w:r w:rsidR="00A6311F" w:rsidRPr="00E97A09">
              <w:rPr>
                <w:rFonts w:eastAsia="Times New Roman" w:cs="Times New Roman"/>
                <w:sz w:val="23"/>
                <w:szCs w:val="23"/>
                <w:lang w:eastAsia="pt-BR"/>
              </w:rPr>
              <w:t>0</w:t>
            </w:r>
            <w:r w:rsidRPr="00E97A09">
              <w:rPr>
                <w:rFonts w:eastAsia="Times New Roman" w:cs="Times New Roman"/>
                <w:sz w:val="23"/>
                <w:szCs w:val="23"/>
                <w:lang w:eastAsia="pt-BR"/>
              </w:rPr>
              <w:t>6</w:t>
            </w:r>
          </w:p>
        </w:tc>
        <w:tc>
          <w:tcPr>
            <w:tcW w:w="1758" w:type="dxa"/>
            <w:tcBorders>
              <w:top w:val="nil"/>
              <w:left w:val="nil"/>
              <w:bottom w:val="nil"/>
              <w:right w:val="nil"/>
            </w:tcBorders>
            <w:shd w:val="clear" w:color="000000" w:fill="FFFFFF"/>
            <w:noWrap/>
            <w:vAlign w:val="bottom"/>
            <w:hideMark/>
          </w:tcPr>
          <w:p w14:paraId="016D5DA1" w14:textId="0992320A"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0,36</w:t>
            </w:r>
            <w:r w:rsidR="00A6311F" w:rsidRPr="00E97A09">
              <w:rPr>
                <w:rFonts w:eastAsia="Times New Roman" w:cs="Times New Roman"/>
                <w:sz w:val="23"/>
                <w:szCs w:val="23"/>
                <w:lang w:eastAsia="pt-BR"/>
              </w:rPr>
              <w:t>***</w:t>
            </w:r>
          </w:p>
        </w:tc>
      </w:tr>
      <w:tr w:rsidR="00801136" w:rsidRPr="00E97A09" w14:paraId="524352F1" w14:textId="77777777" w:rsidTr="0015570A">
        <w:trPr>
          <w:trHeight w:val="113"/>
          <w:jc w:val="center"/>
        </w:trPr>
        <w:tc>
          <w:tcPr>
            <w:tcW w:w="4025" w:type="dxa"/>
            <w:vMerge/>
            <w:tcBorders>
              <w:top w:val="nil"/>
              <w:left w:val="nil"/>
              <w:bottom w:val="nil"/>
              <w:right w:val="nil"/>
            </w:tcBorders>
            <w:vAlign w:val="center"/>
            <w:hideMark/>
          </w:tcPr>
          <w:p w14:paraId="2E268482" w14:textId="77777777" w:rsidR="00A6311F" w:rsidRPr="00E97A09" w:rsidRDefault="00A6311F"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nil"/>
              <w:right w:val="nil"/>
            </w:tcBorders>
            <w:shd w:val="clear" w:color="000000" w:fill="FFFFFF"/>
            <w:noWrap/>
            <w:vAlign w:val="bottom"/>
            <w:hideMark/>
          </w:tcPr>
          <w:p w14:paraId="16B643E6" w14:textId="77777777"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(0,04)</w:t>
            </w:r>
          </w:p>
        </w:tc>
        <w:tc>
          <w:tcPr>
            <w:tcW w:w="1212" w:type="dxa"/>
            <w:tcBorders>
              <w:top w:val="nil"/>
              <w:left w:val="nil"/>
              <w:bottom w:val="nil"/>
              <w:right w:val="nil"/>
            </w:tcBorders>
            <w:shd w:val="clear" w:color="000000" w:fill="FFFFFF"/>
            <w:noWrap/>
            <w:vAlign w:val="bottom"/>
            <w:hideMark/>
          </w:tcPr>
          <w:p w14:paraId="69578BC5" w14:textId="722D2B22"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(0,02</w:t>
            </w:r>
            <w:r w:rsidR="00A6311F" w:rsidRPr="00E97A09">
              <w:rPr>
                <w:rFonts w:eastAsia="Times New Roman" w:cs="Times New Roman"/>
                <w:sz w:val="23"/>
                <w:szCs w:val="23"/>
                <w:lang w:eastAsia="pt-BR"/>
              </w:rPr>
              <w:t>)</w:t>
            </w:r>
          </w:p>
        </w:tc>
        <w:tc>
          <w:tcPr>
            <w:tcW w:w="1758" w:type="dxa"/>
            <w:tcBorders>
              <w:top w:val="nil"/>
              <w:left w:val="nil"/>
              <w:bottom w:val="nil"/>
              <w:right w:val="nil"/>
            </w:tcBorders>
            <w:shd w:val="clear" w:color="000000" w:fill="FFFFFF"/>
            <w:noWrap/>
            <w:vAlign w:val="bottom"/>
            <w:hideMark/>
          </w:tcPr>
          <w:p w14:paraId="5E99EDC4" w14:textId="77777777"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(0,05)</w:t>
            </w:r>
          </w:p>
        </w:tc>
      </w:tr>
      <w:tr w:rsidR="00801136" w:rsidRPr="00E97A09" w14:paraId="577A89F5"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7BD1C01D" w14:textId="502913CA" w:rsidR="00A6311F" w:rsidRPr="00E97A09" w:rsidRDefault="00E83F3A"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População</w:t>
            </w:r>
          </w:p>
        </w:tc>
        <w:tc>
          <w:tcPr>
            <w:tcW w:w="965" w:type="dxa"/>
            <w:tcBorders>
              <w:top w:val="nil"/>
              <w:left w:val="nil"/>
              <w:bottom w:val="nil"/>
              <w:right w:val="nil"/>
            </w:tcBorders>
            <w:shd w:val="clear" w:color="000000" w:fill="FFFFFF"/>
            <w:noWrap/>
            <w:vAlign w:val="bottom"/>
            <w:hideMark/>
          </w:tcPr>
          <w:p w14:paraId="38C40D33" w14:textId="1A13C3B1"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14904,67</w:t>
            </w:r>
          </w:p>
        </w:tc>
        <w:tc>
          <w:tcPr>
            <w:tcW w:w="1212" w:type="dxa"/>
            <w:tcBorders>
              <w:top w:val="nil"/>
              <w:left w:val="nil"/>
              <w:bottom w:val="nil"/>
              <w:right w:val="nil"/>
            </w:tcBorders>
            <w:shd w:val="clear" w:color="000000" w:fill="FFFFFF"/>
            <w:noWrap/>
            <w:vAlign w:val="bottom"/>
            <w:hideMark/>
          </w:tcPr>
          <w:p w14:paraId="543B3052" w14:textId="031FE77B"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41593,22</w:t>
            </w:r>
          </w:p>
        </w:tc>
        <w:tc>
          <w:tcPr>
            <w:tcW w:w="1758" w:type="dxa"/>
            <w:tcBorders>
              <w:top w:val="nil"/>
              <w:left w:val="nil"/>
              <w:bottom w:val="nil"/>
              <w:right w:val="nil"/>
            </w:tcBorders>
            <w:shd w:val="clear" w:color="000000" w:fill="FFFFFF"/>
            <w:noWrap/>
            <w:vAlign w:val="bottom"/>
            <w:hideMark/>
          </w:tcPr>
          <w:p w14:paraId="7DB9AEF9" w14:textId="2668CF39" w:rsidR="00A6311F" w:rsidRPr="00E97A09" w:rsidRDefault="00E83F3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-26688,55</w:t>
            </w:r>
            <w:r w:rsidR="00A6311F" w:rsidRPr="00E97A09">
              <w:rPr>
                <w:rFonts w:eastAsia="Times New Roman" w:cs="Times New Roman"/>
                <w:sz w:val="23"/>
                <w:szCs w:val="23"/>
                <w:lang w:eastAsia="pt-BR"/>
              </w:rPr>
              <w:t>***</w:t>
            </w:r>
          </w:p>
        </w:tc>
      </w:tr>
      <w:tr w:rsidR="00801136" w:rsidRPr="00E97A09" w14:paraId="3CC112B7" w14:textId="77777777" w:rsidTr="0015570A">
        <w:trPr>
          <w:trHeight w:val="113"/>
          <w:jc w:val="center"/>
        </w:trPr>
        <w:tc>
          <w:tcPr>
            <w:tcW w:w="4025" w:type="dxa"/>
            <w:vMerge/>
            <w:tcBorders>
              <w:top w:val="nil"/>
              <w:left w:val="nil"/>
              <w:bottom w:val="nil"/>
              <w:right w:val="nil"/>
            </w:tcBorders>
            <w:vAlign w:val="center"/>
            <w:hideMark/>
          </w:tcPr>
          <w:p w14:paraId="130B4D74" w14:textId="77777777" w:rsidR="00A6311F" w:rsidRPr="00E97A09" w:rsidRDefault="00A6311F"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nil"/>
              <w:right w:val="nil"/>
            </w:tcBorders>
            <w:shd w:val="clear" w:color="000000" w:fill="FFFFFF"/>
            <w:noWrap/>
            <w:vAlign w:val="bottom"/>
            <w:hideMark/>
          </w:tcPr>
          <w:p w14:paraId="33A71FA0" w14:textId="1D6C8FE0" w:rsidR="00A6311F" w:rsidRPr="00E97A09" w:rsidRDefault="00B3755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(1842,94</w:t>
            </w:r>
            <w:r w:rsidR="00A6311F" w:rsidRPr="00E97A09">
              <w:rPr>
                <w:rFonts w:eastAsia="Times New Roman" w:cs="Times New Roman"/>
                <w:sz w:val="23"/>
                <w:szCs w:val="23"/>
                <w:lang w:eastAsia="pt-BR"/>
              </w:rPr>
              <w:t>)</w:t>
            </w:r>
          </w:p>
        </w:tc>
        <w:tc>
          <w:tcPr>
            <w:tcW w:w="1212" w:type="dxa"/>
            <w:tcBorders>
              <w:top w:val="nil"/>
              <w:left w:val="nil"/>
              <w:bottom w:val="nil"/>
              <w:right w:val="nil"/>
            </w:tcBorders>
            <w:shd w:val="clear" w:color="000000" w:fill="FFFFFF"/>
            <w:noWrap/>
            <w:vAlign w:val="bottom"/>
            <w:hideMark/>
          </w:tcPr>
          <w:p w14:paraId="2D7517B7" w14:textId="2B924C3D" w:rsidR="00A6311F" w:rsidRPr="00E97A09" w:rsidRDefault="00B3755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(3677,72</w:t>
            </w:r>
            <w:r w:rsidR="00A6311F" w:rsidRPr="00E97A09">
              <w:rPr>
                <w:rFonts w:eastAsia="Times New Roman" w:cs="Times New Roman"/>
                <w:sz w:val="23"/>
                <w:szCs w:val="23"/>
                <w:lang w:eastAsia="pt-BR"/>
              </w:rPr>
              <w:t>)</w:t>
            </w:r>
          </w:p>
        </w:tc>
        <w:tc>
          <w:tcPr>
            <w:tcW w:w="1758" w:type="dxa"/>
            <w:tcBorders>
              <w:top w:val="nil"/>
              <w:left w:val="nil"/>
              <w:bottom w:val="nil"/>
              <w:right w:val="nil"/>
            </w:tcBorders>
            <w:shd w:val="clear" w:color="000000" w:fill="FFFFFF"/>
            <w:noWrap/>
            <w:vAlign w:val="bottom"/>
            <w:hideMark/>
          </w:tcPr>
          <w:p w14:paraId="001B921D" w14:textId="00C6177E" w:rsidR="00A6311F" w:rsidRPr="00E97A09" w:rsidRDefault="00B3755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(-6091,72</w:t>
            </w:r>
            <w:r w:rsidR="00A6311F" w:rsidRPr="00E97A09">
              <w:rPr>
                <w:rFonts w:eastAsia="Times New Roman" w:cs="Times New Roman"/>
                <w:sz w:val="23"/>
                <w:szCs w:val="23"/>
                <w:lang w:eastAsia="pt-BR"/>
              </w:rPr>
              <w:t>)</w:t>
            </w:r>
          </w:p>
        </w:tc>
      </w:tr>
      <w:tr w:rsidR="00801136" w:rsidRPr="00E97A09" w14:paraId="28FA30D5"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55F7C874" w14:textId="77777777" w:rsidR="00A6311F" w:rsidRPr="00E97A09" w:rsidRDefault="00A631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PIB </w:t>
            </w:r>
            <w:r w:rsidRPr="00E97A09">
              <w:rPr>
                <w:rFonts w:eastAsia="Times New Roman" w:cs="Times New Roman"/>
                <w:i/>
                <w:sz w:val="23"/>
                <w:szCs w:val="23"/>
                <w:lang w:eastAsia="pt-BR"/>
              </w:rPr>
              <w:t>per capita</w:t>
            </w:r>
          </w:p>
        </w:tc>
        <w:tc>
          <w:tcPr>
            <w:tcW w:w="965" w:type="dxa"/>
            <w:tcBorders>
              <w:top w:val="nil"/>
              <w:left w:val="nil"/>
              <w:bottom w:val="nil"/>
              <w:right w:val="nil"/>
            </w:tcBorders>
            <w:shd w:val="clear" w:color="000000" w:fill="FFFFFF"/>
            <w:noWrap/>
            <w:vAlign w:val="bottom"/>
            <w:hideMark/>
          </w:tcPr>
          <w:p w14:paraId="1DD1E76E" w14:textId="5C24B4B5" w:rsidR="00A6311F" w:rsidRPr="00E97A09" w:rsidRDefault="007240B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14,00</w:t>
            </w:r>
          </w:p>
        </w:tc>
        <w:tc>
          <w:tcPr>
            <w:tcW w:w="1212" w:type="dxa"/>
            <w:tcBorders>
              <w:top w:val="nil"/>
              <w:left w:val="nil"/>
              <w:bottom w:val="nil"/>
              <w:right w:val="nil"/>
            </w:tcBorders>
            <w:shd w:val="clear" w:color="000000" w:fill="FFFFFF"/>
            <w:noWrap/>
            <w:vAlign w:val="bottom"/>
            <w:hideMark/>
          </w:tcPr>
          <w:p w14:paraId="18A81FE9" w14:textId="6A957663" w:rsidR="00A6311F" w:rsidRPr="00E97A09" w:rsidRDefault="007240B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12,07</w:t>
            </w:r>
          </w:p>
        </w:tc>
        <w:tc>
          <w:tcPr>
            <w:tcW w:w="1758" w:type="dxa"/>
            <w:tcBorders>
              <w:top w:val="nil"/>
              <w:left w:val="nil"/>
              <w:bottom w:val="nil"/>
              <w:right w:val="nil"/>
            </w:tcBorders>
            <w:shd w:val="clear" w:color="000000" w:fill="FFFFFF"/>
            <w:noWrap/>
            <w:vAlign w:val="bottom"/>
            <w:hideMark/>
          </w:tcPr>
          <w:p w14:paraId="04DCE2EC" w14:textId="77C7DA3B" w:rsidR="00A6311F" w:rsidRPr="00E97A09" w:rsidRDefault="007240B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1,93</w:t>
            </w:r>
            <w:r w:rsidR="00A6311F" w:rsidRPr="00E97A09">
              <w:rPr>
                <w:rFonts w:eastAsia="Times New Roman" w:cs="Times New Roman"/>
                <w:sz w:val="23"/>
                <w:szCs w:val="23"/>
                <w:lang w:eastAsia="pt-BR"/>
              </w:rPr>
              <w:t>*</w:t>
            </w:r>
            <w:r w:rsidRPr="00E97A09">
              <w:rPr>
                <w:rFonts w:eastAsia="Times New Roman" w:cs="Times New Roman"/>
                <w:sz w:val="23"/>
                <w:szCs w:val="23"/>
                <w:lang w:eastAsia="pt-BR"/>
              </w:rPr>
              <w:t>**</w:t>
            </w:r>
          </w:p>
        </w:tc>
      </w:tr>
      <w:tr w:rsidR="00801136" w:rsidRPr="00E97A09" w14:paraId="4F5B37FB" w14:textId="77777777" w:rsidTr="0015570A">
        <w:trPr>
          <w:trHeight w:val="113"/>
          <w:jc w:val="center"/>
        </w:trPr>
        <w:tc>
          <w:tcPr>
            <w:tcW w:w="4025" w:type="dxa"/>
            <w:vMerge/>
            <w:tcBorders>
              <w:top w:val="nil"/>
              <w:left w:val="nil"/>
              <w:bottom w:val="nil"/>
              <w:right w:val="nil"/>
            </w:tcBorders>
            <w:vAlign w:val="center"/>
            <w:hideMark/>
          </w:tcPr>
          <w:p w14:paraId="21301E97" w14:textId="77777777" w:rsidR="00A6311F" w:rsidRPr="00E97A09" w:rsidRDefault="00A6311F"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nil"/>
              <w:right w:val="nil"/>
            </w:tcBorders>
            <w:shd w:val="clear" w:color="000000" w:fill="FFFFFF"/>
            <w:noWrap/>
            <w:vAlign w:val="bottom"/>
            <w:hideMark/>
          </w:tcPr>
          <w:p w14:paraId="4E125E12" w14:textId="322F37F3" w:rsidR="00A6311F" w:rsidRPr="00E97A09" w:rsidRDefault="007240B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(0,47</w:t>
            </w:r>
            <w:r w:rsidR="00A6311F" w:rsidRPr="00E97A09">
              <w:rPr>
                <w:rFonts w:eastAsia="Times New Roman" w:cs="Times New Roman"/>
                <w:sz w:val="23"/>
                <w:szCs w:val="23"/>
                <w:lang w:eastAsia="pt-BR"/>
              </w:rPr>
              <w:t>)</w:t>
            </w:r>
          </w:p>
        </w:tc>
        <w:tc>
          <w:tcPr>
            <w:tcW w:w="1212" w:type="dxa"/>
            <w:tcBorders>
              <w:top w:val="nil"/>
              <w:left w:val="nil"/>
              <w:bottom w:val="nil"/>
              <w:right w:val="nil"/>
            </w:tcBorders>
            <w:shd w:val="clear" w:color="000000" w:fill="FFFFFF"/>
            <w:noWrap/>
            <w:vAlign w:val="bottom"/>
            <w:hideMark/>
          </w:tcPr>
          <w:p w14:paraId="31AFC2DD" w14:textId="1BD3E269" w:rsidR="00A6311F" w:rsidRPr="00E97A09" w:rsidRDefault="007240B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(0,21</w:t>
            </w:r>
            <w:r w:rsidR="00A6311F" w:rsidRPr="00E97A09">
              <w:rPr>
                <w:rFonts w:eastAsia="Times New Roman" w:cs="Times New Roman"/>
                <w:sz w:val="23"/>
                <w:szCs w:val="23"/>
                <w:lang w:eastAsia="pt-BR"/>
              </w:rPr>
              <w:t>)</w:t>
            </w:r>
          </w:p>
        </w:tc>
        <w:tc>
          <w:tcPr>
            <w:tcW w:w="1758" w:type="dxa"/>
            <w:tcBorders>
              <w:top w:val="nil"/>
              <w:left w:val="nil"/>
              <w:bottom w:val="nil"/>
              <w:right w:val="nil"/>
            </w:tcBorders>
            <w:shd w:val="clear" w:color="000000" w:fill="FFFFFF"/>
            <w:noWrap/>
            <w:vAlign w:val="bottom"/>
            <w:hideMark/>
          </w:tcPr>
          <w:p w14:paraId="3ED36875" w14:textId="1A3B80C6" w:rsidR="00A6311F" w:rsidRPr="00E97A09" w:rsidRDefault="007240B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(0,44</w:t>
            </w:r>
            <w:r w:rsidR="00A6311F" w:rsidRPr="00E97A09">
              <w:rPr>
                <w:rFonts w:eastAsia="Times New Roman" w:cs="Times New Roman"/>
                <w:sz w:val="23"/>
                <w:szCs w:val="23"/>
                <w:lang w:eastAsia="pt-BR"/>
              </w:rPr>
              <w:t>)</w:t>
            </w:r>
          </w:p>
        </w:tc>
      </w:tr>
      <w:tr w:rsidR="00801136" w:rsidRPr="00E97A09" w14:paraId="1C84C8B7"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21D52838" w14:textId="77777777" w:rsidR="00A6311F" w:rsidRPr="00E97A09" w:rsidRDefault="00A631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Taxa de distorção idade-série Ensino Fundamental</w:t>
            </w:r>
          </w:p>
        </w:tc>
        <w:tc>
          <w:tcPr>
            <w:tcW w:w="965" w:type="dxa"/>
            <w:tcBorders>
              <w:top w:val="nil"/>
              <w:left w:val="nil"/>
              <w:bottom w:val="nil"/>
              <w:right w:val="nil"/>
            </w:tcBorders>
            <w:shd w:val="clear" w:color="000000" w:fill="FFFFFF"/>
            <w:noWrap/>
            <w:vAlign w:val="bottom"/>
            <w:hideMark/>
          </w:tcPr>
          <w:p w14:paraId="0974AAEA" w14:textId="76C86FDB" w:rsidR="00A6311F" w:rsidRPr="00E97A09" w:rsidRDefault="00D5205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16,93</w:t>
            </w:r>
          </w:p>
        </w:tc>
        <w:tc>
          <w:tcPr>
            <w:tcW w:w="1212" w:type="dxa"/>
            <w:tcBorders>
              <w:top w:val="nil"/>
              <w:left w:val="nil"/>
              <w:bottom w:val="nil"/>
              <w:right w:val="nil"/>
            </w:tcBorders>
            <w:shd w:val="clear" w:color="000000" w:fill="FFFFFF"/>
            <w:noWrap/>
            <w:vAlign w:val="bottom"/>
            <w:hideMark/>
          </w:tcPr>
          <w:p w14:paraId="5BCD79D2" w14:textId="428EA1D1" w:rsidR="00A6311F" w:rsidRPr="00E97A09" w:rsidRDefault="00D5205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20,29</w:t>
            </w:r>
          </w:p>
        </w:tc>
        <w:tc>
          <w:tcPr>
            <w:tcW w:w="1758" w:type="dxa"/>
            <w:tcBorders>
              <w:top w:val="nil"/>
              <w:left w:val="nil"/>
              <w:bottom w:val="nil"/>
              <w:right w:val="nil"/>
            </w:tcBorders>
            <w:shd w:val="clear" w:color="000000" w:fill="FFFFFF"/>
            <w:noWrap/>
            <w:vAlign w:val="bottom"/>
            <w:hideMark/>
          </w:tcPr>
          <w:p w14:paraId="74C74A92" w14:textId="019294A4" w:rsidR="00A6311F" w:rsidRPr="00E97A09" w:rsidRDefault="00D5205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-3,36</w:t>
            </w:r>
            <w:r w:rsidR="00A6311F" w:rsidRPr="00E97A09">
              <w:rPr>
                <w:rFonts w:eastAsia="Times New Roman" w:cs="Times New Roman"/>
                <w:sz w:val="23"/>
                <w:szCs w:val="23"/>
                <w:lang w:eastAsia="pt-BR"/>
              </w:rPr>
              <w:t>***</w:t>
            </w:r>
          </w:p>
        </w:tc>
      </w:tr>
      <w:tr w:rsidR="00801136" w:rsidRPr="00E97A09" w14:paraId="5AF35192" w14:textId="77777777" w:rsidTr="0015570A">
        <w:trPr>
          <w:trHeight w:val="113"/>
          <w:jc w:val="center"/>
        </w:trPr>
        <w:tc>
          <w:tcPr>
            <w:tcW w:w="4025" w:type="dxa"/>
            <w:vMerge/>
            <w:tcBorders>
              <w:top w:val="nil"/>
              <w:left w:val="nil"/>
              <w:bottom w:val="nil"/>
              <w:right w:val="nil"/>
            </w:tcBorders>
            <w:vAlign w:val="center"/>
            <w:hideMark/>
          </w:tcPr>
          <w:p w14:paraId="2D14C9C2" w14:textId="77777777" w:rsidR="00A6311F" w:rsidRPr="00E97A09" w:rsidRDefault="00A6311F"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nil"/>
              <w:right w:val="nil"/>
            </w:tcBorders>
            <w:shd w:val="clear" w:color="000000" w:fill="FFFFFF"/>
            <w:noWrap/>
            <w:vAlign w:val="bottom"/>
            <w:hideMark/>
          </w:tcPr>
          <w:p w14:paraId="118CD093" w14:textId="679DA7A8" w:rsidR="00A6311F" w:rsidRPr="00E97A09" w:rsidRDefault="00D5205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(0,28</w:t>
            </w:r>
            <w:r w:rsidR="00A6311F" w:rsidRPr="00E97A09">
              <w:rPr>
                <w:rFonts w:eastAsia="Times New Roman" w:cs="Times New Roman"/>
                <w:sz w:val="23"/>
                <w:szCs w:val="23"/>
                <w:lang w:eastAsia="pt-BR"/>
              </w:rPr>
              <w:t>)</w:t>
            </w:r>
          </w:p>
        </w:tc>
        <w:tc>
          <w:tcPr>
            <w:tcW w:w="1212" w:type="dxa"/>
            <w:tcBorders>
              <w:top w:val="nil"/>
              <w:left w:val="nil"/>
              <w:bottom w:val="nil"/>
              <w:right w:val="nil"/>
            </w:tcBorders>
            <w:shd w:val="clear" w:color="000000" w:fill="FFFFFF"/>
            <w:noWrap/>
            <w:vAlign w:val="bottom"/>
            <w:hideMark/>
          </w:tcPr>
          <w:p w14:paraId="622A5A9C" w14:textId="2F8D73D2" w:rsidR="00A6311F" w:rsidRPr="00E97A09" w:rsidRDefault="00D5205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(0,19</w:t>
            </w:r>
            <w:r w:rsidR="00A6311F" w:rsidRPr="00E97A09">
              <w:rPr>
                <w:rFonts w:eastAsia="Times New Roman" w:cs="Times New Roman"/>
                <w:sz w:val="23"/>
                <w:szCs w:val="23"/>
                <w:lang w:eastAsia="pt-BR"/>
              </w:rPr>
              <w:t>)</w:t>
            </w:r>
          </w:p>
        </w:tc>
        <w:tc>
          <w:tcPr>
            <w:tcW w:w="1758" w:type="dxa"/>
            <w:tcBorders>
              <w:top w:val="nil"/>
              <w:left w:val="nil"/>
              <w:bottom w:val="nil"/>
              <w:right w:val="nil"/>
            </w:tcBorders>
            <w:shd w:val="clear" w:color="000000" w:fill="FFFFFF"/>
            <w:noWrap/>
            <w:vAlign w:val="bottom"/>
            <w:hideMark/>
          </w:tcPr>
          <w:p w14:paraId="0DE31041" w14:textId="77777777"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(0,35)</w:t>
            </w:r>
          </w:p>
        </w:tc>
      </w:tr>
      <w:tr w:rsidR="004C71C1" w:rsidRPr="00E97A09" w14:paraId="064ED417" w14:textId="77777777" w:rsidTr="0015570A">
        <w:trPr>
          <w:trHeight w:val="113"/>
          <w:jc w:val="center"/>
        </w:trPr>
        <w:tc>
          <w:tcPr>
            <w:tcW w:w="4025" w:type="dxa"/>
            <w:vMerge w:val="restart"/>
            <w:tcBorders>
              <w:top w:val="nil"/>
              <w:left w:val="nil"/>
              <w:right w:val="nil"/>
            </w:tcBorders>
            <w:shd w:val="clear" w:color="000000" w:fill="FFFFFF"/>
            <w:vAlign w:val="center"/>
          </w:tcPr>
          <w:p w14:paraId="1E4591B4" w14:textId="044DD36E" w:rsidR="004C71C1" w:rsidRPr="00E97A09" w:rsidRDefault="004C71C1"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Percentual de famílias com esgoto ou fossa</w:t>
            </w:r>
          </w:p>
        </w:tc>
        <w:tc>
          <w:tcPr>
            <w:tcW w:w="965" w:type="dxa"/>
            <w:tcBorders>
              <w:top w:val="nil"/>
              <w:left w:val="nil"/>
              <w:bottom w:val="nil"/>
              <w:right w:val="nil"/>
            </w:tcBorders>
            <w:shd w:val="clear" w:color="000000" w:fill="FFFFFF"/>
            <w:noWrap/>
            <w:vAlign w:val="bottom"/>
          </w:tcPr>
          <w:p w14:paraId="6DF356A4" w14:textId="6606D3D2" w:rsidR="004C71C1" w:rsidRPr="00E97A09" w:rsidRDefault="004C71C1"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0,87</w:t>
            </w:r>
          </w:p>
        </w:tc>
        <w:tc>
          <w:tcPr>
            <w:tcW w:w="1212" w:type="dxa"/>
            <w:tcBorders>
              <w:top w:val="nil"/>
              <w:left w:val="nil"/>
              <w:bottom w:val="nil"/>
              <w:right w:val="nil"/>
            </w:tcBorders>
            <w:shd w:val="clear" w:color="000000" w:fill="FFFFFF"/>
            <w:noWrap/>
            <w:vAlign w:val="bottom"/>
          </w:tcPr>
          <w:p w14:paraId="2B4FD0E2" w14:textId="250D9400" w:rsidR="004C71C1" w:rsidRPr="00E97A09" w:rsidRDefault="004C71C1"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0,84</w:t>
            </w:r>
          </w:p>
        </w:tc>
        <w:tc>
          <w:tcPr>
            <w:tcW w:w="1758" w:type="dxa"/>
            <w:tcBorders>
              <w:top w:val="nil"/>
              <w:left w:val="nil"/>
              <w:bottom w:val="nil"/>
              <w:right w:val="nil"/>
            </w:tcBorders>
            <w:shd w:val="clear" w:color="000000" w:fill="FFFFFF"/>
            <w:noWrap/>
            <w:vAlign w:val="bottom"/>
          </w:tcPr>
          <w:p w14:paraId="300D38F5" w14:textId="631D4DA3" w:rsidR="004C71C1" w:rsidRPr="00E97A09" w:rsidRDefault="004C71C1"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0,03</w:t>
            </w:r>
            <w:r w:rsidR="00893A97" w:rsidRPr="00E97A09">
              <w:rPr>
                <w:rFonts w:eastAsia="Times New Roman" w:cs="Times New Roman"/>
                <w:sz w:val="23"/>
                <w:szCs w:val="23"/>
                <w:lang w:eastAsia="pt-BR"/>
              </w:rPr>
              <w:t>***</w:t>
            </w:r>
          </w:p>
        </w:tc>
      </w:tr>
      <w:tr w:rsidR="004C71C1" w:rsidRPr="00E97A09" w14:paraId="6B91BFE3" w14:textId="77777777" w:rsidTr="0015570A">
        <w:trPr>
          <w:trHeight w:val="113"/>
          <w:jc w:val="center"/>
        </w:trPr>
        <w:tc>
          <w:tcPr>
            <w:tcW w:w="4025" w:type="dxa"/>
            <w:vMerge/>
            <w:tcBorders>
              <w:left w:val="nil"/>
              <w:bottom w:val="nil"/>
              <w:right w:val="nil"/>
            </w:tcBorders>
            <w:shd w:val="clear" w:color="000000" w:fill="FFFFFF"/>
            <w:vAlign w:val="center"/>
          </w:tcPr>
          <w:p w14:paraId="192B3BF7" w14:textId="77777777" w:rsidR="004C71C1" w:rsidRPr="00E97A09" w:rsidRDefault="004C71C1"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nil"/>
              <w:right w:val="nil"/>
            </w:tcBorders>
            <w:shd w:val="clear" w:color="000000" w:fill="FFFFFF"/>
            <w:noWrap/>
            <w:vAlign w:val="bottom"/>
          </w:tcPr>
          <w:p w14:paraId="2AA842C1" w14:textId="2EF917AA" w:rsidR="004C71C1" w:rsidRPr="00E97A09" w:rsidRDefault="004C71C1"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212" w:type="dxa"/>
            <w:tcBorders>
              <w:top w:val="nil"/>
              <w:left w:val="nil"/>
              <w:bottom w:val="nil"/>
              <w:right w:val="nil"/>
            </w:tcBorders>
            <w:shd w:val="clear" w:color="000000" w:fill="FFFFFF"/>
            <w:noWrap/>
            <w:vAlign w:val="bottom"/>
          </w:tcPr>
          <w:p w14:paraId="1415BFA8" w14:textId="14F3832B" w:rsidR="004C71C1" w:rsidRPr="00E97A09" w:rsidRDefault="004C71C1"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758" w:type="dxa"/>
            <w:tcBorders>
              <w:top w:val="nil"/>
              <w:left w:val="nil"/>
              <w:bottom w:val="nil"/>
              <w:right w:val="nil"/>
            </w:tcBorders>
            <w:shd w:val="clear" w:color="000000" w:fill="FFFFFF"/>
            <w:noWrap/>
            <w:vAlign w:val="bottom"/>
          </w:tcPr>
          <w:p w14:paraId="216645D5" w14:textId="4120F49B" w:rsidR="004C71C1" w:rsidRPr="00E97A09" w:rsidRDefault="004C71C1"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r>
      <w:tr w:rsidR="00801136" w:rsidRPr="00E97A09" w14:paraId="00DF9AB8"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438D4493" w14:textId="77777777" w:rsidR="00A6311F" w:rsidRPr="00E97A09" w:rsidRDefault="00A631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Índice de desenvolvimento municipal</w:t>
            </w:r>
          </w:p>
        </w:tc>
        <w:tc>
          <w:tcPr>
            <w:tcW w:w="965" w:type="dxa"/>
            <w:tcBorders>
              <w:top w:val="nil"/>
              <w:left w:val="nil"/>
              <w:bottom w:val="nil"/>
              <w:right w:val="nil"/>
            </w:tcBorders>
            <w:shd w:val="clear" w:color="000000" w:fill="FFFFFF"/>
            <w:noWrap/>
            <w:vAlign w:val="bottom"/>
            <w:hideMark/>
          </w:tcPr>
          <w:p w14:paraId="1D8CA2E1" w14:textId="60B56FBA" w:rsidR="00A6311F" w:rsidRPr="00E97A09" w:rsidRDefault="002E6B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0,65</w:t>
            </w:r>
          </w:p>
        </w:tc>
        <w:tc>
          <w:tcPr>
            <w:tcW w:w="1212" w:type="dxa"/>
            <w:tcBorders>
              <w:top w:val="nil"/>
              <w:left w:val="nil"/>
              <w:bottom w:val="nil"/>
              <w:right w:val="nil"/>
            </w:tcBorders>
            <w:shd w:val="clear" w:color="000000" w:fill="FFFFFF"/>
            <w:noWrap/>
            <w:vAlign w:val="bottom"/>
            <w:hideMark/>
          </w:tcPr>
          <w:p w14:paraId="375165A9" w14:textId="77777777"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0,63</w:t>
            </w:r>
          </w:p>
        </w:tc>
        <w:tc>
          <w:tcPr>
            <w:tcW w:w="1758" w:type="dxa"/>
            <w:tcBorders>
              <w:top w:val="nil"/>
              <w:left w:val="nil"/>
              <w:bottom w:val="nil"/>
              <w:right w:val="nil"/>
            </w:tcBorders>
            <w:shd w:val="clear" w:color="000000" w:fill="FFFFFF"/>
            <w:noWrap/>
            <w:vAlign w:val="bottom"/>
            <w:hideMark/>
          </w:tcPr>
          <w:p w14:paraId="48B5C8A7" w14:textId="390C6F90"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w:t>
            </w:r>
            <w:r w:rsidR="002E6B16" w:rsidRPr="00E97A09">
              <w:rPr>
                <w:rFonts w:eastAsia="Times New Roman" w:cs="Times New Roman"/>
                <w:sz w:val="23"/>
                <w:szCs w:val="23"/>
                <w:lang w:eastAsia="pt-BR"/>
              </w:rPr>
              <w:t>2</w:t>
            </w:r>
            <w:r w:rsidRPr="00E97A09">
              <w:rPr>
                <w:rFonts w:eastAsia="Times New Roman" w:cs="Times New Roman"/>
                <w:sz w:val="23"/>
                <w:szCs w:val="23"/>
                <w:lang w:eastAsia="pt-BR"/>
              </w:rPr>
              <w:t>***</w:t>
            </w:r>
          </w:p>
        </w:tc>
      </w:tr>
      <w:tr w:rsidR="00801136" w:rsidRPr="00E97A09" w14:paraId="7732CDCC" w14:textId="77777777" w:rsidTr="0015570A">
        <w:trPr>
          <w:trHeight w:val="113"/>
          <w:jc w:val="center"/>
        </w:trPr>
        <w:tc>
          <w:tcPr>
            <w:tcW w:w="4025" w:type="dxa"/>
            <w:vMerge/>
            <w:tcBorders>
              <w:top w:val="nil"/>
              <w:left w:val="nil"/>
              <w:bottom w:val="nil"/>
              <w:right w:val="nil"/>
            </w:tcBorders>
            <w:vAlign w:val="center"/>
            <w:hideMark/>
          </w:tcPr>
          <w:p w14:paraId="1D3F357A" w14:textId="77777777" w:rsidR="00A6311F" w:rsidRPr="00E97A09" w:rsidRDefault="00A6311F"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nil"/>
              <w:right w:val="nil"/>
            </w:tcBorders>
            <w:shd w:val="clear" w:color="000000" w:fill="FFFFFF"/>
            <w:noWrap/>
            <w:vAlign w:val="bottom"/>
            <w:hideMark/>
          </w:tcPr>
          <w:p w14:paraId="1CF33861" w14:textId="77777777"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212" w:type="dxa"/>
            <w:tcBorders>
              <w:top w:val="nil"/>
              <w:left w:val="nil"/>
              <w:bottom w:val="nil"/>
              <w:right w:val="nil"/>
            </w:tcBorders>
            <w:shd w:val="clear" w:color="000000" w:fill="FFFFFF"/>
            <w:noWrap/>
            <w:vAlign w:val="bottom"/>
            <w:hideMark/>
          </w:tcPr>
          <w:p w14:paraId="39C6A2EA" w14:textId="77777777"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758" w:type="dxa"/>
            <w:tcBorders>
              <w:top w:val="nil"/>
              <w:left w:val="nil"/>
              <w:bottom w:val="nil"/>
              <w:right w:val="nil"/>
            </w:tcBorders>
            <w:shd w:val="clear" w:color="000000" w:fill="FFFFFF"/>
            <w:noWrap/>
            <w:vAlign w:val="bottom"/>
            <w:hideMark/>
          </w:tcPr>
          <w:p w14:paraId="1464B9A6" w14:textId="77777777"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r>
      <w:tr w:rsidR="00801136" w:rsidRPr="00E97A09" w14:paraId="271BD2DC"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730E09A9" w14:textId="145222BB" w:rsidR="00A6311F" w:rsidRPr="00E97A09" w:rsidRDefault="00A631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Número de equipes saúde de família</w:t>
            </w:r>
            <w:r w:rsidR="0015570A" w:rsidRPr="00E97A09">
              <w:rPr>
                <w:rFonts w:eastAsia="Times New Roman" w:cs="Times New Roman"/>
                <w:sz w:val="23"/>
                <w:szCs w:val="23"/>
                <w:lang w:eastAsia="pt-BR"/>
              </w:rPr>
              <w:t xml:space="preserve"> por mil habitantes</w:t>
            </w:r>
          </w:p>
        </w:tc>
        <w:tc>
          <w:tcPr>
            <w:tcW w:w="965" w:type="dxa"/>
            <w:tcBorders>
              <w:top w:val="nil"/>
              <w:left w:val="nil"/>
              <w:bottom w:val="nil"/>
              <w:right w:val="nil"/>
            </w:tcBorders>
            <w:shd w:val="clear" w:color="000000" w:fill="FFFFFF"/>
            <w:noWrap/>
            <w:vAlign w:val="bottom"/>
            <w:hideMark/>
          </w:tcPr>
          <w:p w14:paraId="7C9590A7" w14:textId="10BF703C" w:rsidR="00A6311F" w:rsidRPr="00E97A09" w:rsidRDefault="002E6B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0,35</w:t>
            </w:r>
          </w:p>
        </w:tc>
        <w:tc>
          <w:tcPr>
            <w:tcW w:w="1212" w:type="dxa"/>
            <w:tcBorders>
              <w:top w:val="nil"/>
              <w:left w:val="nil"/>
              <w:bottom w:val="nil"/>
              <w:right w:val="nil"/>
            </w:tcBorders>
            <w:shd w:val="clear" w:color="000000" w:fill="FFFFFF"/>
            <w:noWrap/>
            <w:vAlign w:val="bottom"/>
            <w:hideMark/>
          </w:tcPr>
          <w:p w14:paraId="10DB450A" w14:textId="0CDE6523" w:rsidR="00A6311F" w:rsidRPr="00E97A09" w:rsidRDefault="00A631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w:t>
            </w:r>
            <w:r w:rsidR="002E6B16" w:rsidRPr="00E97A09">
              <w:rPr>
                <w:rFonts w:eastAsia="Times New Roman" w:cs="Times New Roman"/>
                <w:sz w:val="23"/>
                <w:szCs w:val="23"/>
                <w:lang w:eastAsia="pt-BR"/>
              </w:rPr>
              <w:t>3</w:t>
            </w:r>
            <w:r w:rsidRPr="00E97A09">
              <w:rPr>
                <w:rFonts w:eastAsia="Times New Roman" w:cs="Times New Roman"/>
                <w:sz w:val="23"/>
                <w:szCs w:val="23"/>
                <w:lang w:eastAsia="pt-BR"/>
              </w:rPr>
              <w:t>1</w:t>
            </w:r>
          </w:p>
        </w:tc>
        <w:tc>
          <w:tcPr>
            <w:tcW w:w="1758" w:type="dxa"/>
            <w:tcBorders>
              <w:top w:val="nil"/>
              <w:left w:val="nil"/>
              <w:bottom w:val="nil"/>
              <w:right w:val="nil"/>
            </w:tcBorders>
            <w:shd w:val="clear" w:color="000000" w:fill="FFFFFF"/>
            <w:noWrap/>
            <w:vAlign w:val="bottom"/>
            <w:hideMark/>
          </w:tcPr>
          <w:p w14:paraId="46F4598A" w14:textId="3053EE56" w:rsidR="00A6311F" w:rsidRPr="00E97A09" w:rsidRDefault="002E6B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0,04***</w:t>
            </w:r>
          </w:p>
        </w:tc>
      </w:tr>
      <w:tr w:rsidR="00801136" w:rsidRPr="00E97A09" w14:paraId="214BEF17" w14:textId="77777777" w:rsidTr="0015570A">
        <w:trPr>
          <w:trHeight w:val="113"/>
          <w:jc w:val="center"/>
        </w:trPr>
        <w:tc>
          <w:tcPr>
            <w:tcW w:w="4025" w:type="dxa"/>
            <w:vMerge/>
            <w:tcBorders>
              <w:top w:val="nil"/>
              <w:left w:val="nil"/>
              <w:bottom w:val="nil"/>
              <w:right w:val="nil"/>
            </w:tcBorders>
            <w:vAlign w:val="center"/>
            <w:hideMark/>
          </w:tcPr>
          <w:p w14:paraId="7174FF96" w14:textId="77777777" w:rsidR="00A6311F" w:rsidRPr="00E97A09" w:rsidRDefault="00A6311F"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nil"/>
              <w:right w:val="nil"/>
            </w:tcBorders>
            <w:shd w:val="clear" w:color="000000" w:fill="FFFFFF"/>
            <w:noWrap/>
            <w:vAlign w:val="bottom"/>
            <w:hideMark/>
          </w:tcPr>
          <w:p w14:paraId="307E0A24" w14:textId="55B4C31D" w:rsidR="00A6311F" w:rsidRPr="00E97A09" w:rsidRDefault="002E6B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r w:rsidR="00A6311F" w:rsidRPr="00E97A09">
              <w:rPr>
                <w:rFonts w:eastAsia="Times New Roman" w:cs="Times New Roman"/>
                <w:sz w:val="23"/>
                <w:szCs w:val="23"/>
                <w:lang w:eastAsia="pt-BR"/>
              </w:rPr>
              <w:t>)</w:t>
            </w:r>
          </w:p>
        </w:tc>
        <w:tc>
          <w:tcPr>
            <w:tcW w:w="1212" w:type="dxa"/>
            <w:tcBorders>
              <w:top w:val="nil"/>
              <w:left w:val="nil"/>
              <w:bottom w:val="nil"/>
              <w:right w:val="nil"/>
            </w:tcBorders>
            <w:shd w:val="clear" w:color="000000" w:fill="FFFFFF"/>
            <w:noWrap/>
            <w:vAlign w:val="bottom"/>
            <w:hideMark/>
          </w:tcPr>
          <w:p w14:paraId="6E57C93D" w14:textId="4753578C" w:rsidR="00A6311F" w:rsidRPr="00E97A09" w:rsidRDefault="002E6B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r w:rsidR="00A6311F" w:rsidRPr="00E97A09">
              <w:rPr>
                <w:rFonts w:eastAsia="Times New Roman" w:cs="Times New Roman"/>
                <w:sz w:val="23"/>
                <w:szCs w:val="23"/>
                <w:lang w:eastAsia="pt-BR"/>
              </w:rPr>
              <w:t>)</w:t>
            </w:r>
          </w:p>
        </w:tc>
        <w:tc>
          <w:tcPr>
            <w:tcW w:w="1758" w:type="dxa"/>
            <w:tcBorders>
              <w:top w:val="nil"/>
              <w:left w:val="nil"/>
              <w:bottom w:val="nil"/>
              <w:right w:val="nil"/>
            </w:tcBorders>
            <w:shd w:val="clear" w:color="000000" w:fill="FFFFFF"/>
            <w:noWrap/>
            <w:vAlign w:val="bottom"/>
            <w:hideMark/>
          </w:tcPr>
          <w:p w14:paraId="38D011E9" w14:textId="6420F2DC" w:rsidR="00A6311F" w:rsidRPr="00E97A09" w:rsidRDefault="002E6B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r w:rsidR="00A6311F" w:rsidRPr="00E97A09">
              <w:rPr>
                <w:rFonts w:eastAsia="Times New Roman" w:cs="Times New Roman"/>
                <w:sz w:val="23"/>
                <w:szCs w:val="23"/>
                <w:lang w:eastAsia="pt-BR"/>
              </w:rPr>
              <w:t>)</w:t>
            </w:r>
          </w:p>
        </w:tc>
      </w:tr>
      <w:tr w:rsidR="00801136" w:rsidRPr="00E97A09" w14:paraId="75C7A1AF"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791FF7DB" w14:textId="2E0B1CA0" w:rsidR="00A6311F" w:rsidRPr="00E97A09" w:rsidRDefault="00A631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Número total de consultas </w:t>
            </w:r>
            <w:r w:rsidR="0015570A" w:rsidRPr="00E97A09">
              <w:rPr>
                <w:rFonts w:eastAsia="Times New Roman" w:cs="Times New Roman"/>
                <w:sz w:val="23"/>
                <w:szCs w:val="23"/>
                <w:lang w:eastAsia="pt-BR"/>
              </w:rPr>
              <w:t>por mil habitantes</w:t>
            </w:r>
          </w:p>
        </w:tc>
        <w:tc>
          <w:tcPr>
            <w:tcW w:w="965" w:type="dxa"/>
            <w:tcBorders>
              <w:top w:val="nil"/>
              <w:left w:val="nil"/>
              <w:bottom w:val="nil"/>
              <w:right w:val="nil"/>
            </w:tcBorders>
            <w:shd w:val="clear" w:color="000000" w:fill="FFFFFF"/>
            <w:noWrap/>
            <w:vAlign w:val="bottom"/>
            <w:hideMark/>
          </w:tcPr>
          <w:p w14:paraId="5A7476BB" w14:textId="066EA2B9" w:rsidR="00A6311F" w:rsidRPr="00E97A09" w:rsidRDefault="00D65DE8"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1576,30</w:t>
            </w:r>
          </w:p>
        </w:tc>
        <w:tc>
          <w:tcPr>
            <w:tcW w:w="1212" w:type="dxa"/>
            <w:tcBorders>
              <w:top w:val="nil"/>
              <w:left w:val="nil"/>
              <w:bottom w:val="nil"/>
              <w:right w:val="nil"/>
            </w:tcBorders>
            <w:shd w:val="clear" w:color="000000" w:fill="FFFFFF"/>
            <w:noWrap/>
            <w:vAlign w:val="bottom"/>
            <w:hideMark/>
          </w:tcPr>
          <w:p w14:paraId="40FBCC9C" w14:textId="1DCB191F" w:rsidR="00A6311F" w:rsidRPr="00E97A09" w:rsidRDefault="00D65DE8"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1223,71</w:t>
            </w:r>
          </w:p>
        </w:tc>
        <w:tc>
          <w:tcPr>
            <w:tcW w:w="1758" w:type="dxa"/>
            <w:tcBorders>
              <w:top w:val="nil"/>
              <w:left w:val="nil"/>
              <w:bottom w:val="nil"/>
              <w:right w:val="nil"/>
            </w:tcBorders>
            <w:shd w:val="clear" w:color="000000" w:fill="FFFFFF"/>
            <w:noWrap/>
            <w:vAlign w:val="bottom"/>
            <w:hideMark/>
          </w:tcPr>
          <w:p w14:paraId="16E54CFF" w14:textId="00EE8E57" w:rsidR="00A6311F" w:rsidRPr="00E97A09" w:rsidRDefault="00D65DE8"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352,5</w:t>
            </w:r>
            <w:r w:rsidR="00024181" w:rsidRPr="00E97A09">
              <w:rPr>
                <w:rFonts w:eastAsia="Times New Roman" w:cs="Times New Roman"/>
                <w:sz w:val="23"/>
                <w:szCs w:val="23"/>
                <w:lang w:eastAsia="pt-BR"/>
              </w:rPr>
              <w:t>9</w:t>
            </w:r>
            <w:r w:rsidR="005A1773" w:rsidRPr="00E97A09">
              <w:rPr>
                <w:rFonts w:eastAsia="Times New Roman" w:cs="Times New Roman"/>
                <w:sz w:val="23"/>
                <w:szCs w:val="23"/>
                <w:lang w:eastAsia="pt-BR"/>
              </w:rPr>
              <w:t>***</w:t>
            </w:r>
          </w:p>
        </w:tc>
      </w:tr>
      <w:tr w:rsidR="00801136" w:rsidRPr="00E97A09" w14:paraId="0BDF37D5" w14:textId="77777777" w:rsidTr="0015570A">
        <w:trPr>
          <w:trHeight w:val="113"/>
          <w:jc w:val="center"/>
        </w:trPr>
        <w:tc>
          <w:tcPr>
            <w:tcW w:w="4025" w:type="dxa"/>
            <w:vMerge/>
            <w:tcBorders>
              <w:top w:val="nil"/>
              <w:left w:val="nil"/>
              <w:right w:val="nil"/>
            </w:tcBorders>
            <w:vAlign w:val="center"/>
            <w:hideMark/>
          </w:tcPr>
          <w:p w14:paraId="0692A89E" w14:textId="77777777" w:rsidR="00A6311F" w:rsidRPr="00E97A09" w:rsidRDefault="00A6311F" w:rsidP="00C765B9">
            <w:pPr>
              <w:spacing w:line="240" w:lineRule="auto"/>
              <w:ind w:firstLine="0"/>
              <w:jc w:val="left"/>
              <w:rPr>
                <w:rFonts w:eastAsia="Times New Roman" w:cs="Times New Roman"/>
                <w:sz w:val="23"/>
                <w:szCs w:val="23"/>
                <w:lang w:eastAsia="pt-BR"/>
              </w:rPr>
            </w:pPr>
          </w:p>
        </w:tc>
        <w:tc>
          <w:tcPr>
            <w:tcW w:w="965" w:type="dxa"/>
            <w:tcBorders>
              <w:top w:val="nil"/>
              <w:left w:val="nil"/>
              <w:right w:val="nil"/>
            </w:tcBorders>
            <w:shd w:val="clear" w:color="000000" w:fill="FFFFFF"/>
            <w:noWrap/>
            <w:vAlign w:val="bottom"/>
            <w:hideMark/>
          </w:tcPr>
          <w:p w14:paraId="435B7A8F" w14:textId="19DA3E37" w:rsidR="00A6311F" w:rsidRPr="00E97A09" w:rsidRDefault="00D65DE8"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(49,11</w:t>
            </w:r>
            <w:r w:rsidR="00A6311F" w:rsidRPr="00E97A09">
              <w:rPr>
                <w:rFonts w:eastAsia="Times New Roman" w:cs="Times New Roman"/>
                <w:sz w:val="23"/>
                <w:szCs w:val="23"/>
                <w:lang w:eastAsia="pt-BR"/>
              </w:rPr>
              <w:t>)</w:t>
            </w:r>
          </w:p>
        </w:tc>
        <w:tc>
          <w:tcPr>
            <w:tcW w:w="1212" w:type="dxa"/>
            <w:tcBorders>
              <w:top w:val="nil"/>
              <w:left w:val="nil"/>
              <w:right w:val="nil"/>
            </w:tcBorders>
            <w:shd w:val="clear" w:color="000000" w:fill="FFFFFF"/>
            <w:noWrap/>
            <w:vAlign w:val="bottom"/>
            <w:hideMark/>
          </w:tcPr>
          <w:p w14:paraId="27798C87" w14:textId="34942E41" w:rsidR="00A6311F" w:rsidRPr="00E97A09" w:rsidRDefault="00D65DE8"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(34,50</w:t>
            </w:r>
            <w:r w:rsidR="00A6311F" w:rsidRPr="00E97A09">
              <w:rPr>
                <w:rFonts w:eastAsia="Times New Roman" w:cs="Times New Roman"/>
                <w:sz w:val="23"/>
                <w:szCs w:val="23"/>
                <w:lang w:eastAsia="pt-BR"/>
              </w:rPr>
              <w:t>)</w:t>
            </w:r>
          </w:p>
        </w:tc>
        <w:tc>
          <w:tcPr>
            <w:tcW w:w="1758" w:type="dxa"/>
            <w:tcBorders>
              <w:top w:val="nil"/>
              <w:left w:val="nil"/>
              <w:right w:val="nil"/>
            </w:tcBorders>
            <w:shd w:val="clear" w:color="000000" w:fill="FFFFFF"/>
            <w:noWrap/>
            <w:vAlign w:val="bottom"/>
            <w:hideMark/>
          </w:tcPr>
          <w:p w14:paraId="7D10E2F1" w14:textId="371A9F83" w:rsidR="00A6311F" w:rsidRPr="00E97A09" w:rsidRDefault="00D65DE8"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(63,74</w:t>
            </w:r>
            <w:r w:rsidR="00A6311F" w:rsidRPr="00E97A09">
              <w:rPr>
                <w:rFonts w:eastAsia="Times New Roman" w:cs="Times New Roman"/>
                <w:sz w:val="23"/>
                <w:szCs w:val="23"/>
                <w:lang w:eastAsia="pt-BR"/>
              </w:rPr>
              <w:t>)</w:t>
            </w:r>
          </w:p>
        </w:tc>
      </w:tr>
      <w:tr w:rsidR="00801136" w:rsidRPr="00E97A09" w14:paraId="76889195" w14:textId="77777777" w:rsidTr="0015570A">
        <w:trPr>
          <w:trHeight w:val="113"/>
          <w:jc w:val="center"/>
        </w:trPr>
        <w:tc>
          <w:tcPr>
            <w:tcW w:w="4025" w:type="dxa"/>
            <w:vMerge w:val="restart"/>
            <w:tcBorders>
              <w:top w:val="nil"/>
              <w:left w:val="nil"/>
              <w:bottom w:val="nil"/>
              <w:right w:val="nil"/>
            </w:tcBorders>
            <w:shd w:val="clear" w:color="000000" w:fill="FFFFFF"/>
            <w:vAlign w:val="center"/>
            <w:hideMark/>
          </w:tcPr>
          <w:p w14:paraId="0D6D98A9" w14:textId="2E072FDE" w:rsidR="00A6311F" w:rsidRPr="00E97A09" w:rsidRDefault="00A631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Número de médicos clínico geral</w:t>
            </w:r>
            <w:r w:rsidR="0015570A" w:rsidRPr="00E97A09">
              <w:rPr>
                <w:rFonts w:eastAsia="Times New Roman" w:cs="Times New Roman"/>
                <w:sz w:val="23"/>
                <w:szCs w:val="23"/>
                <w:lang w:eastAsia="pt-BR"/>
              </w:rPr>
              <w:t xml:space="preserve"> por mil habitantes</w:t>
            </w:r>
          </w:p>
        </w:tc>
        <w:tc>
          <w:tcPr>
            <w:tcW w:w="965" w:type="dxa"/>
            <w:tcBorders>
              <w:top w:val="nil"/>
              <w:left w:val="nil"/>
              <w:bottom w:val="nil"/>
              <w:right w:val="nil"/>
            </w:tcBorders>
            <w:shd w:val="clear" w:color="000000" w:fill="FFFFFF"/>
            <w:noWrap/>
            <w:vAlign w:val="bottom"/>
            <w:hideMark/>
          </w:tcPr>
          <w:p w14:paraId="40863A4D" w14:textId="7289DFAA" w:rsidR="00A6311F" w:rsidRPr="00E97A09" w:rsidRDefault="00A75DA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0,27</w:t>
            </w:r>
          </w:p>
        </w:tc>
        <w:tc>
          <w:tcPr>
            <w:tcW w:w="1212" w:type="dxa"/>
            <w:tcBorders>
              <w:top w:val="nil"/>
              <w:left w:val="nil"/>
              <w:bottom w:val="nil"/>
              <w:right w:val="nil"/>
            </w:tcBorders>
            <w:shd w:val="clear" w:color="000000" w:fill="FFFFFF"/>
            <w:noWrap/>
            <w:vAlign w:val="bottom"/>
            <w:hideMark/>
          </w:tcPr>
          <w:p w14:paraId="78776A92" w14:textId="73D3D6B1" w:rsidR="00A6311F" w:rsidRPr="00E97A09" w:rsidRDefault="00A75DA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0,25</w:t>
            </w:r>
          </w:p>
        </w:tc>
        <w:tc>
          <w:tcPr>
            <w:tcW w:w="1758" w:type="dxa"/>
            <w:tcBorders>
              <w:top w:val="nil"/>
              <w:left w:val="nil"/>
              <w:bottom w:val="nil"/>
              <w:right w:val="nil"/>
            </w:tcBorders>
            <w:shd w:val="clear" w:color="000000" w:fill="FFFFFF"/>
            <w:noWrap/>
            <w:vAlign w:val="bottom"/>
            <w:hideMark/>
          </w:tcPr>
          <w:p w14:paraId="184051A3" w14:textId="719B8321" w:rsidR="00A6311F" w:rsidRPr="00E97A09" w:rsidRDefault="00A75DA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0,02</w:t>
            </w:r>
            <w:r w:rsidR="00A6311F" w:rsidRPr="00E97A09">
              <w:rPr>
                <w:rFonts w:eastAsia="Times New Roman" w:cs="Times New Roman"/>
                <w:sz w:val="23"/>
                <w:szCs w:val="23"/>
                <w:lang w:eastAsia="pt-BR"/>
              </w:rPr>
              <w:t>***</w:t>
            </w:r>
          </w:p>
        </w:tc>
      </w:tr>
      <w:tr w:rsidR="00801136" w:rsidRPr="00E97A09" w14:paraId="4AC7BF4C" w14:textId="77777777" w:rsidTr="0015570A">
        <w:trPr>
          <w:trHeight w:val="113"/>
          <w:jc w:val="center"/>
        </w:trPr>
        <w:tc>
          <w:tcPr>
            <w:tcW w:w="4025" w:type="dxa"/>
            <w:vMerge/>
            <w:tcBorders>
              <w:top w:val="nil"/>
              <w:left w:val="nil"/>
              <w:bottom w:val="single" w:sz="4" w:space="0" w:color="auto"/>
              <w:right w:val="nil"/>
            </w:tcBorders>
            <w:vAlign w:val="center"/>
            <w:hideMark/>
          </w:tcPr>
          <w:p w14:paraId="70460A3F" w14:textId="77777777" w:rsidR="00A75DAE" w:rsidRPr="00E97A09" w:rsidRDefault="00A75DAE" w:rsidP="00C765B9">
            <w:pPr>
              <w:spacing w:line="240" w:lineRule="auto"/>
              <w:ind w:firstLine="0"/>
              <w:jc w:val="left"/>
              <w:rPr>
                <w:rFonts w:eastAsia="Times New Roman" w:cs="Times New Roman"/>
                <w:sz w:val="23"/>
                <w:szCs w:val="23"/>
                <w:lang w:eastAsia="pt-BR"/>
              </w:rPr>
            </w:pPr>
          </w:p>
        </w:tc>
        <w:tc>
          <w:tcPr>
            <w:tcW w:w="965" w:type="dxa"/>
            <w:tcBorders>
              <w:top w:val="nil"/>
              <w:left w:val="nil"/>
              <w:bottom w:val="single" w:sz="4" w:space="0" w:color="auto"/>
              <w:right w:val="nil"/>
            </w:tcBorders>
            <w:shd w:val="clear" w:color="000000" w:fill="FFFFFF"/>
            <w:noWrap/>
            <w:vAlign w:val="bottom"/>
            <w:hideMark/>
          </w:tcPr>
          <w:p w14:paraId="4A03FC4F" w14:textId="11E2E64A" w:rsidR="00A75DAE" w:rsidRPr="00E97A09" w:rsidRDefault="00A75DA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212" w:type="dxa"/>
            <w:tcBorders>
              <w:top w:val="nil"/>
              <w:left w:val="nil"/>
              <w:bottom w:val="single" w:sz="4" w:space="0" w:color="auto"/>
              <w:right w:val="nil"/>
            </w:tcBorders>
            <w:shd w:val="clear" w:color="000000" w:fill="FFFFFF"/>
            <w:noWrap/>
            <w:vAlign w:val="bottom"/>
            <w:hideMark/>
          </w:tcPr>
          <w:p w14:paraId="15F3526C" w14:textId="260B37F0" w:rsidR="00A75DAE" w:rsidRPr="00E97A09" w:rsidRDefault="00A75DA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758" w:type="dxa"/>
            <w:tcBorders>
              <w:top w:val="nil"/>
              <w:left w:val="nil"/>
              <w:bottom w:val="single" w:sz="4" w:space="0" w:color="auto"/>
              <w:right w:val="nil"/>
            </w:tcBorders>
            <w:shd w:val="clear" w:color="000000" w:fill="FFFFFF"/>
            <w:noWrap/>
            <w:vAlign w:val="bottom"/>
            <w:hideMark/>
          </w:tcPr>
          <w:p w14:paraId="32ADA60B" w14:textId="66F19FFA" w:rsidR="00A75DAE" w:rsidRPr="00E97A09" w:rsidRDefault="00A75DAE"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r>
    </w:tbl>
    <w:p w14:paraId="1BBDCD71" w14:textId="596EECEB" w:rsidR="001F2FFA" w:rsidRPr="00E97A09" w:rsidRDefault="00AD3127" w:rsidP="00C765B9">
      <w:pPr>
        <w:spacing w:line="240" w:lineRule="auto"/>
        <w:ind w:firstLine="0"/>
        <w:rPr>
          <w:rFonts w:cs="Times New Roman"/>
          <w:sz w:val="20"/>
          <w:szCs w:val="20"/>
        </w:rPr>
      </w:pPr>
      <w:r w:rsidRPr="00966868">
        <w:rPr>
          <w:rFonts w:cs="Times New Roman"/>
          <w:szCs w:val="24"/>
        </w:rPr>
        <w:t xml:space="preserve">      </w:t>
      </w:r>
      <w:r w:rsidR="001F2FFA" w:rsidRPr="00E97A09">
        <w:rPr>
          <w:rFonts w:cs="Times New Roman"/>
          <w:sz w:val="20"/>
          <w:szCs w:val="20"/>
        </w:rPr>
        <w:t>Nível de significância: p&lt;0,01***, p&lt;0,05** e p&lt;0,1*</w:t>
      </w:r>
    </w:p>
    <w:p w14:paraId="5F10D9A6" w14:textId="7200F192" w:rsidR="002A0F7E" w:rsidRDefault="00AD3127" w:rsidP="00C765B9">
      <w:pPr>
        <w:spacing w:line="240" w:lineRule="auto"/>
        <w:ind w:firstLine="0"/>
        <w:rPr>
          <w:rFonts w:cs="Times New Roman"/>
          <w:sz w:val="20"/>
          <w:szCs w:val="20"/>
        </w:rPr>
      </w:pPr>
      <w:r w:rsidRPr="00E97A09">
        <w:rPr>
          <w:rFonts w:cs="Times New Roman"/>
          <w:sz w:val="20"/>
          <w:szCs w:val="20"/>
        </w:rPr>
        <w:t xml:space="preserve">      </w:t>
      </w:r>
      <w:r w:rsidR="002A0F7E" w:rsidRPr="00E97A09">
        <w:rPr>
          <w:rFonts w:cs="Times New Roman"/>
          <w:sz w:val="20"/>
          <w:szCs w:val="20"/>
        </w:rPr>
        <w:t>Fonte: Elaboração própria.</w:t>
      </w:r>
    </w:p>
    <w:p w14:paraId="29406BFF" w14:textId="77777777" w:rsidR="008C3E05" w:rsidRPr="00E97A09" w:rsidRDefault="008C3E05" w:rsidP="00C765B9">
      <w:pPr>
        <w:spacing w:line="240" w:lineRule="auto"/>
        <w:ind w:firstLine="0"/>
        <w:rPr>
          <w:rFonts w:cs="Times New Roman"/>
          <w:sz w:val="20"/>
          <w:szCs w:val="20"/>
        </w:rPr>
      </w:pPr>
    </w:p>
    <w:p w14:paraId="4DEB463C" w14:textId="267AEE72" w:rsidR="00D1483E" w:rsidRPr="00966868" w:rsidRDefault="00D1483E" w:rsidP="00C765B9">
      <w:pPr>
        <w:tabs>
          <w:tab w:val="left" w:pos="6379"/>
        </w:tabs>
        <w:spacing w:line="240" w:lineRule="auto"/>
        <w:ind w:firstLine="0"/>
        <w:jc w:val="center"/>
        <w:rPr>
          <w:rFonts w:eastAsia="Times New Roman" w:cs="Times New Roman"/>
          <w:szCs w:val="24"/>
          <w:lang w:eastAsia="pt-BR"/>
        </w:rPr>
      </w:pPr>
      <w:r w:rsidRPr="00966868">
        <w:rPr>
          <w:rFonts w:eastAsia="Times New Roman" w:cs="Times New Roman"/>
          <w:b/>
          <w:szCs w:val="24"/>
          <w:lang w:eastAsia="pt-BR"/>
        </w:rPr>
        <w:t xml:space="preserve">Tabela 2. </w:t>
      </w:r>
      <w:r w:rsidRPr="00966868">
        <w:rPr>
          <w:rFonts w:eastAsia="Times New Roman" w:cs="Times New Roman"/>
          <w:szCs w:val="24"/>
          <w:lang w:eastAsia="pt-BR"/>
        </w:rPr>
        <w:t>Teste de média entre os grupos de controle e tratamento depois do PMM</w:t>
      </w:r>
    </w:p>
    <w:tbl>
      <w:tblPr>
        <w:tblW w:w="7905" w:type="dxa"/>
        <w:jc w:val="center"/>
        <w:tblCellMar>
          <w:left w:w="70" w:type="dxa"/>
          <w:right w:w="70" w:type="dxa"/>
        </w:tblCellMar>
        <w:tblLook w:val="04A0" w:firstRow="1" w:lastRow="0" w:firstColumn="1" w:lastColumn="0" w:noHBand="0" w:noVBand="1"/>
      </w:tblPr>
      <w:tblGrid>
        <w:gridCol w:w="4188"/>
        <w:gridCol w:w="1058"/>
        <w:gridCol w:w="1316"/>
        <w:gridCol w:w="1343"/>
      </w:tblGrid>
      <w:tr w:rsidR="00801136" w:rsidRPr="00E97A09" w14:paraId="22D5048A" w14:textId="77777777" w:rsidTr="0015570A">
        <w:trPr>
          <w:trHeight w:val="24"/>
          <w:jc w:val="center"/>
        </w:trPr>
        <w:tc>
          <w:tcPr>
            <w:tcW w:w="4218" w:type="dxa"/>
            <w:tcBorders>
              <w:top w:val="single" w:sz="8" w:space="0" w:color="auto"/>
              <w:left w:val="nil"/>
              <w:bottom w:val="single" w:sz="4" w:space="0" w:color="auto"/>
              <w:right w:val="nil"/>
            </w:tcBorders>
            <w:shd w:val="clear" w:color="000000" w:fill="FFFFFF"/>
            <w:vAlign w:val="center"/>
            <w:hideMark/>
          </w:tcPr>
          <w:p w14:paraId="074FBA54" w14:textId="77777777" w:rsidR="00F51C1F" w:rsidRPr="00E97A09" w:rsidRDefault="00F51C1F" w:rsidP="00C765B9">
            <w:pPr>
              <w:spacing w:line="240" w:lineRule="auto"/>
              <w:ind w:firstLine="0"/>
              <w:jc w:val="center"/>
              <w:rPr>
                <w:rFonts w:eastAsia="Times New Roman" w:cs="Times New Roman"/>
                <w:b/>
                <w:bCs/>
                <w:sz w:val="23"/>
                <w:szCs w:val="23"/>
                <w:lang w:eastAsia="pt-BR"/>
              </w:rPr>
            </w:pPr>
            <w:r w:rsidRPr="00E97A09">
              <w:rPr>
                <w:rFonts w:eastAsia="Times New Roman" w:cs="Times New Roman"/>
                <w:b/>
                <w:bCs/>
                <w:sz w:val="23"/>
                <w:szCs w:val="23"/>
                <w:lang w:eastAsia="pt-BR"/>
              </w:rPr>
              <w:t>Variáveis</w:t>
            </w:r>
          </w:p>
        </w:tc>
        <w:tc>
          <w:tcPr>
            <w:tcW w:w="1058" w:type="dxa"/>
            <w:tcBorders>
              <w:top w:val="single" w:sz="8" w:space="0" w:color="auto"/>
              <w:left w:val="nil"/>
              <w:bottom w:val="single" w:sz="4" w:space="0" w:color="auto"/>
              <w:right w:val="nil"/>
            </w:tcBorders>
            <w:shd w:val="clear" w:color="000000" w:fill="FFFFFF"/>
            <w:noWrap/>
            <w:vAlign w:val="center"/>
            <w:hideMark/>
          </w:tcPr>
          <w:p w14:paraId="18ABE0CA" w14:textId="77777777" w:rsidR="00F51C1F" w:rsidRPr="00E97A09" w:rsidRDefault="00F51C1F" w:rsidP="00C765B9">
            <w:pPr>
              <w:spacing w:line="240" w:lineRule="auto"/>
              <w:ind w:firstLine="0"/>
              <w:jc w:val="center"/>
              <w:rPr>
                <w:rFonts w:eastAsia="Times New Roman" w:cs="Times New Roman"/>
                <w:b/>
                <w:bCs/>
                <w:sz w:val="23"/>
                <w:szCs w:val="23"/>
                <w:lang w:eastAsia="pt-BR"/>
              </w:rPr>
            </w:pPr>
            <w:r w:rsidRPr="00E97A09">
              <w:rPr>
                <w:rFonts w:eastAsia="Times New Roman" w:cs="Times New Roman"/>
                <w:b/>
                <w:bCs/>
                <w:sz w:val="23"/>
                <w:szCs w:val="23"/>
                <w:lang w:eastAsia="pt-BR"/>
              </w:rPr>
              <w:t>Controle</w:t>
            </w:r>
          </w:p>
        </w:tc>
        <w:tc>
          <w:tcPr>
            <w:tcW w:w="1286" w:type="dxa"/>
            <w:tcBorders>
              <w:top w:val="single" w:sz="8" w:space="0" w:color="auto"/>
              <w:left w:val="nil"/>
              <w:bottom w:val="single" w:sz="4" w:space="0" w:color="auto"/>
              <w:right w:val="nil"/>
            </w:tcBorders>
            <w:shd w:val="clear" w:color="000000" w:fill="FFFFFF"/>
            <w:noWrap/>
            <w:vAlign w:val="center"/>
            <w:hideMark/>
          </w:tcPr>
          <w:p w14:paraId="14DB68AC" w14:textId="77777777" w:rsidR="00F51C1F" w:rsidRPr="00E97A09" w:rsidRDefault="00F51C1F" w:rsidP="00C765B9">
            <w:pPr>
              <w:spacing w:line="240" w:lineRule="auto"/>
              <w:ind w:firstLine="0"/>
              <w:jc w:val="center"/>
              <w:rPr>
                <w:rFonts w:eastAsia="Times New Roman" w:cs="Times New Roman"/>
                <w:b/>
                <w:bCs/>
                <w:sz w:val="23"/>
                <w:szCs w:val="23"/>
                <w:lang w:eastAsia="pt-BR"/>
              </w:rPr>
            </w:pPr>
            <w:r w:rsidRPr="00E97A09">
              <w:rPr>
                <w:rFonts w:eastAsia="Times New Roman" w:cs="Times New Roman"/>
                <w:b/>
                <w:bCs/>
                <w:sz w:val="23"/>
                <w:szCs w:val="23"/>
                <w:lang w:eastAsia="pt-BR"/>
              </w:rPr>
              <w:t>Tratamento</w:t>
            </w:r>
          </w:p>
        </w:tc>
        <w:tc>
          <w:tcPr>
            <w:tcW w:w="1343" w:type="dxa"/>
            <w:tcBorders>
              <w:top w:val="single" w:sz="8" w:space="0" w:color="auto"/>
              <w:left w:val="nil"/>
              <w:bottom w:val="single" w:sz="4" w:space="0" w:color="auto"/>
              <w:right w:val="nil"/>
            </w:tcBorders>
            <w:shd w:val="clear" w:color="000000" w:fill="FFFFFF"/>
            <w:noWrap/>
            <w:vAlign w:val="center"/>
            <w:hideMark/>
          </w:tcPr>
          <w:p w14:paraId="404B464E" w14:textId="77777777" w:rsidR="00F51C1F" w:rsidRPr="00E97A09" w:rsidRDefault="00F51C1F" w:rsidP="00C765B9">
            <w:pPr>
              <w:spacing w:line="240" w:lineRule="auto"/>
              <w:ind w:firstLine="0"/>
              <w:jc w:val="center"/>
              <w:rPr>
                <w:rFonts w:eastAsia="Times New Roman" w:cs="Times New Roman"/>
                <w:b/>
                <w:bCs/>
                <w:sz w:val="23"/>
                <w:szCs w:val="23"/>
                <w:lang w:eastAsia="pt-BR"/>
              </w:rPr>
            </w:pPr>
            <w:r w:rsidRPr="00E97A09">
              <w:rPr>
                <w:rFonts w:eastAsia="Times New Roman" w:cs="Times New Roman"/>
                <w:b/>
                <w:bCs/>
                <w:sz w:val="23"/>
                <w:szCs w:val="23"/>
                <w:lang w:eastAsia="pt-BR"/>
              </w:rPr>
              <w:t>Diferença</w:t>
            </w:r>
          </w:p>
        </w:tc>
      </w:tr>
      <w:tr w:rsidR="00801136" w:rsidRPr="00E97A09" w14:paraId="4845E23A"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611BF2AE" w14:textId="77777777" w:rsidR="00F51C1F" w:rsidRPr="00E97A09" w:rsidRDefault="00F51C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Taxa de mortalidade infantil </w:t>
            </w:r>
          </w:p>
        </w:tc>
        <w:tc>
          <w:tcPr>
            <w:tcW w:w="1058" w:type="dxa"/>
            <w:tcBorders>
              <w:top w:val="nil"/>
              <w:left w:val="nil"/>
              <w:bottom w:val="nil"/>
              <w:right w:val="nil"/>
            </w:tcBorders>
            <w:shd w:val="clear" w:color="000000" w:fill="FFFFFF"/>
            <w:noWrap/>
            <w:vAlign w:val="center"/>
            <w:hideMark/>
          </w:tcPr>
          <w:p w14:paraId="0839E12B" w14:textId="369BC817" w:rsidR="00F51C1F" w:rsidRPr="00E97A09" w:rsidRDefault="00955C4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4,07</w:t>
            </w:r>
          </w:p>
        </w:tc>
        <w:tc>
          <w:tcPr>
            <w:tcW w:w="1286" w:type="dxa"/>
            <w:tcBorders>
              <w:top w:val="nil"/>
              <w:left w:val="nil"/>
              <w:bottom w:val="nil"/>
              <w:right w:val="nil"/>
            </w:tcBorders>
            <w:shd w:val="clear" w:color="000000" w:fill="FFFFFF"/>
            <w:noWrap/>
            <w:vAlign w:val="center"/>
            <w:hideMark/>
          </w:tcPr>
          <w:p w14:paraId="2F7FEDF0" w14:textId="675DC235" w:rsidR="00F51C1F" w:rsidRPr="00E97A09" w:rsidRDefault="00955C4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3,92</w:t>
            </w:r>
          </w:p>
        </w:tc>
        <w:tc>
          <w:tcPr>
            <w:tcW w:w="1343" w:type="dxa"/>
            <w:tcBorders>
              <w:top w:val="nil"/>
              <w:left w:val="nil"/>
              <w:bottom w:val="nil"/>
              <w:right w:val="nil"/>
            </w:tcBorders>
            <w:shd w:val="clear" w:color="000000" w:fill="FFFFFF"/>
            <w:noWrap/>
            <w:vAlign w:val="center"/>
            <w:hideMark/>
          </w:tcPr>
          <w:p w14:paraId="59D7D652" w14:textId="61CE7ADE" w:rsidR="00F51C1F" w:rsidRPr="00E97A09" w:rsidRDefault="00955C4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-0,15</w:t>
            </w:r>
          </w:p>
        </w:tc>
      </w:tr>
      <w:tr w:rsidR="00801136" w:rsidRPr="00E97A09" w14:paraId="17602A62" w14:textId="77777777" w:rsidTr="0015570A">
        <w:trPr>
          <w:trHeight w:val="24"/>
          <w:jc w:val="center"/>
        </w:trPr>
        <w:tc>
          <w:tcPr>
            <w:tcW w:w="4218" w:type="dxa"/>
            <w:vMerge/>
            <w:tcBorders>
              <w:top w:val="nil"/>
              <w:left w:val="nil"/>
              <w:bottom w:val="nil"/>
              <w:right w:val="nil"/>
            </w:tcBorders>
            <w:vAlign w:val="center"/>
            <w:hideMark/>
          </w:tcPr>
          <w:p w14:paraId="3C04AE20" w14:textId="77777777" w:rsidR="00F51C1F" w:rsidRPr="00E97A09" w:rsidRDefault="00F51C1F" w:rsidP="00C765B9">
            <w:pPr>
              <w:spacing w:line="240" w:lineRule="auto"/>
              <w:ind w:firstLine="0"/>
              <w:jc w:val="left"/>
              <w:rPr>
                <w:rFonts w:eastAsia="Times New Roman" w:cs="Times New Roman"/>
                <w:sz w:val="23"/>
                <w:szCs w:val="23"/>
                <w:lang w:eastAsia="pt-BR"/>
              </w:rPr>
            </w:pPr>
          </w:p>
        </w:tc>
        <w:tc>
          <w:tcPr>
            <w:tcW w:w="1058" w:type="dxa"/>
            <w:tcBorders>
              <w:top w:val="nil"/>
              <w:left w:val="nil"/>
              <w:bottom w:val="nil"/>
              <w:right w:val="nil"/>
            </w:tcBorders>
            <w:shd w:val="clear" w:color="000000" w:fill="FFFFFF"/>
            <w:noWrap/>
            <w:vAlign w:val="center"/>
            <w:hideMark/>
          </w:tcPr>
          <w:p w14:paraId="1A98E069" w14:textId="379CD7B8" w:rsidR="00F51C1F" w:rsidRPr="00E97A09" w:rsidRDefault="00955C4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(0,19</w:t>
            </w:r>
            <w:r w:rsidR="00F51C1F" w:rsidRPr="00E97A09">
              <w:rPr>
                <w:rFonts w:eastAsia="Times New Roman" w:cs="Times New Roman"/>
                <w:sz w:val="23"/>
                <w:szCs w:val="23"/>
                <w:lang w:eastAsia="pt-BR"/>
              </w:rPr>
              <w:t>)</w:t>
            </w:r>
          </w:p>
        </w:tc>
        <w:tc>
          <w:tcPr>
            <w:tcW w:w="1286" w:type="dxa"/>
            <w:tcBorders>
              <w:top w:val="nil"/>
              <w:left w:val="nil"/>
              <w:bottom w:val="nil"/>
              <w:right w:val="nil"/>
            </w:tcBorders>
            <w:shd w:val="clear" w:color="000000" w:fill="FFFFFF"/>
            <w:noWrap/>
            <w:vAlign w:val="center"/>
            <w:hideMark/>
          </w:tcPr>
          <w:p w14:paraId="75E5ED5D" w14:textId="0D6C78D3" w:rsidR="00F51C1F" w:rsidRPr="00E97A09" w:rsidRDefault="00955C4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(0,08</w:t>
            </w:r>
            <w:r w:rsidR="00F51C1F" w:rsidRPr="00E97A09">
              <w:rPr>
                <w:rFonts w:eastAsia="Times New Roman" w:cs="Times New Roman"/>
                <w:sz w:val="23"/>
                <w:szCs w:val="23"/>
                <w:lang w:eastAsia="pt-BR"/>
              </w:rPr>
              <w:t>)</w:t>
            </w:r>
          </w:p>
        </w:tc>
        <w:tc>
          <w:tcPr>
            <w:tcW w:w="1343" w:type="dxa"/>
            <w:tcBorders>
              <w:top w:val="nil"/>
              <w:left w:val="nil"/>
              <w:bottom w:val="nil"/>
              <w:right w:val="nil"/>
            </w:tcBorders>
            <w:shd w:val="clear" w:color="000000" w:fill="FFFFFF"/>
            <w:noWrap/>
            <w:vAlign w:val="center"/>
            <w:hideMark/>
          </w:tcPr>
          <w:p w14:paraId="10D00518" w14:textId="4EBC48B9" w:rsidR="00F51C1F" w:rsidRPr="00E97A09" w:rsidRDefault="00955C4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(0,18</w:t>
            </w:r>
            <w:r w:rsidR="00F51C1F" w:rsidRPr="00E97A09">
              <w:rPr>
                <w:rFonts w:eastAsia="Times New Roman" w:cs="Times New Roman"/>
                <w:sz w:val="23"/>
                <w:szCs w:val="23"/>
                <w:lang w:eastAsia="pt-BR"/>
              </w:rPr>
              <w:t>)</w:t>
            </w:r>
          </w:p>
        </w:tc>
      </w:tr>
      <w:tr w:rsidR="00801136" w:rsidRPr="00E97A09" w14:paraId="6711B3D3"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5F46C213" w14:textId="77777777" w:rsidR="00F51C1F" w:rsidRPr="00E97A09" w:rsidRDefault="00F51C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Taxa de mortalidade por doenças infectoparasitárias </w:t>
            </w:r>
          </w:p>
        </w:tc>
        <w:tc>
          <w:tcPr>
            <w:tcW w:w="1058" w:type="dxa"/>
            <w:tcBorders>
              <w:top w:val="nil"/>
              <w:left w:val="nil"/>
              <w:bottom w:val="nil"/>
              <w:right w:val="nil"/>
            </w:tcBorders>
            <w:shd w:val="clear" w:color="000000" w:fill="FFFFFF"/>
            <w:noWrap/>
            <w:vAlign w:val="center"/>
            <w:hideMark/>
          </w:tcPr>
          <w:p w14:paraId="38902FE4" w14:textId="537F2548" w:rsidR="00F51C1F" w:rsidRPr="00E97A09" w:rsidRDefault="00CB17BC"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12,03</w:t>
            </w:r>
          </w:p>
        </w:tc>
        <w:tc>
          <w:tcPr>
            <w:tcW w:w="1286" w:type="dxa"/>
            <w:tcBorders>
              <w:top w:val="nil"/>
              <w:left w:val="nil"/>
              <w:bottom w:val="nil"/>
              <w:right w:val="nil"/>
            </w:tcBorders>
            <w:shd w:val="clear" w:color="000000" w:fill="FFFFFF"/>
            <w:noWrap/>
            <w:vAlign w:val="center"/>
            <w:hideMark/>
          </w:tcPr>
          <w:p w14:paraId="0E8A0144" w14:textId="72607E29" w:rsidR="00F51C1F" w:rsidRPr="00E97A09" w:rsidRDefault="00CB17BC"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10,04</w:t>
            </w:r>
          </w:p>
        </w:tc>
        <w:tc>
          <w:tcPr>
            <w:tcW w:w="1343" w:type="dxa"/>
            <w:tcBorders>
              <w:top w:val="nil"/>
              <w:left w:val="nil"/>
              <w:bottom w:val="nil"/>
              <w:right w:val="nil"/>
            </w:tcBorders>
            <w:shd w:val="clear" w:color="000000" w:fill="FFFFFF"/>
            <w:noWrap/>
            <w:vAlign w:val="center"/>
            <w:hideMark/>
          </w:tcPr>
          <w:p w14:paraId="5F5F5376" w14:textId="5B573B96" w:rsidR="00F51C1F" w:rsidRPr="00E97A09" w:rsidRDefault="00CB17BC"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1,99</w:t>
            </w:r>
            <w:r w:rsidR="00F51C1F" w:rsidRPr="00E97A09">
              <w:rPr>
                <w:rFonts w:eastAsia="Times New Roman" w:cs="Times New Roman"/>
                <w:sz w:val="23"/>
                <w:szCs w:val="23"/>
                <w:lang w:eastAsia="pt-BR"/>
              </w:rPr>
              <w:t>***</w:t>
            </w:r>
          </w:p>
        </w:tc>
      </w:tr>
      <w:tr w:rsidR="00801136" w:rsidRPr="00E97A09" w14:paraId="35C2EB6D" w14:textId="77777777" w:rsidTr="0015570A">
        <w:trPr>
          <w:trHeight w:val="24"/>
          <w:jc w:val="center"/>
        </w:trPr>
        <w:tc>
          <w:tcPr>
            <w:tcW w:w="4218" w:type="dxa"/>
            <w:vMerge/>
            <w:tcBorders>
              <w:top w:val="nil"/>
              <w:left w:val="nil"/>
              <w:bottom w:val="nil"/>
              <w:right w:val="nil"/>
            </w:tcBorders>
            <w:vAlign w:val="center"/>
            <w:hideMark/>
          </w:tcPr>
          <w:p w14:paraId="2D2C9D50" w14:textId="77777777" w:rsidR="00F51C1F" w:rsidRPr="00E97A09" w:rsidRDefault="00F51C1F" w:rsidP="00C765B9">
            <w:pPr>
              <w:spacing w:line="240" w:lineRule="auto"/>
              <w:ind w:firstLine="0"/>
              <w:jc w:val="left"/>
              <w:rPr>
                <w:rFonts w:eastAsia="Times New Roman" w:cs="Times New Roman"/>
                <w:sz w:val="23"/>
                <w:szCs w:val="23"/>
                <w:lang w:eastAsia="pt-BR"/>
              </w:rPr>
            </w:pPr>
          </w:p>
        </w:tc>
        <w:tc>
          <w:tcPr>
            <w:tcW w:w="1058" w:type="dxa"/>
            <w:tcBorders>
              <w:top w:val="nil"/>
              <w:left w:val="nil"/>
              <w:bottom w:val="nil"/>
              <w:right w:val="nil"/>
            </w:tcBorders>
            <w:shd w:val="clear" w:color="000000" w:fill="FFFFFF"/>
            <w:noWrap/>
            <w:vAlign w:val="center"/>
            <w:hideMark/>
          </w:tcPr>
          <w:p w14:paraId="239BE2FA" w14:textId="77777777" w:rsidR="00F51C1F" w:rsidRPr="00E97A09" w:rsidRDefault="00F51C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(0,34)</w:t>
            </w:r>
          </w:p>
        </w:tc>
        <w:tc>
          <w:tcPr>
            <w:tcW w:w="1286" w:type="dxa"/>
            <w:tcBorders>
              <w:top w:val="nil"/>
              <w:left w:val="nil"/>
              <w:bottom w:val="nil"/>
              <w:right w:val="nil"/>
            </w:tcBorders>
            <w:shd w:val="clear" w:color="000000" w:fill="FFFFFF"/>
            <w:noWrap/>
            <w:vAlign w:val="center"/>
            <w:hideMark/>
          </w:tcPr>
          <w:p w14:paraId="2E5F4D4A" w14:textId="77777777" w:rsidR="00F51C1F" w:rsidRPr="00E97A09" w:rsidRDefault="00F51C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(0,17)</w:t>
            </w:r>
          </w:p>
        </w:tc>
        <w:tc>
          <w:tcPr>
            <w:tcW w:w="1343" w:type="dxa"/>
            <w:tcBorders>
              <w:top w:val="nil"/>
              <w:left w:val="nil"/>
              <w:bottom w:val="nil"/>
              <w:right w:val="nil"/>
            </w:tcBorders>
            <w:shd w:val="clear" w:color="000000" w:fill="FFFFFF"/>
            <w:noWrap/>
            <w:vAlign w:val="center"/>
            <w:hideMark/>
          </w:tcPr>
          <w:p w14:paraId="1924D9C4" w14:textId="77777777" w:rsidR="00F51C1F" w:rsidRPr="00E97A09" w:rsidRDefault="00F51C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(0,35)</w:t>
            </w:r>
          </w:p>
        </w:tc>
      </w:tr>
      <w:tr w:rsidR="00801136" w:rsidRPr="00E97A09" w14:paraId="0F2D4A6A"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11CE896B" w14:textId="77777777" w:rsidR="00F51C1F" w:rsidRPr="00E97A09" w:rsidRDefault="00F51C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Taxa de mortalidade total </w:t>
            </w:r>
          </w:p>
        </w:tc>
        <w:tc>
          <w:tcPr>
            <w:tcW w:w="1058" w:type="dxa"/>
            <w:tcBorders>
              <w:top w:val="nil"/>
              <w:left w:val="nil"/>
              <w:bottom w:val="nil"/>
              <w:right w:val="nil"/>
            </w:tcBorders>
            <w:shd w:val="clear" w:color="000000" w:fill="FFFFFF"/>
            <w:noWrap/>
            <w:vAlign w:val="center"/>
            <w:hideMark/>
          </w:tcPr>
          <w:p w14:paraId="3B7A9906" w14:textId="22763929" w:rsidR="00F51C1F" w:rsidRPr="00E97A09" w:rsidRDefault="00D36DBB"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4,04</w:t>
            </w:r>
          </w:p>
        </w:tc>
        <w:tc>
          <w:tcPr>
            <w:tcW w:w="1286" w:type="dxa"/>
            <w:tcBorders>
              <w:top w:val="nil"/>
              <w:left w:val="nil"/>
              <w:bottom w:val="nil"/>
              <w:right w:val="nil"/>
            </w:tcBorders>
            <w:shd w:val="clear" w:color="000000" w:fill="FFFFFF"/>
            <w:noWrap/>
            <w:vAlign w:val="center"/>
            <w:hideMark/>
          </w:tcPr>
          <w:p w14:paraId="694D5C22" w14:textId="3E8EDE11" w:rsidR="00F51C1F" w:rsidRPr="00E97A09" w:rsidRDefault="00D36DBB"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3,71</w:t>
            </w:r>
          </w:p>
        </w:tc>
        <w:tc>
          <w:tcPr>
            <w:tcW w:w="1343" w:type="dxa"/>
            <w:tcBorders>
              <w:top w:val="nil"/>
              <w:left w:val="nil"/>
              <w:bottom w:val="nil"/>
              <w:right w:val="nil"/>
            </w:tcBorders>
            <w:shd w:val="clear" w:color="000000" w:fill="FFFFFF"/>
            <w:noWrap/>
            <w:vAlign w:val="center"/>
            <w:hideMark/>
          </w:tcPr>
          <w:p w14:paraId="57D48633" w14:textId="59AA8EB3" w:rsidR="00F51C1F" w:rsidRPr="00E97A09" w:rsidRDefault="00D36DBB"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0,33</w:t>
            </w:r>
            <w:r w:rsidR="00F51C1F" w:rsidRPr="00E97A09">
              <w:rPr>
                <w:rFonts w:eastAsia="Times New Roman" w:cs="Times New Roman"/>
                <w:sz w:val="23"/>
                <w:szCs w:val="23"/>
                <w:lang w:eastAsia="pt-BR"/>
              </w:rPr>
              <w:t>***</w:t>
            </w:r>
          </w:p>
        </w:tc>
      </w:tr>
      <w:tr w:rsidR="00801136" w:rsidRPr="00E97A09" w14:paraId="04D5DD84" w14:textId="77777777" w:rsidTr="0015570A">
        <w:trPr>
          <w:trHeight w:val="24"/>
          <w:jc w:val="center"/>
        </w:trPr>
        <w:tc>
          <w:tcPr>
            <w:tcW w:w="4218" w:type="dxa"/>
            <w:vMerge/>
            <w:tcBorders>
              <w:top w:val="nil"/>
              <w:left w:val="nil"/>
              <w:bottom w:val="nil"/>
              <w:right w:val="nil"/>
            </w:tcBorders>
            <w:vAlign w:val="center"/>
            <w:hideMark/>
          </w:tcPr>
          <w:p w14:paraId="578C8FF6" w14:textId="77777777" w:rsidR="00F51C1F" w:rsidRPr="00E97A09" w:rsidRDefault="00F51C1F" w:rsidP="00C765B9">
            <w:pPr>
              <w:spacing w:line="240" w:lineRule="auto"/>
              <w:ind w:firstLine="0"/>
              <w:jc w:val="left"/>
              <w:rPr>
                <w:rFonts w:eastAsia="Times New Roman" w:cs="Times New Roman"/>
                <w:sz w:val="23"/>
                <w:szCs w:val="23"/>
                <w:lang w:eastAsia="pt-BR"/>
              </w:rPr>
            </w:pPr>
          </w:p>
        </w:tc>
        <w:tc>
          <w:tcPr>
            <w:tcW w:w="1058" w:type="dxa"/>
            <w:tcBorders>
              <w:top w:val="nil"/>
              <w:left w:val="nil"/>
              <w:bottom w:val="nil"/>
              <w:right w:val="nil"/>
            </w:tcBorders>
            <w:shd w:val="clear" w:color="000000" w:fill="FFFFFF"/>
            <w:noWrap/>
            <w:vAlign w:val="center"/>
            <w:hideMark/>
          </w:tcPr>
          <w:p w14:paraId="467BA6D6" w14:textId="77777777" w:rsidR="00F51C1F" w:rsidRPr="00E97A09" w:rsidRDefault="00F51C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(0,04)</w:t>
            </w:r>
          </w:p>
        </w:tc>
        <w:tc>
          <w:tcPr>
            <w:tcW w:w="1286" w:type="dxa"/>
            <w:tcBorders>
              <w:top w:val="nil"/>
              <w:left w:val="nil"/>
              <w:bottom w:val="nil"/>
              <w:right w:val="nil"/>
            </w:tcBorders>
            <w:shd w:val="clear" w:color="000000" w:fill="FFFFFF"/>
            <w:noWrap/>
            <w:vAlign w:val="center"/>
            <w:hideMark/>
          </w:tcPr>
          <w:p w14:paraId="10BC2AC0" w14:textId="22549400" w:rsidR="00F51C1F" w:rsidRPr="00E97A09" w:rsidRDefault="00F51C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w:t>
            </w:r>
            <w:r w:rsidR="00D36DBB" w:rsidRPr="00E97A09">
              <w:rPr>
                <w:rFonts w:eastAsia="Times New Roman" w:cs="Times New Roman"/>
                <w:sz w:val="23"/>
                <w:szCs w:val="23"/>
                <w:lang w:eastAsia="pt-BR"/>
              </w:rPr>
              <w:t>2</w:t>
            </w:r>
            <w:r w:rsidRPr="00E97A09">
              <w:rPr>
                <w:rFonts w:eastAsia="Times New Roman" w:cs="Times New Roman"/>
                <w:sz w:val="23"/>
                <w:szCs w:val="23"/>
                <w:lang w:eastAsia="pt-BR"/>
              </w:rPr>
              <w:t>)</w:t>
            </w:r>
          </w:p>
        </w:tc>
        <w:tc>
          <w:tcPr>
            <w:tcW w:w="1343" w:type="dxa"/>
            <w:tcBorders>
              <w:top w:val="nil"/>
              <w:left w:val="nil"/>
              <w:bottom w:val="nil"/>
              <w:right w:val="nil"/>
            </w:tcBorders>
            <w:shd w:val="clear" w:color="000000" w:fill="FFFFFF"/>
            <w:noWrap/>
            <w:vAlign w:val="center"/>
            <w:hideMark/>
          </w:tcPr>
          <w:p w14:paraId="1DC0B469" w14:textId="77777777" w:rsidR="00F51C1F" w:rsidRPr="00E97A09" w:rsidRDefault="00F51C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(0,05)</w:t>
            </w:r>
          </w:p>
        </w:tc>
      </w:tr>
      <w:tr w:rsidR="00801136" w:rsidRPr="00E97A09" w14:paraId="688622DA"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1B9FBB5D" w14:textId="7E11DFA3" w:rsidR="00F51C1F" w:rsidRPr="00E97A09" w:rsidRDefault="00D36DBB"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População</w:t>
            </w:r>
          </w:p>
        </w:tc>
        <w:tc>
          <w:tcPr>
            <w:tcW w:w="1058" w:type="dxa"/>
            <w:tcBorders>
              <w:top w:val="nil"/>
              <w:left w:val="nil"/>
              <w:bottom w:val="nil"/>
              <w:right w:val="nil"/>
            </w:tcBorders>
            <w:shd w:val="clear" w:color="000000" w:fill="FFFFFF"/>
            <w:noWrap/>
            <w:vAlign w:val="center"/>
            <w:hideMark/>
          </w:tcPr>
          <w:p w14:paraId="59E3B148" w14:textId="6CB280FA" w:rsidR="00F51C1F" w:rsidRPr="00E97A09" w:rsidRDefault="00DB03F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16009,89</w:t>
            </w:r>
          </w:p>
        </w:tc>
        <w:tc>
          <w:tcPr>
            <w:tcW w:w="1286" w:type="dxa"/>
            <w:tcBorders>
              <w:top w:val="nil"/>
              <w:left w:val="nil"/>
              <w:bottom w:val="nil"/>
              <w:right w:val="nil"/>
            </w:tcBorders>
            <w:shd w:val="clear" w:color="000000" w:fill="FFFFFF"/>
            <w:noWrap/>
            <w:vAlign w:val="center"/>
            <w:hideMark/>
          </w:tcPr>
          <w:p w14:paraId="0F14F079" w14:textId="060DCC17" w:rsidR="00F51C1F" w:rsidRPr="00E97A09" w:rsidRDefault="00DB03F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44568,89</w:t>
            </w:r>
          </w:p>
        </w:tc>
        <w:tc>
          <w:tcPr>
            <w:tcW w:w="1343" w:type="dxa"/>
            <w:tcBorders>
              <w:top w:val="nil"/>
              <w:left w:val="nil"/>
              <w:bottom w:val="nil"/>
              <w:right w:val="nil"/>
            </w:tcBorders>
            <w:shd w:val="clear" w:color="000000" w:fill="FFFFFF"/>
            <w:noWrap/>
            <w:vAlign w:val="center"/>
            <w:hideMark/>
          </w:tcPr>
          <w:p w14:paraId="315A1937" w14:textId="5B69997F" w:rsidR="00F51C1F" w:rsidRPr="00E97A09" w:rsidRDefault="008F017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-28559</w:t>
            </w:r>
            <w:r w:rsidR="00F51C1F" w:rsidRPr="00E97A09">
              <w:rPr>
                <w:rFonts w:eastAsia="Times New Roman" w:cs="Times New Roman"/>
                <w:sz w:val="23"/>
                <w:szCs w:val="23"/>
                <w:lang w:eastAsia="pt-BR"/>
              </w:rPr>
              <w:t>***</w:t>
            </w:r>
          </w:p>
        </w:tc>
      </w:tr>
      <w:tr w:rsidR="00801136" w:rsidRPr="00E97A09" w14:paraId="5618E8DC" w14:textId="77777777" w:rsidTr="0015570A">
        <w:trPr>
          <w:trHeight w:val="24"/>
          <w:jc w:val="center"/>
        </w:trPr>
        <w:tc>
          <w:tcPr>
            <w:tcW w:w="4218" w:type="dxa"/>
            <w:vMerge/>
            <w:tcBorders>
              <w:top w:val="nil"/>
              <w:left w:val="nil"/>
              <w:bottom w:val="nil"/>
              <w:right w:val="nil"/>
            </w:tcBorders>
            <w:vAlign w:val="center"/>
            <w:hideMark/>
          </w:tcPr>
          <w:p w14:paraId="7CF3F728" w14:textId="77777777" w:rsidR="00F51C1F" w:rsidRPr="00E97A09" w:rsidRDefault="00F51C1F" w:rsidP="00C765B9">
            <w:pPr>
              <w:spacing w:line="240" w:lineRule="auto"/>
              <w:ind w:firstLine="0"/>
              <w:jc w:val="left"/>
              <w:rPr>
                <w:rFonts w:eastAsia="Times New Roman" w:cs="Times New Roman"/>
                <w:sz w:val="23"/>
                <w:szCs w:val="23"/>
                <w:lang w:eastAsia="pt-BR"/>
              </w:rPr>
            </w:pPr>
          </w:p>
        </w:tc>
        <w:tc>
          <w:tcPr>
            <w:tcW w:w="1058" w:type="dxa"/>
            <w:tcBorders>
              <w:top w:val="nil"/>
              <w:left w:val="nil"/>
              <w:bottom w:val="nil"/>
              <w:right w:val="nil"/>
            </w:tcBorders>
            <w:shd w:val="clear" w:color="000000" w:fill="FFFFFF"/>
            <w:noWrap/>
            <w:vAlign w:val="center"/>
            <w:hideMark/>
          </w:tcPr>
          <w:p w14:paraId="365DC44D" w14:textId="2375474B" w:rsidR="00F51C1F" w:rsidRPr="00E97A09" w:rsidRDefault="00DB03F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(2074,56</w:t>
            </w:r>
            <w:r w:rsidR="00F51C1F" w:rsidRPr="00E97A09">
              <w:rPr>
                <w:rFonts w:eastAsia="Times New Roman" w:cs="Times New Roman"/>
                <w:sz w:val="23"/>
                <w:szCs w:val="23"/>
                <w:lang w:eastAsia="pt-BR"/>
              </w:rPr>
              <w:t>)</w:t>
            </w:r>
          </w:p>
        </w:tc>
        <w:tc>
          <w:tcPr>
            <w:tcW w:w="1286" w:type="dxa"/>
            <w:tcBorders>
              <w:top w:val="nil"/>
              <w:left w:val="nil"/>
              <w:bottom w:val="nil"/>
              <w:right w:val="nil"/>
            </w:tcBorders>
            <w:shd w:val="clear" w:color="000000" w:fill="FFFFFF"/>
            <w:noWrap/>
            <w:vAlign w:val="center"/>
            <w:hideMark/>
          </w:tcPr>
          <w:p w14:paraId="464080BC" w14:textId="36B6D42C" w:rsidR="00F51C1F" w:rsidRPr="00E97A09" w:rsidRDefault="00DB03F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(3899,07</w:t>
            </w:r>
            <w:r w:rsidR="00F51C1F" w:rsidRPr="00E97A09">
              <w:rPr>
                <w:rFonts w:eastAsia="Times New Roman" w:cs="Times New Roman"/>
                <w:sz w:val="23"/>
                <w:szCs w:val="23"/>
                <w:lang w:eastAsia="pt-BR"/>
              </w:rPr>
              <w:t>)</w:t>
            </w:r>
          </w:p>
        </w:tc>
        <w:tc>
          <w:tcPr>
            <w:tcW w:w="1343" w:type="dxa"/>
            <w:tcBorders>
              <w:top w:val="nil"/>
              <w:left w:val="nil"/>
              <w:bottom w:val="nil"/>
              <w:right w:val="nil"/>
            </w:tcBorders>
            <w:shd w:val="clear" w:color="000000" w:fill="FFFFFF"/>
            <w:noWrap/>
            <w:vAlign w:val="center"/>
            <w:hideMark/>
          </w:tcPr>
          <w:p w14:paraId="33978011" w14:textId="1B10C2DA" w:rsidR="00F51C1F" w:rsidRPr="00E97A09" w:rsidRDefault="00DB03F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(6472,55</w:t>
            </w:r>
            <w:r w:rsidR="00F51C1F" w:rsidRPr="00E97A09">
              <w:rPr>
                <w:rFonts w:eastAsia="Times New Roman" w:cs="Times New Roman"/>
                <w:sz w:val="23"/>
                <w:szCs w:val="23"/>
                <w:lang w:eastAsia="pt-BR"/>
              </w:rPr>
              <w:t>)</w:t>
            </w:r>
          </w:p>
        </w:tc>
      </w:tr>
      <w:tr w:rsidR="00801136" w:rsidRPr="00E97A09" w14:paraId="7539C526"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14AA3437" w14:textId="77777777" w:rsidR="00F51C1F" w:rsidRPr="00E97A09" w:rsidRDefault="00F51C1F"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PIB </w:t>
            </w:r>
            <w:r w:rsidRPr="00E97A09">
              <w:rPr>
                <w:rFonts w:eastAsia="Times New Roman" w:cs="Times New Roman"/>
                <w:i/>
                <w:sz w:val="23"/>
                <w:szCs w:val="23"/>
                <w:lang w:eastAsia="pt-BR"/>
              </w:rPr>
              <w:t>per capita</w:t>
            </w:r>
          </w:p>
        </w:tc>
        <w:tc>
          <w:tcPr>
            <w:tcW w:w="1058" w:type="dxa"/>
            <w:tcBorders>
              <w:top w:val="nil"/>
              <w:left w:val="nil"/>
              <w:bottom w:val="nil"/>
              <w:right w:val="nil"/>
            </w:tcBorders>
            <w:shd w:val="clear" w:color="000000" w:fill="FFFFFF"/>
            <w:noWrap/>
            <w:vAlign w:val="center"/>
            <w:hideMark/>
          </w:tcPr>
          <w:p w14:paraId="60A1D1DC" w14:textId="3138C421" w:rsidR="00F51C1F" w:rsidRPr="00E97A09" w:rsidRDefault="00F9029B"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21,65</w:t>
            </w:r>
          </w:p>
        </w:tc>
        <w:tc>
          <w:tcPr>
            <w:tcW w:w="1286" w:type="dxa"/>
            <w:tcBorders>
              <w:top w:val="nil"/>
              <w:left w:val="nil"/>
              <w:bottom w:val="nil"/>
              <w:right w:val="nil"/>
            </w:tcBorders>
            <w:shd w:val="clear" w:color="000000" w:fill="FFFFFF"/>
            <w:noWrap/>
            <w:vAlign w:val="center"/>
            <w:hideMark/>
          </w:tcPr>
          <w:p w14:paraId="3AFCC162" w14:textId="693E70EB" w:rsidR="00F51C1F" w:rsidRPr="00E97A09" w:rsidRDefault="00F9029B"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18,87</w:t>
            </w:r>
          </w:p>
        </w:tc>
        <w:tc>
          <w:tcPr>
            <w:tcW w:w="1343" w:type="dxa"/>
            <w:tcBorders>
              <w:top w:val="nil"/>
              <w:left w:val="nil"/>
              <w:bottom w:val="nil"/>
              <w:right w:val="nil"/>
            </w:tcBorders>
            <w:shd w:val="clear" w:color="000000" w:fill="FFFFFF"/>
            <w:noWrap/>
            <w:vAlign w:val="center"/>
            <w:hideMark/>
          </w:tcPr>
          <w:p w14:paraId="0D93ABFD" w14:textId="57DC13D2" w:rsidR="00F51C1F" w:rsidRPr="00E97A09" w:rsidRDefault="00F9029B"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2,78</w:t>
            </w:r>
            <w:r w:rsidR="00F51C1F" w:rsidRPr="00E97A09">
              <w:rPr>
                <w:rFonts w:eastAsia="Times New Roman" w:cs="Times New Roman"/>
                <w:sz w:val="23"/>
                <w:szCs w:val="23"/>
                <w:lang w:eastAsia="pt-BR"/>
              </w:rPr>
              <w:t>***</w:t>
            </w:r>
          </w:p>
        </w:tc>
      </w:tr>
      <w:tr w:rsidR="00801136" w:rsidRPr="00E97A09" w14:paraId="127AF4EB" w14:textId="77777777" w:rsidTr="0015570A">
        <w:trPr>
          <w:trHeight w:val="24"/>
          <w:jc w:val="center"/>
        </w:trPr>
        <w:tc>
          <w:tcPr>
            <w:tcW w:w="4218" w:type="dxa"/>
            <w:vMerge/>
            <w:tcBorders>
              <w:top w:val="nil"/>
              <w:left w:val="nil"/>
              <w:bottom w:val="nil"/>
              <w:right w:val="nil"/>
            </w:tcBorders>
            <w:vAlign w:val="center"/>
            <w:hideMark/>
          </w:tcPr>
          <w:p w14:paraId="444D4481" w14:textId="77777777" w:rsidR="00F51C1F" w:rsidRPr="00E97A09" w:rsidRDefault="00F51C1F" w:rsidP="00C765B9">
            <w:pPr>
              <w:spacing w:line="240" w:lineRule="auto"/>
              <w:ind w:firstLine="0"/>
              <w:jc w:val="left"/>
              <w:rPr>
                <w:rFonts w:eastAsia="Times New Roman" w:cs="Times New Roman"/>
                <w:sz w:val="23"/>
                <w:szCs w:val="23"/>
                <w:lang w:eastAsia="pt-BR"/>
              </w:rPr>
            </w:pPr>
          </w:p>
        </w:tc>
        <w:tc>
          <w:tcPr>
            <w:tcW w:w="1058" w:type="dxa"/>
            <w:tcBorders>
              <w:top w:val="nil"/>
              <w:left w:val="nil"/>
              <w:bottom w:val="nil"/>
              <w:right w:val="nil"/>
            </w:tcBorders>
            <w:shd w:val="clear" w:color="000000" w:fill="FFFFFF"/>
            <w:noWrap/>
            <w:vAlign w:val="center"/>
            <w:hideMark/>
          </w:tcPr>
          <w:p w14:paraId="6349F2E3" w14:textId="53F65AA2" w:rsidR="00F51C1F" w:rsidRPr="00E97A09" w:rsidRDefault="00F9029B"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(0,65</w:t>
            </w:r>
            <w:r w:rsidR="00F51C1F" w:rsidRPr="00E97A09">
              <w:rPr>
                <w:rFonts w:eastAsia="Times New Roman" w:cs="Times New Roman"/>
                <w:sz w:val="23"/>
                <w:szCs w:val="23"/>
                <w:lang w:eastAsia="pt-BR"/>
              </w:rPr>
              <w:t>)</w:t>
            </w:r>
          </w:p>
        </w:tc>
        <w:tc>
          <w:tcPr>
            <w:tcW w:w="1286" w:type="dxa"/>
            <w:tcBorders>
              <w:top w:val="nil"/>
              <w:left w:val="nil"/>
              <w:bottom w:val="nil"/>
              <w:right w:val="nil"/>
            </w:tcBorders>
            <w:shd w:val="clear" w:color="000000" w:fill="FFFFFF"/>
            <w:noWrap/>
            <w:vAlign w:val="center"/>
            <w:hideMark/>
          </w:tcPr>
          <w:p w14:paraId="26F7C921" w14:textId="3271C520" w:rsidR="00F51C1F" w:rsidRPr="00E97A09" w:rsidRDefault="00F9029B"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(0,27</w:t>
            </w:r>
            <w:r w:rsidR="00F51C1F" w:rsidRPr="00E97A09">
              <w:rPr>
                <w:rFonts w:eastAsia="Times New Roman" w:cs="Times New Roman"/>
                <w:sz w:val="23"/>
                <w:szCs w:val="23"/>
                <w:lang w:eastAsia="pt-BR"/>
              </w:rPr>
              <w:t>)</w:t>
            </w:r>
          </w:p>
        </w:tc>
        <w:tc>
          <w:tcPr>
            <w:tcW w:w="1343" w:type="dxa"/>
            <w:tcBorders>
              <w:top w:val="nil"/>
              <w:left w:val="nil"/>
              <w:bottom w:val="nil"/>
              <w:right w:val="nil"/>
            </w:tcBorders>
            <w:shd w:val="clear" w:color="000000" w:fill="FFFFFF"/>
            <w:noWrap/>
            <w:vAlign w:val="center"/>
            <w:hideMark/>
          </w:tcPr>
          <w:p w14:paraId="0AEBC897" w14:textId="25506D86" w:rsidR="00F51C1F" w:rsidRPr="00E97A09" w:rsidRDefault="00F9029B"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(0,60</w:t>
            </w:r>
            <w:r w:rsidR="00F51C1F" w:rsidRPr="00E97A09">
              <w:rPr>
                <w:rFonts w:eastAsia="Times New Roman" w:cs="Times New Roman"/>
                <w:sz w:val="23"/>
                <w:szCs w:val="23"/>
                <w:lang w:eastAsia="pt-BR"/>
              </w:rPr>
              <w:t>)</w:t>
            </w:r>
          </w:p>
        </w:tc>
      </w:tr>
      <w:tr w:rsidR="00801136" w:rsidRPr="00E97A09" w14:paraId="2F2D8779"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49C8652D" w14:textId="77777777" w:rsidR="00F51C1F" w:rsidRPr="00E97A09" w:rsidRDefault="00F51C1F" w:rsidP="00C765B9">
            <w:pPr>
              <w:spacing w:line="240" w:lineRule="auto"/>
              <w:ind w:firstLine="0"/>
              <w:rPr>
                <w:rFonts w:eastAsia="Times New Roman" w:cs="Times New Roman"/>
                <w:sz w:val="23"/>
                <w:szCs w:val="23"/>
                <w:lang w:eastAsia="pt-BR"/>
              </w:rPr>
            </w:pPr>
            <w:r w:rsidRPr="00E97A09">
              <w:rPr>
                <w:rFonts w:eastAsia="Times New Roman" w:cs="Times New Roman"/>
                <w:sz w:val="23"/>
                <w:szCs w:val="23"/>
                <w:lang w:eastAsia="pt-BR"/>
              </w:rPr>
              <w:t>Taxa de distorção idade-série Ensino Fundamental</w:t>
            </w:r>
          </w:p>
        </w:tc>
        <w:tc>
          <w:tcPr>
            <w:tcW w:w="1058" w:type="dxa"/>
            <w:tcBorders>
              <w:top w:val="nil"/>
              <w:left w:val="nil"/>
              <w:bottom w:val="nil"/>
              <w:right w:val="nil"/>
            </w:tcBorders>
            <w:shd w:val="clear" w:color="000000" w:fill="FFFFFF"/>
            <w:noWrap/>
            <w:vAlign w:val="center"/>
            <w:hideMark/>
          </w:tcPr>
          <w:p w14:paraId="27DE3C9A" w14:textId="2B612F96" w:rsidR="00F51C1F" w:rsidRPr="00E97A09" w:rsidRDefault="002B605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11,79</w:t>
            </w:r>
          </w:p>
        </w:tc>
        <w:tc>
          <w:tcPr>
            <w:tcW w:w="1286" w:type="dxa"/>
            <w:tcBorders>
              <w:top w:val="nil"/>
              <w:left w:val="nil"/>
              <w:bottom w:val="nil"/>
              <w:right w:val="nil"/>
            </w:tcBorders>
            <w:shd w:val="clear" w:color="000000" w:fill="FFFFFF"/>
            <w:noWrap/>
            <w:vAlign w:val="center"/>
            <w:hideMark/>
          </w:tcPr>
          <w:p w14:paraId="13C79DD7" w14:textId="03906E4F" w:rsidR="00F51C1F" w:rsidRPr="00E97A09" w:rsidRDefault="002B605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14,53</w:t>
            </w:r>
          </w:p>
        </w:tc>
        <w:tc>
          <w:tcPr>
            <w:tcW w:w="1343" w:type="dxa"/>
            <w:tcBorders>
              <w:top w:val="nil"/>
              <w:left w:val="nil"/>
              <w:bottom w:val="nil"/>
              <w:right w:val="nil"/>
            </w:tcBorders>
            <w:shd w:val="clear" w:color="000000" w:fill="FFFFFF"/>
            <w:noWrap/>
            <w:vAlign w:val="center"/>
            <w:hideMark/>
          </w:tcPr>
          <w:p w14:paraId="6BFEF5ED" w14:textId="43F5D7C6" w:rsidR="00F51C1F" w:rsidRPr="00E97A09" w:rsidRDefault="002B605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-2,74</w:t>
            </w:r>
            <w:r w:rsidR="00F51C1F" w:rsidRPr="00E97A09">
              <w:rPr>
                <w:rFonts w:eastAsia="Times New Roman" w:cs="Times New Roman"/>
                <w:sz w:val="23"/>
                <w:szCs w:val="23"/>
                <w:lang w:eastAsia="pt-BR"/>
              </w:rPr>
              <w:t>***</w:t>
            </w:r>
          </w:p>
        </w:tc>
      </w:tr>
      <w:tr w:rsidR="00801136" w:rsidRPr="00E97A09" w14:paraId="550E0988" w14:textId="77777777" w:rsidTr="0015570A">
        <w:trPr>
          <w:trHeight w:val="24"/>
          <w:jc w:val="center"/>
        </w:trPr>
        <w:tc>
          <w:tcPr>
            <w:tcW w:w="4218" w:type="dxa"/>
            <w:vMerge/>
            <w:tcBorders>
              <w:top w:val="nil"/>
              <w:left w:val="nil"/>
              <w:bottom w:val="nil"/>
              <w:right w:val="nil"/>
            </w:tcBorders>
            <w:vAlign w:val="center"/>
            <w:hideMark/>
          </w:tcPr>
          <w:p w14:paraId="00B308E6" w14:textId="77777777" w:rsidR="00F51C1F" w:rsidRPr="00E97A09" w:rsidRDefault="00F51C1F" w:rsidP="00C765B9">
            <w:pPr>
              <w:spacing w:line="240" w:lineRule="auto"/>
              <w:ind w:firstLine="0"/>
              <w:rPr>
                <w:rFonts w:eastAsia="Times New Roman" w:cs="Times New Roman"/>
                <w:sz w:val="23"/>
                <w:szCs w:val="23"/>
                <w:lang w:eastAsia="pt-BR"/>
              </w:rPr>
            </w:pPr>
          </w:p>
        </w:tc>
        <w:tc>
          <w:tcPr>
            <w:tcW w:w="1058" w:type="dxa"/>
            <w:tcBorders>
              <w:top w:val="nil"/>
              <w:left w:val="nil"/>
              <w:bottom w:val="nil"/>
              <w:right w:val="nil"/>
            </w:tcBorders>
            <w:shd w:val="clear" w:color="000000" w:fill="FFFFFF"/>
            <w:noWrap/>
            <w:vAlign w:val="center"/>
            <w:hideMark/>
          </w:tcPr>
          <w:p w14:paraId="6F690E28" w14:textId="55D086ED" w:rsidR="00F51C1F" w:rsidRPr="00E97A09" w:rsidRDefault="00F51C1F"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(0,2</w:t>
            </w:r>
            <w:r w:rsidR="002B605A" w:rsidRPr="00E97A09">
              <w:rPr>
                <w:rFonts w:eastAsia="Times New Roman" w:cs="Times New Roman"/>
                <w:sz w:val="23"/>
                <w:szCs w:val="23"/>
                <w:lang w:eastAsia="pt-BR"/>
              </w:rPr>
              <w:t>3</w:t>
            </w:r>
            <w:r w:rsidRPr="00E97A09">
              <w:rPr>
                <w:rFonts w:eastAsia="Times New Roman" w:cs="Times New Roman"/>
                <w:sz w:val="23"/>
                <w:szCs w:val="23"/>
                <w:lang w:eastAsia="pt-BR"/>
              </w:rPr>
              <w:t>)</w:t>
            </w:r>
          </w:p>
        </w:tc>
        <w:tc>
          <w:tcPr>
            <w:tcW w:w="1286" w:type="dxa"/>
            <w:tcBorders>
              <w:top w:val="nil"/>
              <w:left w:val="nil"/>
              <w:bottom w:val="nil"/>
              <w:right w:val="nil"/>
            </w:tcBorders>
            <w:shd w:val="clear" w:color="000000" w:fill="FFFFFF"/>
            <w:noWrap/>
            <w:vAlign w:val="center"/>
            <w:hideMark/>
          </w:tcPr>
          <w:p w14:paraId="2C5113FD" w14:textId="0E49B5E2" w:rsidR="00F51C1F" w:rsidRPr="00E97A09" w:rsidRDefault="002B605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(0,15</w:t>
            </w:r>
            <w:r w:rsidR="00F51C1F" w:rsidRPr="00E97A09">
              <w:rPr>
                <w:rFonts w:eastAsia="Times New Roman" w:cs="Times New Roman"/>
                <w:sz w:val="23"/>
                <w:szCs w:val="23"/>
                <w:lang w:eastAsia="pt-BR"/>
              </w:rPr>
              <w:t>)</w:t>
            </w:r>
          </w:p>
        </w:tc>
        <w:tc>
          <w:tcPr>
            <w:tcW w:w="1343" w:type="dxa"/>
            <w:tcBorders>
              <w:top w:val="nil"/>
              <w:left w:val="nil"/>
              <w:bottom w:val="nil"/>
              <w:right w:val="nil"/>
            </w:tcBorders>
            <w:shd w:val="clear" w:color="000000" w:fill="FFFFFF"/>
            <w:noWrap/>
            <w:vAlign w:val="center"/>
            <w:hideMark/>
          </w:tcPr>
          <w:p w14:paraId="3D788EE0" w14:textId="23CF3950" w:rsidR="00F51C1F" w:rsidRPr="00E97A09" w:rsidRDefault="002B605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(0,28</w:t>
            </w:r>
            <w:r w:rsidR="00F51C1F" w:rsidRPr="00E97A09">
              <w:rPr>
                <w:rFonts w:eastAsia="Times New Roman" w:cs="Times New Roman"/>
                <w:sz w:val="23"/>
                <w:szCs w:val="23"/>
                <w:lang w:eastAsia="pt-BR"/>
              </w:rPr>
              <w:t>)</w:t>
            </w:r>
          </w:p>
        </w:tc>
      </w:tr>
      <w:tr w:rsidR="004F2616" w:rsidRPr="00E97A09" w14:paraId="2A438A5A" w14:textId="77777777" w:rsidTr="0015570A">
        <w:trPr>
          <w:trHeight w:val="24"/>
          <w:jc w:val="center"/>
        </w:trPr>
        <w:tc>
          <w:tcPr>
            <w:tcW w:w="4218" w:type="dxa"/>
            <w:vMerge w:val="restart"/>
            <w:tcBorders>
              <w:top w:val="nil"/>
              <w:left w:val="nil"/>
              <w:right w:val="nil"/>
            </w:tcBorders>
            <w:vAlign w:val="center"/>
          </w:tcPr>
          <w:p w14:paraId="4C88F8FC" w14:textId="73ED06EF" w:rsidR="004F2616" w:rsidRPr="00E97A09" w:rsidRDefault="004F2616" w:rsidP="00C765B9">
            <w:pPr>
              <w:spacing w:line="240" w:lineRule="auto"/>
              <w:ind w:firstLine="0"/>
              <w:rPr>
                <w:rFonts w:eastAsia="Times New Roman" w:cs="Times New Roman"/>
                <w:sz w:val="23"/>
                <w:szCs w:val="23"/>
                <w:lang w:eastAsia="pt-BR"/>
              </w:rPr>
            </w:pPr>
            <w:r w:rsidRPr="00E97A09">
              <w:rPr>
                <w:rFonts w:eastAsia="Times New Roman" w:cs="Times New Roman"/>
                <w:sz w:val="23"/>
                <w:szCs w:val="23"/>
                <w:lang w:eastAsia="pt-BR"/>
              </w:rPr>
              <w:t>Percentual de famílias com esgoto ou fossa</w:t>
            </w:r>
          </w:p>
        </w:tc>
        <w:tc>
          <w:tcPr>
            <w:tcW w:w="1058" w:type="dxa"/>
            <w:tcBorders>
              <w:top w:val="nil"/>
              <w:left w:val="nil"/>
              <w:bottom w:val="nil"/>
              <w:right w:val="nil"/>
            </w:tcBorders>
            <w:shd w:val="clear" w:color="000000" w:fill="FFFFFF"/>
            <w:noWrap/>
            <w:vAlign w:val="center"/>
          </w:tcPr>
          <w:p w14:paraId="3DC4CB7D" w14:textId="1648EFD1" w:rsidR="004F2616" w:rsidRPr="00E97A09" w:rsidRDefault="00893A97"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0,90</w:t>
            </w:r>
          </w:p>
        </w:tc>
        <w:tc>
          <w:tcPr>
            <w:tcW w:w="1286" w:type="dxa"/>
            <w:tcBorders>
              <w:top w:val="nil"/>
              <w:left w:val="nil"/>
              <w:bottom w:val="nil"/>
              <w:right w:val="nil"/>
            </w:tcBorders>
            <w:shd w:val="clear" w:color="000000" w:fill="FFFFFF"/>
            <w:noWrap/>
            <w:vAlign w:val="center"/>
          </w:tcPr>
          <w:p w14:paraId="41BF627C" w14:textId="2AA303B2" w:rsidR="004F2616" w:rsidRPr="00E97A09" w:rsidRDefault="00893A97"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0,87</w:t>
            </w:r>
          </w:p>
        </w:tc>
        <w:tc>
          <w:tcPr>
            <w:tcW w:w="1343" w:type="dxa"/>
            <w:tcBorders>
              <w:top w:val="nil"/>
              <w:left w:val="nil"/>
              <w:bottom w:val="nil"/>
              <w:right w:val="nil"/>
            </w:tcBorders>
            <w:shd w:val="clear" w:color="000000" w:fill="FFFFFF"/>
            <w:noWrap/>
            <w:vAlign w:val="center"/>
          </w:tcPr>
          <w:p w14:paraId="66321459" w14:textId="15A48209" w:rsidR="004F2616" w:rsidRPr="00E97A09" w:rsidRDefault="00893A97"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0,3***</w:t>
            </w:r>
          </w:p>
        </w:tc>
      </w:tr>
      <w:tr w:rsidR="004F2616" w:rsidRPr="00E97A09" w14:paraId="4D8A97F0" w14:textId="77777777" w:rsidTr="0015570A">
        <w:trPr>
          <w:trHeight w:val="24"/>
          <w:jc w:val="center"/>
        </w:trPr>
        <w:tc>
          <w:tcPr>
            <w:tcW w:w="4218" w:type="dxa"/>
            <w:vMerge/>
            <w:tcBorders>
              <w:left w:val="nil"/>
              <w:bottom w:val="nil"/>
              <w:right w:val="nil"/>
            </w:tcBorders>
            <w:vAlign w:val="center"/>
          </w:tcPr>
          <w:p w14:paraId="7C1F675F" w14:textId="77777777" w:rsidR="004F2616" w:rsidRPr="00E97A09" w:rsidRDefault="004F2616" w:rsidP="00C765B9">
            <w:pPr>
              <w:spacing w:line="240" w:lineRule="auto"/>
              <w:ind w:firstLine="0"/>
              <w:jc w:val="left"/>
              <w:rPr>
                <w:rFonts w:eastAsia="Times New Roman" w:cs="Times New Roman"/>
                <w:sz w:val="23"/>
                <w:szCs w:val="23"/>
                <w:lang w:eastAsia="pt-BR"/>
              </w:rPr>
            </w:pPr>
          </w:p>
        </w:tc>
        <w:tc>
          <w:tcPr>
            <w:tcW w:w="1058" w:type="dxa"/>
            <w:tcBorders>
              <w:top w:val="nil"/>
              <w:left w:val="nil"/>
              <w:bottom w:val="nil"/>
              <w:right w:val="nil"/>
            </w:tcBorders>
            <w:shd w:val="clear" w:color="000000" w:fill="FFFFFF"/>
            <w:noWrap/>
            <w:vAlign w:val="center"/>
          </w:tcPr>
          <w:p w14:paraId="5BCDAF0E" w14:textId="0724D243" w:rsidR="004F2616" w:rsidRPr="00E97A09" w:rsidRDefault="00893A97"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286" w:type="dxa"/>
            <w:tcBorders>
              <w:top w:val="nil"/>
              <w:left w:val="nil"/>
              <w:bottom w:val="nil"/>
              <w:right w:val="nil"/>
            </w:tcBorders>
            <w:shd w:val="clear" w:color="000000" w:fill="FFFFFF"/>
            <w:noWrap/>
            <w:vAlign w:val="center"/>
          </w:tcPr>
          <w:p w14:paraId="7CC19C8D" w14:textId="4AD195B6" w:rsidR="004F2616" w:rsidRPr="00E97A09" w:rsidRDefault="00893A97"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343" w:type="dxa"/>
            <w:tcBorders>
              <w:top w:val="nil"/>
              <w:left w:val="nil"/>
              <w:bottom w:val="nil"/>
              <w:right w:val="nil"/>
            </w:tcBorders>
            <w:shd w:val="clear" w:color="000000" w:fill="FFFFFF"/>
            <w:noWrap/>
            <w:vAlign w:val="center"/>
          </w:tcPr>
          <w:p w14:paraId="2A9FBFB7" w14:textId="11556F88" w:rsidR="004F2616" w:rsidRPr="00E97A09" w:rsidRDefault="00893A97"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r>
      <w:tr w:rsidR="004F2616" w:rsidRPr="00E97A09" w14:paraId="12F07BB1"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16907E4D" w14:textId="77777777" w:rsidR="004F2616" w:rsidRPr="00E97A09" w:rsidRDefault="004F2616"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Índice de desenvolvimento municipal</w:t>
            </w:r>
          </w:p>
        </w:tc>
        <w:tc>
          <w:tcPr>
            <w:tcW w:w="1058" w:type="dxa"/>
            <w:tcBorders>
              <w:top w:val="nil"/>
              <w:left w:val="nil"/>
              <w:bottom w:val="nil"/>
              <w:right w:val="nil"/>
            </w:tcBorders>
            <w:shd w:val="clear" w:color="000000" w:fill="FFFFFF"/>
            <w:noWrap/>
            <w:vAlign w:val="center"/>
            <w:hideMark/>
          </w:tcPr>
          <w:p w14:paraId="404A05EC" w14:textId="6BE6D68C"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0,65</w:t>
            </w:r>
          </w:p>
        </w:tc>
        <w:tc>
          <w:tcPr>
            <w:tcW w:w="1286" w:type="dxa"/>
            <w:tcBorders>
              <w:top w:val="nil"/>
              <w:left w:val="nil"/>
              <w:bottom w:val="nil"/>
              <w:right w:val="nil"/>
            </w:tcBorders>
            <w:shd w:val="clear" w:color="000000" w:fill="FFFFFF"/>
            <w:noWrap/>
            <w:vAlign w:val="center"/>
            <w:hideMark/>
          </w:tcPr>
          <w:p w14:paraId="72D2002E" w14:textId="18556218"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0,63</w:t>
            </w:r>
          </w:p>
        </w:tc>
        <w:tc>
          <w:tcPr>
            <w:tcW w:w="1343" w:type="dxa"/>
            <w:tcBorders>
              <w:top w:val="nil"/>
              <w:left w:val="nil"/>
              <w:bottom w:val="nil"/>
              <w:right w:val="nil"/>
            </w:tcBorders>
            <w:shd w:val="clear" w:color="000000" w:fill="FFFFFF"/>
            <w:noWrap/>
            <w:vAlign w:val="center"/>
            <w:hideMark/>
          </w:tcPr>
          <w:p w14:paraId="7D5DCF8E" w14:textId="7111C6BA"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0,02***</w:t>
            </w:r>
          </w:p>
        </w:tc>
      </w:tr>
      <w:tr w:rsidR="004F2616" w:rsidRPr="00E97A09" w14:paraId="2AE4D422" w14:textId="77777777" w:rsidTr="0015570A">
        <w:trPr>
          <w:trHeight w:val="24"/>
          <w:jc w:val="center"/>
        </w:trPr>
        <w:tc>
          <w:tcPr>
            <w:tcW w:w="4218" w:type="dxa"/>
            <w:vMerge/>
            <w:tcBorders>
              <w:top w:val="nil"/>
              <w:left w:val="nil"/>
              <w:bottom w:val="nil"/>
              <w:right w:val="nil"/>
            </w:tcBorders>
            <w:vAlign w:val="center"/>
            <w:hideMark/>
          </w:tcPr>
          <w:p w14:paraId="2EC5E794" w14:textId="77777777" w:rsidR="004F2616" w:rsidRPr="00E97A09" w:rsidRDefault="004F2616" w:rsidP="00C765B9">
            <w:pPr>
              <w:spacing w:line="240" w:lineRule="auto"/>
              <w:ind w:firstLine="0"/>
              <w:jc w:val="left"/>
              <w:rPr>
                <w:rFonts w:eastAsia="Times New Roman" w:cs="Times New Roman"/>
                <w:sz w:val="23"/>
                <w:szCs w:val="23"/>
                <w:lang w:eastAsia="pt-BR"/>
              </w:rPr>
            </w:pPr>
          </w:p>
        </w:tc>
        <w:tc>
          <w:tcPr>
            <w:tcW w:w="1058" w:type="dxa"/>
            <w:tcBorders>
              <w:top w:val="nil"/>
              <w:left w:val="nil"/>
              <w:bottom w:val="nil"/>
              <w:right w:val="nil"/>
            </w:tcBorders>
            <w:shd w:val="clear" w:color="000000" w:fill="FFFFFF"/>
            <w:noWrap/>
            <w:vAlign w:val="center"/>
            <w:hideMark/>
          </w:tcPr>
          <w:p w14:paraId="7951EE08" w14:textId="77777777"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286" w:type="dxa"/>
            <w:tcBorders>
              <w:top w:val="nil"/>
              <w:left w:val="nil"/>
              <w:bottom w:val="nil"/>
              <w:right w:val="nil"/>
            </w:tcBorders>
            <w:shd w:val="clear" w:color="000000" w:fill="FFFFFF"/>
            <w:noWrap/>
            <w:vAlign w:val="center"/>
            <w:hideMark/>
          </w:tcPr>
          <w:p w14:paraId="57259DDE" w14:textId="77777777"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343" w:type="dxa"/>
            <w:tcBorders>
              <w:top w:val="nil"/>
              <w:left w:val="nil"/>
              <w:bottom w:val="nil"/>
              <w:right w:val="nil"/>
            </w:tcBorders>
            <w:shd w:val="clear" w:color="000000" w:fill="FFFFFF"/>
            <w:noWrap/>
            <w:vAlign w:val="center"/>
            <w:hideMark/>
          </w:tcPr>
          <w:p w14:paraId="59263C51" w14:textId="77777777"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r>
      <w:tr w:rsidR="004F2616" w:rsidRPr="00E97A09" w14:paraId="291C1E65"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27AAD4A0" w14:textId="77777777" w:rsidR="004F2616" w:rsidRPr="00E97A09" w:rsidRDefault="004F2616"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Número de equipes saúde de família </w:t>
            </w:r>
          </w:p>
        </w:tc>
        <w:tc>
          <w:tcPr>
            <w:tcW w:w="1058" w:type="dxa"/>
            <w:tcBorders>
              <w:top w:val="nil"/>
              <w:left w:val="nil"/>
              <w:bottom w:val="nil"/>
              <w:right w:val="nil"/>
            </w:tcBorders>
            <w:shd w:val="clear" w:color="000000" w:fill="FFFFFF"/>
            <w:noWrap/>
            <w:vAlign w:val="center"/>
            <w:hideMark/>
          </w:tcPr>
          <w:p w14:paraId="5FABC169" w14:textId="1D5C34AB" w:rsidR="004F2616" w:rsidRPr="00E97A09" w:rsidRDefault="00CC4D47"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0,49</w:t>
            </w:r>
          </w:p>
        </w:tc>
        <w:tc>
          <w:tcPr>
            <w:tcW w:w="1286" w:type="dxa"/>
            <w:tcBorders>
              <w:top w:val="nil"/>
              <w:left w:val="nil"/>
              <w:bottom w:val="nil"/>
              <w:right w:val="nil"/>
            </w:tcBorders>
            <w:shd w:val="clear" w:color="000000" w:fill="FFFFFF"/>
            <w:noWrap/>
            <w:vAlign w:val="center"/>
            <w:hideMark/>
          </w:tcPr>
          <w:p w14:paraId="5B27B754" w14:textId="7CB03DDB" w:rsidR="004F2616" w:rsidRPr="00E97A09" w:rsidRDefault="00CC4D47"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0,4</w:t>
            </w:r>
            <w:r w:rsidR="004F2616" w:rsidRPr="00E97A09">
              <w:rPr>
                <w:rFonts w:eastAsia="Times New Roman" w:cs="Times New Roman"/>
                <w:sz w:val="23"/>
                <w:szCs w:val="23"/>
                <w:lang w:eastAsia="pt-BR"/>
              </w:rPr>
              <w:t>1</w:t>
            </w:r>
          </w:p>
        </w:tc>
        <w:tc>
          <w:tcPr>
            <w:tcW w:w="1343" w:type="dxa"/>
            <w:tcBorders>
              <w:top w:val="nil"/>
              <w:left w:val="nil"/>
              <w:bottom w:val="nil"/>
              <w:right w:val="nil"/>
            </w:tcBorders>
            <w:shd w:val="clear" w:color="000000" w:fill="FFFFFF"/>
            <w:noWrap/>
            <w:vAlign w:val="center"/>
            <w:hideMark/>
          </w:tcPr>
          <w:p w14:paraId="1DB0F7B8" w14:textId="5B8219E5" w:rsidR="004F2616" w:rsidRPr="00E97A09" w:rsidRDefault="00CC4D47"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0,08</w:t>
            </w:r>
            <w:r w:rsidR="004F2616" w:rsidRPr="00E97A09">
              <w:rPr>
                <w:rFonts w:eastAsia="Times New Roman" w:cs="Times New Roman"/>
                <w:sz w:val="23"/>
                <w:szCs w:val="23"/>
                <w:lang w:eastAsia="pt-BR"/>
              </w:rPr>
              <w:t>***</w:t>
            </w:r>
          </w:p>
        </w:tc>
      </w:tr>
      <w:tr w:rsidR="004F2616" w:rsidRPr="00E97A09" w14:paraId="6FFAE49E" w14:textId="77777777" w:rsidTr="0015570A">
        <w:trPr>
          <w:trHeight w:val="24"/>
          <w:jc w:val="center"/>
        </w:trPr>
        <w:tc>
          <w:tcPr>
            <w:tcW w:w="4218" w:type="dxa"/>
            <w:vMerge/>
            <w:tcBorders>
              <w:top w:val="nil"/>
              <w:left w:val="nil"/>
              <w:right w:val="nil"/>
            </w:tcBorders>
            <w:vAlign w:val="center"/>
            <w:hideMark/>
          </w:tcPr>
          <w:p w14:paraId="36C6C649" w14:textId="77777777" w:rsidR="004F2616" w:rsidRPr="00E97A09" w:rsidRDefault="004F2616" w:rsidP="00C765B9">
            <w:pPr>
              <w:spacing w:line="240" w:lineRule="auto"/>
              <w:ind w:firstLine="0"/>
              <w:jc w:val="left"/>
              <w:rPr>
                <w:rFonts w:eastAsia="Times New Roman" w:cs="Times New Roman"/>
                <w:sz w:val="23"/>
                <w:szCs w:val="23"/>
                <w:lang w:eastAsia="pt-BR"/>
              </w:rPr>
            </w:pPr>
          </w:p>
        </w:tc>
        <w:tc>
          <w:tcPr>
            <w:tcW w:w="1058" w:type="dxa"/>
            <w:tcBorders>
              <w:top w:val="nil"/>
              <w:left w:val="nil"/>
              <w:right w:val="nil"/>
            </w:tcBorders>
            <w:shd w:val="clear" w:color="000000" w:fill="FFFFFF"/>
            <w:noWrap/>
            <w:vAlign w:val="center"/>
            <w:hideMark/>
          </w:tcPr>
          <w:p w14:paraId="02B19DD7" w14:textId="4A0DBEC3"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286" w:type="dxa"/>
            <w:tcBorders>
              <w:top w:val="nil"/>
              <w:left w:val="nil"/>
              <w:right w:val="nil"/>
            </w:tcBorders>
            <w:shd w:val="clear" w:color="000000" w:fill="FFFFFF"/>
            <w:noWrap/>
            <w:vAlign w:val="center"/>
            <w:hideMark/>
          </w:tcPr>
          <w:p w14:paraId="7300E0DF" w14:textId="18B4CEBC"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343" w:type="dxa"/>
            <w:tcBorders>
              <w:top w:val="nil"/>
              <w:left w:val="nil"/>
              <w:right w:val="nil"/>
            </w:tcBorders>
            <w:shd w:val="clear" w:color="000000" w:fill="FFFFFF"/>
            <w:noWrap/>
            <w:vAlign w:val="center"/>
            <w:hideMark/>
          </w:tcPr>
          <w:p w14:paraId="03BFCBD2" w14:textId="775C6F13"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r>
      <w:tr w:rsidR="004F2616" w:rsidRPr="00E97A09" w14:paraId="7185CE20"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07217D7C" w14:textId="53879ACE" w:rsidR="004F2616" w:rsidRPr="00E97A09" w:rsidRDefault="004F2616"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 xml:space="preserve">Número total de consultas </w:t>
            </w:r>
            <w:r w:rsidR="0015570A" w:rsidRPr="00E97A09">
              <w:rPr>
                <w:rFonts w:eastAsia="Times New Roman" w:cs="Times New Roman"/>
                <w:sz w:val="23"/>
                <w:szCs w:val="23"/>
                <w:lang w:eastAsia="pt-BR"/>
              </w:rPr>
              <w:t>por mil habitantes</w:t>
            </w:r>
          </w:p>
        </w:tc>
        <w:tc>
          <w:tcPr>
            <w:tcW w:w="1058" w:type="dxa"/>
            <w:tcBorders>
              <w:top w:val="nil"/>
              <w:left w:val="nil"/>
              <w:bottom w:val="nil"/>
              <w:right w:val="nil"/>
            </w:tcBorders>
            <w:shd w:val="clear" w:color="000000" w:fill="FFFFFF"/>
            <w:noWrap/>
            <w:vAlign w:val="center"/>
            <w:hideMark/>
          </w:tcPr>
          <w:p w14:paraId="2AD7A9BB" w14:textId="29C62DFE" w:rsidR="004F2616" w:rsidRPr="00E97A09" w:rsidRDefault="0015570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1256,11</w:t>
            </w:r>
          </w:p>
        </w:tc>
        <w:tc>
          <w:tcPr>
            <w:tcW w:w="1286" w:type="dxa"/>
            <w:tcBorders>
              <w:top w:val="nil"/>
              <w:left w:val="nil"/>
              <w:bottom w:val="nil"/>
              <w:right w:val="nil"/>
            </w:tcBorders>
            <w:shd w:val="clear" w:color="000000" w:fill="FFFFFF"/>
            <w:noWrap/>
            <w:vAlign w:val="center"/>
            <w:hideMark/>
          </w:tcPr>
          <w:p w14:paraId="2E9740CE" w14:textId="0CD1039D" w:rsidR="004F2616" w:rsidRPr="00E97A09" w:rsidRDefault="0015570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987,93</w:t>
            </w:r>
          </w:p>
        </w:tc>
        <w:tc>
          <w:tcPr>
            <w:tcW w:w="1343" w:type="dxa"/>
            <w:tcBorders>
              <w:top w:val="nil"/>
              <w:left w:val="nil"/>
              <w:bottom w:val="nil"/>
              <w:right w:val="nil"/>
            </w:tcBorders>
            <w:shd w:val="clear" w:color="000000" w:fill="FFFFFF"/>
            <w:noWrap/>
            <w:vAlign w:val="center"/>
            <w:hideMark/>
          </w:tcPr>
          <w:p w14:paraId="7B9DD874" w14:textId="124726D4" w:rsidR="004F2616" w:rsidRPr="00E97A09" w:rsidRDefault="0015570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268,18</w:t>
            </w:r>
            <w:r w:rsidR="004F2616" w:rsidRPr="00E97A09">
              <w:rPr>
                <w:rFonts w:eastAsia="Times New Roman" w:cs="Times New Roman"/>
                <w:sz w:val="23"/>
                <w:szCs w:val="23"/>
                <w:lang w:eastAsia="pt-BR"/>
              </w:rPr>
              <w:t>***</w:t>
            </w:r>
          </w:p>
        </w:tc>
      </w:tr>
      <w:tr w:rsidR="004F2616" w:rsidRPr="00E97A09" w14:paraId="6C9F6EED" w14:textId="77777777" w:rsidTr="0015570A">
        <w:trPr>
          <w:trHeight w:val="24"/>
          <w:jc w:val="center"/>
        </w:trPr>
        <w:tc>
          <w:tcPr>
            <w:tcW w:w="4218" w:type="dxa"/>
            <w:vMerge/>
            <w:tcBorders>
              <w:top w:val="nil"/>
              <w:left w:val="nil"/>
              <w:bottom w:val="nil"/>
              <w:right w:val="nil"/>
            </w:tcBorders>
            <w:vAlign w:val="center"/>
            <w:hideMark/>
          </w:tcPr>
          <w:p w14:paraId="3541A8B9" w14:textId="77777777" w:rsidR="004F2616" w:rsidRPr="00E97A09" w:rsidRDefault="004F2616" w:rsidP="00C765B9">
            <w:pPr>
              <w:spacing w:line="240" w:lineRule="auto"/>
              <w:ind w:firstLine="0"/>
              <w:jc w:val="left"/>
              <w:rPr>
                <w:rFonts w:eastAsia="Times New Roman" w:cs="Times New Roman"/>
                <w:sz w:val="23"/>
                <w:szCs w:val="23"/>
                <w:lang w:eastAsia="pt-BR"/>
              </w:rPr>
            </w:pPr>
          </w:p>
        </w:tc>
        <w:tc>
          <w:tcPr>
            <w:tcW w:w="1058" w:type="dxa"/>
            <w:tcBorders>
              <w:top w:val="nil"/>
              <w:left w:val="nil"/>
              <w:bottom w:val="nil"/>
              <w:right w:val="nil"/>
            </w:tcBorders>
            <w:shd w:val="clear" w:color="000000" w:fill="FFFFFF"/>
            <w:noWrap/>
            <w:vAlign w:val="center"/>
            <w:hideMark/>
          </w:tcPr>
          <w:p w14:paraId="32F287DE" w14:textId="692B9848" w:rsidR="004F2616" w:rsidRPr="00E97A09" w:rsidRDefault="0015570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(140,83</w:t>
            </w:r>
            <w:r w:rsidR="004F2616" w:rsidRPr="00E97A09">
              <w:rPr>
                <w:rFonts w:eastAsia="Times New Roman" w:cs="Times New Roman"/>
                <w:sz w:val="23"/>
                <w:szCs w:val="23"/>
                <w:lang w:eastAsia="pt-BR"/>
              </w:rPr>
              <w:t>)</w:t>
            </w:r>
          </w:p>
        </w:tc>
        <w:tc>
          <w:tcPr>
            <w:tcW w:w="1286" w:type="dxa"/>
            <w:tcBorders>
              <w:top w:val="nil"/>
              <w:left w:val="nil"/>
              <w:bottom w:val="nil"/>
              <w:right w:val="nil"/>
            </w:tcBorders>
            <w:shd w:val="clear" w:color="000000" w:fill="FFFFFF"/>
            <w:noWrap/>
            <w:vAlign w:val="center"/>
            <w:hideMark/>
          </w:tcPr>
          <w:p w14:paraId="1D530E24" w14:textId="4D36EF50" w:rsidR="004F2616" w:rsidRPr="00E97A09" w:rsidRDefault="0015570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(95,22</w:t>
            </w:r>
            <w:r w:rsidR="004F2616" w:rsidRPr="00E97A09">
              <w:rPr>
                <w:rFonts w:eastAsia="Times New Roman" w:cs="Times New Roman"/>
                <w:sz w:val="23"/>
                <w:szCs w:val="23"/>
                <w:lang w:eastAsia="pt-BR"/>
              </w:rPr>
              <w:t>)</w:t>
            </w:r>
          </w:p>
        </w:tc>
        <w:tc>
          <w:tcPr>
            <w:tcW w:w="1343" w:type="dxa"/>
            <w:tcBorders>
              <w:top w:val="nil"/>
              <w:left w:val="nil"/>
              <w:bottom w:val="nil"/>
              <w:right w:val="nil"/>
            </w:tcBorders>
            <w:shd w:val="clear" w:color="000000" w:fill="FFFFFF"/>
            <w:noWrap/>
            <w:vAlign w:val="center"/>
            <w:hideMark/>
          </w:tcPr>
          <w:p w14:paraId="1652414A" w14:textId="58E1EC18" w:rsidR="004F2616" w:rsidRPr="00E97A09" w:rsidRDefault="0015570A"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(177,48</w:t>
            </w:r>
            <w:r w:rsidR="004F2616" w:rsidRPr="00E97A09">
              <w:rPr>
                <w:rFonts w:eastAsia="Times New Roman" w:cs="Times New Roman"/>
                <w:sz w:val="23"/>
                <w:szCs w:val="23"/>
                <w:lang w:eastAsia="pt-BR"/>
              </w:rPr>
              <w:t>)</w:t>
            </w:r>
          </w:p>
        </w:tc>
      </w:tr>
      <w:tr w:rsidR="004F2616" w:rsidRPr="00E97A09" w14:paraId="2D02EAEE" w14:textId="77777777" w:rsidTr="0015570A">
        <w:trPr>
          <w:trHeight w:val="24"/>
          <w:jc w:val="center"/>
        </w:trPr>
        <w:tc>
          <w:tcPr>
            <w:tcW w:w="4218" w:type="dxa"/>
            <w:vMerge w:val="restart"/>
            <w:tcBorders>
              <w:top w:val="nil"/>
              <w:left w:val="nil"/>
              <w:bottom w:val="nil"/>
              <w:right w:val="nil"/>
            </w:tcBorders>
            <w:shd w:val="clear" w:color="000000" w:fill="FFFFFF"/>
            <w:vAlign w:val="center"/>
            <w:hideMark/>
          </w:tcPr>
          <w:p w14:paraId="3B6F5908" w14:textId="79C06A6F" w:rsidR="004F2616" w:rsidRPr="00E97A09" w:rsidRDefault="004F2616" w:rsidP="00C765B9">
            <w:pPr>
              <w:spacing w:line="240" w:lineRule="auto"/>
              <w:ind w:firstLine="0"/>
              <w:jc w:val="left"/>
              <w:rPr>
                <w:rFonts w:eastAsia="Times New Roman" w:cs="Times New Roman"/>
                <w:sz w:val="23"/>
                <w:szCs w:val="23"/>
                <w:lang w:eastAsia="pt-BR"/>
              </w:rPr>
            </w:pPr>
            <w:r w:rsidRPr="00E97A09">
              <w:rPr>
                <w:rFonts w:eastAsia="Times New Roman" w:cs="Times New Roman"/>
                <w:sz w:val="23"/>
                <w:szCs w:val="23"/>
                <w:lang w:eastAsia="pt-BR"/>
              </w:rPr>
              <w:t>Número de médicos clínico geral</w:t>
            </w:r>
            <w:r w:rsidR="0015570A" w:rsidRPr="00E97A09">
              <w:rPr>
                <w:rFonts w:eastAsia="Times New Roman" w:cs="Times New Roman"/>
                <w:sz w:val="23"/>
                <w:szCs w:val="23"/>
                <w:lang w:eastAsia="pt-BR"/>
              </w:rPr>
              <w:t xml:space="preserve"> por mil habitantes</w:t>
            </w:r>
          </w:p>
        </w:tc>
        <w:tc>
          <w:tcPr>
            <w:tcW w:w="1058" w:type="dxa"/>
            <w:tcBorders>
              <w:top w:val="nil"/>
              <w:left w:val="nil"/>
              <w:bottom w:val="nil"/>
              <w:right w:val="nil"/>
            </w:tcBorders>
            <w:shd w:val="clear" w:color="000000" w:fill="FFFFFF"/>
            <w:noWrap/>
            <w:vAlign w:val="center"/>
            <w:hideMark/>
          </w:tcPr>
          <w:p w14:paraId="39B76724" w14:textId="64A03EF4" w:rsidR="004F2616" w:rsidRPr="00E97A09" w:rsidRDefault="00EF332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0,41</w:t>
            </w:r>
          </w:p>
        </w:tc>
        <w:tc>
          <w:tcPr>
            <w:tcW w:w="1286" w:type="dxa"/>
            <w:tcBorders>
              <w:top w:val="nil"/>
              <w:left w:val="nil"/>
              <w:bottom w:val="nil"/>
              <w:right w:val="nil"/>
            </w:tcBorders>
            <w:shd w:val="clear" w:color="000000" w:fill="FFFFFF"/>
            <w:noWrap/>
            <w:vAlign w:val="center"/>
            <w:hideMark/>
          </w:tcPr>
          <w:p w14:paraId="4BFCA4BF" w14:textId="0FACBB8F" w:rsidR="004F2616" w:rsidRPr="00E97A09" w:rsidRDefault="00EF332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0,3</w:t>
            </w:r>
            <w:r w:rsidR="004F2616" w:rsidRPr="00E97A09">
              <w:rPr>
                <w:rFonts w:eastAsia="Times New Roman" w:cs="Times New Roman"/>
                <w:sz w:val="23"/>
                <w:szCs w:val="23"/>
                <w:lang w:eastAsia="pt-BR"/>
              </w:rPr>
              <w:t>5</w:t>
            </w:r>
          </w:p>
        </w:tc>
        <w:tc>
          <w:tcPr>
            <w:tcW w:w="1343" w:type="dxa"/>
            <w:tcBorders>
              <w:top w:val="nil"/>
              <w:left w:val="nil"/>
              <w:bottom w:val="nil"/>
              <w:right w:val="nil"/>
            </w:tcBorders>
            <w:shd w:val="clear" w:color="000000" w:fill="FFFFFF"/>
            <w:noWrap/>
            <w:vAlign w:val="center"/>
            <w:hideMark/>
          </w:tcPr>
          <w:p w14:paraId="364916F8" w14:textId="5336F162" w:rsidR="004F2616" w:rsidRPr="00E97A09" w:rsidRDefault="00EF3324"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0,06</w:t>
            </w:r>
            <w:r w:rsidR="004F2616" w:rsidRPr="00E97A09">
              <w:rPr>
                <w:rFonts w:eastAsia="Times New Roman" w:cs="Times New Roman"/>
                <w:sz w:val="23"/>
                <w:szCs w:val="23"/>
                <w:lang w:eastAsia="pt-BR"/>
              </w:rPr>
              <w:t>***</w:t>
            </w:r>
          </w:p>
        </w:tc>
      </w:tr>
      <w:tr w:rsidR="004F2616" w:rsidRPr="00E97A09" w14:paraId="6B6006FD" w14:textId="77777777" w:rsidTr="0015570A">
        <w:trPr>
          <w:trHeight w:val="24"/>
          <w:jc w:val="center"/>
        </w:trPr>
        <w:tc>
          <w:tcPr>
            <w:tcW w:w="4218" w:type="dxa"/>
            <w:vMerge/>
            <w:tcBorders>
              <w:top w:val="nil"/>
              <w:left w:val="nil"/>
              <w:bottom w:val="single" w:sz="4" w:space="0" w:color="auto"/>
              <w:right w:val="nil"/>
            </w:tcBorders>
            <w:vAlign w:val="center"/>
            <w:hideMark/>
          </w:tcPr>
          <w:p w14:paraId="63FB8732" w14:textId="77777777" w:rsidR="004F2616" w:rsidRPr="00E97A09" w:rsidRDefault="004F2616" w:rsidP="00C765B9">
            <w:pPr>
              <w:spacing w:line="240" w:lineRule="auto"/>
              <w:ind w:firstLine="0"/>
              <w:jc w:val="left"/>
              <w:rPr>
                <w:rFonts w:eastAsia="Times New Roman" w:cs="Times New Roman"/>
                <w:sz w:val="23"/>
                <w:szCs w:val="23"/>
                <w:lang w:eastAsia="pt-BR"/>
              </w:rPr>
            </w:pPr>
          </w:p>
        </w:tc>
        <w:tc>
          <w:tcPr>
            <w:tcW w:w="1058" w:type="dxa"/>
            <w:tcBorders>
              <w:top w:val="nil"/>
              <w:left w:val="nil"/>
              <w:bottom w:val="single" w:sz="4" w:space="0" w:color="auto"/>
              <w:right w:val="nil"/>
            </w:tcBorders>
            <w:shd w:val="clear" w:color="000000" w:fill="FFFFFF"/>
            <w:noWrap/>
            <w:vAlign w:val="center"/>
            <w:hideMark/>
          </w:tcPr>
          <w:p w14:paraId="437E8818" w14:textId="6F0A35EF"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286" w:type="dxa"/>
            <w:tcBorders>
              <w:top w:val="nil"/>
              <w:left w:val="nil"/>
              <w:bottom w:val="single" w:sz="4" w:space="0" w:color="auto"/>
              <w:right w:val="nil"/>
            </w:tcBorders>
            <w:shd w:val="clear" w:color="000000" w:fill="FFFFFF"/>
            <w:noWrap/>
            <w:vAlign w:val="center"/>
            <w:hideMark/>
          </w:tcPr>
          <w:p w14:paraId="6837CF04" w14:textId="3CA350B3"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c>
          <w:tcPr>
            <w:tcW w:w="1343" w:type="dxa"/>
            <w:tcBorders>
              <w:top w:val="nil"/>
              <w:left w:val="nil"/>
              <w:bottom w:val="single" w:sz="4" w:space="0" w:color="auto"/>
              <w:right w:val="nil"/>
            </w:tcBorders>
            <w:shd w:val="clear" w:color="000000" w:fill="FFFFFF"/>
            <w:noWrap/>
            <w:vAlign w:val="center"/>
            <w:hideMark/>
          </w:tcPr>
          <w:p w14:paraId="400DC58A" w14:textId="739813B4" w:rsidR="004F2616" w:rsidRPr="00E97A09" w:rsidRDefault="004F2616" w:rsidP="00C765B9">
            <w:pPr>
              <w:spacing w:line="240" w:lineRule="auto"/>
              <w:ind w:firstLine="0"/>
              <w:jc w:val="center"/>
              <w:rPr>
                <w:rFonts w:eastAsia="Times New Roman" w:cs="Times New Roman"/>
                <w:sz w:val="23"/>
                <w:szCs w:val="23"/>
                <w:lang w:eastAsia="pt-BR"/>
              </w:rPr>
            </w:pPr>
            <w:r w:rsidRPr="00E97A09">
              <w:rPr>
                <w:rFonts w:eastAsia="Times New Roman" w:cs="Times New Roman"/>
                <w:sz w:val="23"/>
                <w:szCs w:val="23"/>
                <w:lang w:eastAsia="pt-BR"/>
              </w:rPr>
              <w:t>(0,00)</w:t>
            </w:r>
          </w:p>
        </w:tc>
      </w:tr>
    </w:tbl>
    <w:p w14:paraId="4BFAA285" w14:textId="4EF01797" w:rsidR="001F2FFA" w:rsidRPr="00E97A09" w:rsidRDefault="00AD3127" w:rsidP="00C765B9">
      <w:pPr>
        <w:spacing w:line="240" w:lineRule="auto"/>
        <w:ind w:firstLine="0"/>
        <w:rPr>
          <w:rFonts w:cs="Times New Roman"/>
          <w:sz w:val="20"/>
          <w:szCs w:val="20"/>
        </w:rPr>
      </w:pPr>
      <w:r w:rsidRPr="00966868">
        <w:rPr>
          <w:rFonts w:cs="Times New Roman"/>
          <w:szCs w:val="24"/>
        </w:rPr>
        <w:t xml:space="preserve"> </w:t>
      </w:r>
      <w:r w:rsidRPr="00E97A09">
        <w:rPr>
          <w:rFonts w:cs="Times New Roman"/>
          <w:sz w:val="20"/>
          <w:szCs w:val="20"/>
        </w:rPr>
        <w:t xml:space="preserve">     </w:t>
      </w:r>
      <w:r w:rsidR="001F2FFA" w:rsidRPr="00E97A09">
        <w:rPr>
          <w:rFonts w:cs="Times New Roman"/>
          <w:sz w:val="20"/>
          <w:szCs w:val="20"/>
        </w:rPr>
        <w:t>Nível de significância: p&lt;0,01***, p&lt;0,05** e p&lt;0,1*</w:t>
      </w:r>
    </w:p>
    <w:p w14:paraId="247A8F38" w14:textId="18C1424A" w:rsidR="002A0F7E" w:rsidRDefault="00AD3127" w:rsidP="00C765B9">
      <w:pPr>
        <w:spacing w:line="240" w:lineRule="auto"/>
        <w:ind w:firstLine="0"/>
        <w:rPr>
          <w:rFonts w:cs="Times New Roman"/>
          <w:sz w:val="20"/>
          <w:szCs w:val="20"/>
        </w:rPr>
      </w:pPr>
      <w:r w:rsidRPr="00E97A09">
        <w:rPr>
          <w:rFonts w:cs="Times New Roman"/>
          <w:sz w:val="20"/>
          <w:szCs w:val="20"/>
        </w:rPr>
        <w:t xml:space="preserve">      </w:t>
      </w:r>
      <w:r w:rsidR="002A0F7E" w:rsidRPr="00E97A09">
        <w:rPr>
          <w:rFonts w:cs="Times New Roman"/>
          <w:sz w:val="20"/>
          <w:szCs w:val="20"/>
        </w:rPr>
        <w:t>Fonte: Elaboração própria.</w:t>
      </w:r>
    </w:p>
    <w:p w14:paraId="61E5670A" w14:textId="77777777" w:rsidR="00E97A09" w:rsidRPr="00C765B9" w:rsidRDefault="00E97A09" w:rsidP="00E97A09">
      <w:pPr>
        <w:spacing w:line="240" w:lineRule="auto"/>
        <w:rPr>
          <w:rFonts w:cs="Times New Roman"/>
          <w:lang w:eastAsia="pt-BR"/>
        </w:rPr>
      </w:pPr>
      <w:r w:rsidRPr="00C765B9">
        <w:rPr>
          <w:rFonts w:cs="Times New Roman"/>
          <w:lang w:eastAsia="pt-BR"/>
        </w:rPr>
        <w:lastRenderedPageBreak/>
        <w:t xml:space="preserve">Esses resultados podem estar associados ao fato de o PMM atender capitais, regiões metropolitanas e municípios que apresentam áreas com maiores percentuais de população em extrema pobreza. </w:t>
      </w:r>
      <w:r w:rsidRPr="00C765B9">
        <w:rPr>
          <w:rFonts w:cs="Times New Roman"/>
        </w:rPr>
        <w:t>Assim, dada as diferenças entre o grupo de tratamento e controle, observadas pelo teste de médias, verifica-se o impacto do PMM.</w:t>
      </w:r>
    </w:p>
    <w:p w14:paraId="6B1EAF89" w14:textId="77777777" w:rsidR="00E97A09" w:rsidRPr="00E97A09" w:rsidRDefault="00E97A09" w:rsidP="00C765B9">
      <w:pPr>
        <w:spacing w:line="240" w:lineRule="auto"/>
        <w:ind w:firstLine="0"/>
        <w:rPr>
          <w:rFonts w:cs="Times New Roman"/>
          <w:szCs w:val="24"/>
        </w:rPr>
      </w:pPr>
    </w:p>
    <w:p w14:paraId="63FBBBDB" w14:textId="251713F1" w:rsidR="001F2FFA" w:rsidRPr="00C765B9" w:rsidRDefault="001F2FFA" w:rsidP="00C765B9">
      <w:pPr>
        <w:pStyle w:val="Ttulo1"/>
      </w:pPr>
      <w:bookmarkStart w:id="20" w:name="_Toc485071556"/>
      <w:r w:rsidRPr="00C765B9">
        <w:t>RESULTADOS</w:t>
      </w:r>
      <w:bookmarkEnd w:id="20"/>
    </w:p>
    <w:p w14:paraId="6A9F820C" w14:textId="77777777" w:rsidR="00966868" w:rsidRPr="00C765B9" w:rsidRDefault="00966868" w:rsidP="00C765B9">
      <w:pPr>
        <w:spacing w:line="240" w:lineRule="auto"/>
        <w:rPr>
          <w:rFonts w:cs="Times New Roman"/>
          <w:lang w:eastAsia="pt-BR"/>
        </w:rPr>
      </w:pPr>
    </w:p>
    <w:p w14:paraId="4B62A7CF" w14:textId="5B9DDD59" w:rsidR="001F2FFA" w:rsidRPr="00C765B9" w:rsidRDefault="001F2FFA" w:rsidP="00C765B9">
      <w:pPr>
        <w:spacing w:line="240" w:lineRule="auto"/>
        <w:rPr>
          <w:rFonts w:cs="Times New Roman"/>
        </w:rPr>
      </w:pPr>
      <w:r w:rsidRPr="00C765B9">
        <w:rPr>
          <w:rFonts w:cs="Times New Roman"/>
        </w:rPr>
        <w:t>Os dados são utilizados na forma de dados em painel para estimar</w:t>
      </w:r>
      <w:r w:rsidR="00852B3C" w:rsidRPr="00C765B9">
        <w:rPr>
          <w:rStyle w:val="Refdenotaderodap"/>
          <w:rFonts w:cs="Times New Roman"/>
        </w:rPr>
        <w:footnoteReference w:id="4"/>
      </w:r>
      <w:r w:rsidRPr="00C765B9">
        <w:rPr>
          <w:rFonts w:cs="Times New Roman"/>
        </w:rPr>
        <w:t xml:space="preserve"> o modelo econométrico</w:t>
      </w:r>
      <w:r w:rsidR="00852A56" w:rsidRPr="00C765B9">
        <w:rPr>
          <w:rFonts w:cs="Times New Roman"/>
        </w:rPr>
        <w:t xml:space="preserve">, o qual foi estimado com </w:t>
      </w:r>
      <w:r w:rsidR="004559F5" w:rsidRPr="00C765B9">
        <w:rPr>
          <w:rFonts w:cs="Times New Roman"/>
        </w:rPr>
        <w:t>efeitos fixos</w:t>
      </w:r>
      <w:r w:rsidR="00C94100" w:rsidRPr="00C765B9">
        <w:rPr>
          <w:rStyle w:val="Refdenotaderodap"/>
          <w:rFonts w:cs="Times New Roman"/>
        </w:rPr>
        <w:footnoteReference w:id="5"/>
      </w:r>
      <w:r w:rsidRPr="00C765B9">
        <w:rPr>
          <w:rFonts w:cs="Times New Roman"/>
        </w:rPr>
        <w:t xml:space="preserve">. Primeiro foi estimado um modelo </w:t>
      </w:r>
      <w:r w:rsidR="0029743B" w:rsidRPr="00C765B9">
        <w:rPr>
          <w:rFonts w:cs="Times New Roman"/>
        </w:rPr>
        <w:t xml:space="preserve">de </w:t>
      </w:r>
      <w:proofErr w:type="spellStart"/>
      <w:r w:rsidR="0029743B" w:rsidRPr="00C765B9">
        <w:rPr>
          <w:rFonts w:cs="Times New Roman"/>
          <w:i/>
        </w:rPr>
        <w:t>Diff</w:t>
      </w:r>
      <w:proofErr w:type="spellEnd"/>
      <w:r w:rsidR="0029743B" w:rsidRPr="00C765B9">
        <w:rPr>
          <w:rFonts w:cs="Times New Roman"/>
          <w:i/>
        </w:rPr>
        <w:t xml:space="preserve"> in </w:t>
      </w:r>
      <w:proofErr w:type="spellStart"/>
      <w:r w:rsidR="0029743B" w:rsidRPr="00C765B9">
        <w:rPr>
          <w:rFonts w:cs="Times New Roman"/>
          <w:i/>
        </w:rPr>
        <w:t>Diff</w:t>
      </w:r>
      <w:proofErr w:type="spellEnd"/>
      <w:r w:rsidR="0029743B" w:rsidRPr="00C765B9">
        <w:rPr>
          <w:rFonts w:cs="Times New Roman"/>
        </w:rPr>
        <w:t xml:space="preserve"> </w:t>
      </w:r>
      <w:r w:rsidR="001B0586" w:rsidRPr="00C765B9">
        <w:rPr>
          <w:rFonts w:cs="Times New Roman"/>
        </w:rPr>
        <w:t>com variáveis de controle</w:t>
      </w:r>
      <w:r w:rsidRPr="00C765B9">
        <w:rPr>
          <w:rFonts w:cs="Times New Roman"/>
        </w:rPr>
        <w:t xml:space="preserve"> </w:t>
      </w:r>
      <w:r w:rsidR="001B0586" w:rsidRPr="00C765B9">
        <w:rPr>
          <w:rFonts w:cs="Times New Roman"/>
        </w:rPr>
        <w:t>sem o pareamento</w:t>
      </w:r>
      <w:r w:rsidR="0029743B" w:rsidRPr="00C765B9">
        <w:rPr>
          <w:rFonts w:cs="Times New Roman"/>
        </w:rPr>
        <w:t>,</w:t>
      </w:r>
      <w:r w:rsidR="00E83759" w:rsidRPr="00C765B9">
        <w:rPr>
          <w:rFonts w:cs="Times New Roman"/>
        </w:rPr>
        <w:t xml:space="preserve"> Tabela 3</w:t>
      </w:r>
      <w:r w:rsidR="001B0586" w:rsidRPr="00C765B9">
        <w:rPr>
          <w:rFonts w:cs="Times New Roman"/>
        </w:rPr>
        <w:t xml:space="preserve">, posteriormente estima-se </w:t>
      </w:r>
      <w:r w:rsidR="00E83759" w:rsidRPr="00C765B9">
        <w:rPr>
          <w:rFonts w:cs="Times New Roman"/>
        </w:rPr>
        <w:t xml:space="preserve">a </w:t>
      </w:r>
      <w:r w:rsidR="001B0586" w:rsidRPr="00C765B9">
        <w:rPr>
          <w:rFonts w:cs="Times New Roman"/>
        </w:rPr>
        <w:t>mesma</w:t>
      </w:r>
      <w:r w:rsidRPr="00C765B9">
        <w:rPr>
          <w:rFonts w:cs="Times New Roman"/>
        </w:rPr>
        <w:t xml:space="preserve"> regressão </w:t>
      </w:r>
      <w:r w:rsidR="001B0586" w:rsidRPr="00C765B9">
        <w:rPr>
          <w:rFonts w:cs="Times New Roman"/>
        </w:rPr>
        <w:t>com os grupos pareados</w:t>
      </w:r>
      <w:r w:rsidR="00FB5443" w:rsidRPr="00C765B9">
        <w:rPr>
          <w:rFonts w:cs="Times New Roman"/>
        </w:rPr>
        <w:t>,</w:t>
      </w:r>
      <w:r w:rsidR="003B1F6A" w:rsidRPr="00C765B9">
        <w:rPr>
          <w:rFonts w:cs="Times New Roman"/>
        </w:rPr>
        <w:t xml:space="preserve"> Tabela 5</w:t>
      </w:r>
      <w:r w:rsidR="001B0586" w:rsidRPr="00C765B9">
        <w:rPr>
          <w:rFonts w:cs="Times New Roman"/>
        </w:rPr>
        <w:t xml:space="preserve">. </w:t>
      </w:r>
    </w:p>
    <w:p w14:paraId="1CD2C787" w14:textId="342EC2CF" w:rsidR="00C04FC7" w:rsidRDefault="00C04FC7" w:rsidP="00C765B9">
      <w:pPr>
        <w:spacing w:line="240" w:lineRule="auto"/>
        <w:jc w:val="center"/>
        <w:rPr>
          <w:rFonts w:cs="Times New Roman"/>
          <w:b/>
        </w:rPr>
      </w:pPr>
    </w:p>
    <w:p w14:paraId="20F66664" w14:textId="4E613391" w:rsidR="007F1CAC" w:rsidRPr="00C765B9" w:rsidRDefault="001F2FFA" w:rsidP="00C765B9">
      <w:pPr>
        <w:spacing w:line="240" w:lineRule="auto"/>
        <w:ind w:firstLine="0"/>
        <w:jc w:val="center"/>
        <w:rPr>
          <w:rFonts w:cs="Times New Roman"/>
        </w:rPr>
      </w:pPr>
      <w:r w:rsidRPr="00C765B9">
        <w:rPr>
          <w:rFonts w:cs="Times New Roman"/>
          <w:b/>
        </w:rPr>
        <w:t xml:space="preserve">Tabela </w:t>
      </w:r>
      <w:r w:rsidR="00957582" w:rsidRPr="00C765B9">
        <w:rPr>
          <w:rFonts w:cs="Times New Roman"/>
          <w:b/>
        </w:rPr>
        <w:t xml:space="preserve">3. </w:t>
      </w:r>
      <w:r w:rsidR="002C435D" w:rsidRPr="00C765B9">
        <w:rPr>
          <w:rFonts w:cs="Times New Roman"/>
          <w:b/>
        </w:rPr>
        <w:t xml:space="preserve"> </w:t>
      </w:r>
      <w:r w:rsidR="002C435D" w:rsidRPr="00C765B9">
        <w:rPr>
          <w:rFonts w:cs="Times New Roman"/>
        </w:rPr>
        <w:t xml:space="preserve">Resultado </w:t>
      </w:r>
      <w:proofErr w:type="spellStart"/>
      <w:r w:rsidR="002C435D" w:rsidRPr="00C765B9">
        <w:rPr>
          <w:rFonts w:cs="Times New Roman"/>
          <w:i/>
        </w:rPr>
        <w:t>Diff</w:t>
      </w:r>
      <w:proofErr w:type="spellEnd"/>
      <w:r w:rsidR="002C435D" w:rsidRPr="00C765B9">
        <w:rPr>
          <w:rFonts w:cs="Times New Roman"/>
          <w:i/>
        </w:rPr>
        <w:t xml:space="preserve"> in </w:t>
      </w:r>
      <w:proofErr w:type="spellStart"/>
      <w:r w:rsidR="002C435D" w:rsidRPr="00C765B9">
        <w:rPr>
          <w:rFonts w:cs="Times New Roman"/>
          <w:i/>
        </w:rPr>
        <w:t>Diff</w:t>
      </w:r>
      <w:proofErr w:type="spellEnd"/>
      <w:r w:rsidR="002C435D" w:rsidRPr="00C765B9">
        <w:rPr>
          <w:rFonts w:cs="Times New Roman"/>
        </w:rPr>
        <w:t xml:space="preserve"> com </w:t>
      </w:r>
      <w:proofErr w:type="spellStart"/>
      <w:r w:rsidR="002C435D" w:rsidRPr="00C765B9">
        <w:rPr>
          <w:rFonts w:cs="Times New Roman"/>
        </w:rPr>
        <w:t>covariadas</w:t>
      </w:r>
      <w:proofErr w:type="spellEnd"/>
      <w:r w:rsidR="00EC74E5" w:rsidRPr="00C765B9">
        <w:rPr>
          <w:rStyle w:val="Refdenotaderodap"/>
          <w:rFonts w:cs="Times New Roman"/>
        </w:rPr>
        <w:footnoteReference w:id="6"/>
      </w:r>
    </w:p>
    <w:tbl>
      <w:tblPr>
        <w:tblW w:w="8554" w:type="dxa"/>
        <w:tblInd w:w="93" w:type="dxa"/>
        <w:tblLook w:val="04A0" w:firstRow="1" w:lastRow="0" w:firstColumn="1" w:lastColumn="0" w:noHBand="0" w:noVBand="1"/>
      </w:tblPr>
      <w:tblGrid>
        <w:gridCol w:w="3309"/>
        <w:gridCol w:w="1550"/>
        <w:gridCol w:w="2136"/>
        <w:gridCol w:w="1559"/>
      </w:tblGrid>
      <w:tr w:rsidR="007F1CAC" w:rsidRPr="00966868" w14:paraId="217917CB" w14:textId="77777777" w:rsidTr="00966868">
        <w:trPr>
          <w:trHeight w:val="20"/>
        </w:trPr>
        <w:tc>
          <w:tcPr>
            <w:tcW w:w="3309" w:type="dxa"/>
            <w:tcBorders>
              <w:top w:val="single" w:sz="8" w:space="0" w:color="auto"/>
              <w:left w:val="nil"/>
              <w:bottom w:val="single" w:sz="4" w:space="0" w:color="auto"/>
              <w:right w:val="nil"/>
            </w:tcBorders>
            <w:shd w:val="clear" w:color="000000" w:fill="FFFFFF"/>
            <w:vAlign w:val="bottom"/>
            <w:hideMark/>
          </w:tcPr>
          <w:p w14:paraId="2231BFA3" w14:textId="77777777" w:rsidR="007F1CAC" w:rsidRPr="00966868" w:rsidRDefault="007F1CAC" w:rsidP="00C765B9">
            <w:pPr>
              <w:spacing w:line="240" w:lineRule="auto"/>
              <w:ind w:firstLine="0"/>
              <w:jc w:val="left"/>
              <w:rPr>
                <w:rFonts w:eastAsia="Times New Roman" w:cs="Times New Roman"/>
                <w:color w:val="000000"/>
                <w:szCs w:val="24"/>
              </w:rPr>
            </w:pPr>
            <w:r w:rsidRPr="00966868">
              <w:rPr>
                <w:rFonts w:eastAsia="Times New Roman" w:cs="Times New Roman"/>
                <w:color w:val="000000"/>
                <w:szCs w:val="24"/>
              </w:rPr>
              <w:t> </w:t>
            </w:r>
          </w:p>
        </w:tc>
        <w:tc>
          <w:tcPr>
            <w:tcW w:w="1550" w:type="dxa"/>
            <w:tcBorders>
              <w:top w:val="single" w:sz="8" w:space="0" w:color="auto"/>
              <w:left w:val="nil"/>
              <w:bottom w:val="single" w:sz="4" w:space="0" w:color="auto"/>
              <w:right w:val="nil"/>
            </w:tcBorders>
            <w:shd w:val="clear" w:color="000000" w:fill="FFFFFF"/>
            <w:vAlign w:val="center"/>
            <w:hideMark/>
          </w:tcPr>
          <w:p w14:paraId="6991A7CE" w14:textId="037F2241" w:rsidR="007F1CAC" w:rsidRPr="00966868" w:rsidRDefault="007F1CAC" w:rsidP="00C765B9">
            <w:pPr>
              <w:spacing w:line="240" w:lineRule="auto"/>
              <w:ind w:firstLine="0"/>
              <w:jc w:val="center"/>
              <w:rPr>
                <w:rFonts w:eastAsia="Times New Roman" w:cs="Times New Roman"/>
                <w:b/>
                <w:bCs/>
                <w:color w:val="000000"/>
                <w:szCs w:val="24"/>
                <w:lang w:val="en-US"/>
              </w:rPr>
            </w:pPr>
            <w:r w:rsidRPr="00966868">
              <w:rPr>
                <w:rFonts w:eastAsia="Times New Roman" w:cs="Times New Roman"/>
                <w:b/>
                <w:bCs/>
                <w:color w:val="000000"/>
                <w:szCs w:val="24"/>
                <w:lang w:val="en-US"/>
              </w:rPr>
              <w:t xml:space="preserve">Taxa </w:t>
            </w:r>
            <w:proofErr w:type="spellStart"/>
            <w:r w:rsidRPr="00966868">
              <w:rPr>
                <w:rFonts w:eastAsia="Times New Roman" w:cs="Times New Roman"/>
                <w:b/>
                <w:bCs/>
                <w:color w:val="000000"/>
                <w:szCs w:val="24"/>
                <w:lang w:val="en-US"/>
              </w:rPr>
              <w:t>mortalidade</w:t>
            </w:r>
            <w:proofErr w:type="spellEnd"/>
            <w:r w:rsidRPr="00966868">
              <w:rPr>
                <w:rFonts w:eastAsia="Times New Roman" w:cs="Times New Roman"/>
                <w:b/>
                <w:bCs/>
                <w:color w:val="000000"/>
                <w:szCs w:val="24"/>
                <w:lang w:val="en-US"/>
              </w:rPr>
              <w:t xml:space="preserve"> </w:t>
            </w:r>
            <w:proofErr w:type="spellStart"/>
            <w:r w:rsidRPr="00966868">
              <w:rPr>
                <w:rFonts w:eastAsia="Times New Roman" w:cs="Times New Roman"/>
                <w:b/>
                <w:bCs/>
                <w:color w:val="000000"/>
                <w:szCs w:val="24"/>
                <w:lang w:val="en-US"/>
              </w:rPr>
              <w:t>infantil</w:t>
            </w:r>
            <w:proofErr w:type="spellEnd"/>
          </w:p>
        </w:tc>
        <w:tc>
          <w:tcPr>
            <w:tcW w:w="2136" w:type="dxa"/>
            <w:tcBorders>
              <w:top w:val="single" w:sz="8" w:space="0" w:color="auto"/>
              <w:left w:val="nil"/>
              <w:bottom w:val="single" w:sz="4" w:space="0" w:color="auto"/>
              <w:right w:val="nil"/>
            </w:tcBorders>
            <w:shd w:val="clear" w:color="000000" w:fill="FFFFFF"/>
            <w:vAlign w:val="center"/>
            <w:hideMark/>
          </w:tcPr>
          <w:p w14:paraId="13DF70A4" w14:textId="59183DB2" w:rsidR="007F1CAC" w:rsidRPr="00966868" w:rsidRDefault="007F1CAC" w:rsidP="00C765B9">
            <w:pPr>
              <w:spacing w:line="240" w:lineRule="auto"/>
              <w:ind w:firstLine="0"/>
              <w:jc w:val="center"/>
              <w:rPr>
                <w:rFonts w:eastAsia="Times New Roman" w:cs="Times New Roman"/>
                <w:b/>
                <w:bCs/>
                <w:color w:val="000000"/>
                <w:szCs w:val="24"/>
              </w:rPr>
            </w:pPr>
            <w:r w:rsidRPr="00966868">
              <w:rPr>
                <w:rFonts w:eastAsia="Times New Roman" w:cs="Times New Roman"/>
                <w:b/>
                <w:bCs/>
                <w:color w:val="000000"/>
                <w:szCs w:val="24"/>
              </w:rPr>
              <w:t xml:space="preserve">Taxa mortalidade por doenças </w:t>
            </w:r>
            <w:proofErr w:type="spellStart"/>
            <w:r w:rsidRPr="00966868">
              <w:rPr>
                <w:rFonts w:eastAsia="Times New Roman" w:cs="Times New Roman"/>
                <w:b/>
                <w:bCs/>
                <w:color w:val="000000"/>
                <w:szCs w:val="24"/>
              </w:rPr>
              <w:t>infectoparasitárias</w:t>
            </w:r>
            <w:proofErr w:type="spellEnd"/>
          </w:p>
        </w:tc>
        <w:tc>
          <w:tcPr>
            <w:tcW w:w="1559" w:type="dxa"/>
            <w:tcBorders>
              <w:top w:val="single" w:sz="8" w:space="0" w:color="auto"/>
              <w:left w:val="nil"/>
              <w:bottom w:val="single" w:sz="4" w:space="0" w:color="auto"/>
              <w:right w:val="nil"/>
            </w:tcBorders>
            <w:shd w:val="clear" w:color="000000" w:fill="FFFFFF"/>
            <w:vAlign w:val="center"/>
            <w:hideMark/>
          </w:tcPr>
          <w:p w14:paraId="7DF0FF25" w14:textId="3F51D0C9" w:rsidR="007F1CAC" w:rsidRPr="00966868" w:rsidRDefault="007F1CAC" w:rsidP="00C765B9">
            <w:pPr>
              <w:spacing w:line="240" w:lineRule="auto"/>
              <w:ind w:firstLine="0"/>
              <w:jc w:val="center"/>
              <w:rPr>
                <w:rFonts w:eastAsia="Times New Roman" w:cs="Times New Roman"/>
                <w:b/>
                <w:bCs/>
                <w:color w:val="000000"/>
                <w:szCs w:val="24"/>
                <w:lang w:val="en-US"/>
              </w:rPr>
            </w:pPr>
            <w:r w:rsidRPr="00966868">
              <w:rPr>
                <w:rFonts w:eastAsia="Times New Roman" w:cs="Times New Roman"/>
                <w:b/>
                <w:bCs/>
                <w:color w:val="000000"/>
                <w:szCs w:val="24"/>
                <w:lang w:val="en-US"/>
              </w:rPr>
              <w:t xml:space="preserve">Taxa </w:t>
            </w:r>
            <w:proofErr w:type="spellStart"/>
            <w:r w:rsidRPr="00966868">
              <w:rPr>
                <w:rFonts w:eastAsia="Times New Roman" w:cs="Times New Roman"/>
                <w:b/>
                <w:bCs/>
                <w:color w:val="000000"/>
                <w:szCs w:val="24"/>
                <w:lang w:val="en-US"/>
              </w:rPr>
              <w:t>mortalidade</w:t>
            </w:r>
            <w:proofErr w:type="spellEnd"/>
            <w:r w:rsidRPr="00966868">
              <w:rPr>
                <w:rFonts w:eastAsia="Times New Roman" w:cs="Times New Roman"/>
                <w:b/>
                <w:bCs/>
                <w:color w:val="000000"/>
                <w:szCs w:val="24"/>
                <w:lang w:val="en-US"/>
              </w:rPr>
              <w:t xml:space="preserve"> total</w:t>
            </w:r>
          </w:p>
        </w:tc>
      </w:tr>
      <w:tr w:rsidR="001C3E5B" w:rsidRPr="00966868" w14:paraId="02057575" w14:textId="77777777" w:rsidTr="00966868">
        <w:trPr>
          <w:trHeight w:val="20"/>
        </w:trPr>
        <w:tc>
          <w:tcPr>
            <w:tcW w:w="3309" w:type="dxa"/>
            <w:tcBorders>
              <w:top w:val="nil"/>
              <w:left w:val="nil"/>
              <w:bottom w:val="nil"/>
              <w:right w:val="nil"/>
            </w:tcBorders>
            <w:shd w:val="clear" w:color="000000" w:fill="FFFFFF"/>
            <w:vAlign w:val="bottom"/>
          </w:tcPr>
          <w:p w14:paraId="44552903" w14:textId="6F1E9CF6"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DD</w:t>
            </w:r>
          </w:p>
        </w:tc>
        <w:tc>
          <w:tcPr>
            <w:tcW w:w="1550" w:type="dxa"/>
            <w:tcBorders>
              <w:top w:val="single" w:sz="4" w:space="0" w:color="auto"/>
              <w:left w:val="nil"/>
              <w:bottom w:val="nil"/>
              <w:right w:val="nil"/>
            </w:tcBorders>
            <w:shd w:val="clear" w:color="000000" w:fill="FFFFFF"/>
            <w:noWrap/>
            <w:vAlign w:val="center"/>
          </w:tcPr>
          <w:p w14:paraId="12133202" w14:textId="60E86BF5"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0,04</w:t>
            </w:r>
            <w:r w:rsidR="001C3E5B" w:rsidRPr="00966868">
              <w:rPr>
                <w:rFonts w:eastAsia="Times New Roman" w:cs="Times New Roman"/>
                <w:color w:val="000000"/>
                <w:szCs w:val="24"/>
                <w:lang w:val="en-US"/>
              </w:rPr>
              <w:t xml:space="preserve"> </w:t>
            </w:r>
          </w:p>
        </w:tc>
        <w:tc>
          <w:tcPr>
            <w:tcW w:w="2136" w:type="dxa"/>
            <w:tcBorders>
              <w:top w:val="single" w:sz="4" w:space="0" w:color="auto"/>
              <w:left w:val="nil"/>
              <w:bottom w:val="nil"/>
              <w:right w:val="nil"/>
            </w:tcBorders>
            <w:shd w:val="clear" w:color="000000" w:fill="FFFFFF"/>
            <w:noWrap/>
            <w:vAlign w:val="center"/>
          </w:tcPr>
          <w:p w14:paraId="05722902" w14:textId="2C4C5170"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-0,69</w:t>
            </w:r>
            <w:r w:rsidR="001C3E5B" w:rsidRPr="00966868">
              <w:rPr>
                <w:rFonts w:eastAsia="Times New Roman" w:cs="Times New Roman"/>
                <w:color w:val="000000"/>
                <w:szCs w:val="24"/>
                <w:lang w:val="en-US"/>
              </w:rPr>
              <w:t>**</w:t>
            </w:r>
          </w:p>
        </w:tc>
        <w:tc>
          <w:tcPr>
            <w:tcW w:w="1559" w:type="dxa"/>
            <w:tcBorders>
              <w:top w:val="single" w:sz="4" w:space="0" w:color="auto"/>
              <w:left w:val="nil"/>
              <w:bottom w:val="nil"/>
              <w:right w:val="nil"/>
            </w:tcBorders>
            <w:shd w:val="clear" w:color="000000" w:fill="FFFFFF"/>
            <w:noWrap/>
            <w:vAlign w:val="center"/>
          </w:tcPr>
          <w:p w14:paraId="079BE0A3" w14:textId="4AF026C3"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0,01</w:t>
            </w:r>
          </w:p>
        </w:tc>
      </w:tr>
      <w:tr w:rsidR="001C3E5B" w:rsidRPr="00966868" w14:paraId="02C9DD57" w14:textId="77777777" w:rsidTr="00966868">
        <w:trPr>
          <w:trHeight w:val="20"/>
        </w:trPr>
        <w:tc>
          <w:tcPr>
            <w:tcW w:w="3309" w:type="dxa"/>
            <w:tcBorders>
              <w:top w:val="nil"/>
              <w:left w:val="nil"/>
              <w:bottom w:val="nil"/>
              <w:right w:val="nil"/>
            </w:tcBorders>
            <w:shd w:val="clear" w:color="000000" w:fill="FFFFFF"/>
            <w:vAlign w:val="bottom"/>
          </w:tcPr>
          <w:p w14:paraId="2677AB60" w14:textId="77777777" w:rsidR="001C3E5B" w:rsidRPr="00966868" w:rsidRDefault="001C3E5B" w:rsidP="00C765B9">
            <w:pPr>
              <w:spacing w:line="240" w:lineRule="auto"/>
              <w:ind w:firstLine="0"/>
              <w:jc w:val="left"/>
              <w:rPr>
                <w:rFonts w:eastAsia="Times New Roman" w:cs="Times New Roman"/>
                <w:color w:val="000000"/>
                <w:szCs w:val="24"/>
                <w:lang w:val="en-US"/>
              </w:rPr>
            </w:pPr>
          </w:p>
        </w:tc>
        <w:tc>
          <w:tcPr>
            <w:tcW w:w="1550" w:type="dxa"/>
            <w:tcBorders>
              <w:top w:val="nil"/>
              <w:left w:val="nil"/>
              <w:bottom w:val="nil"/>
              <w:right w:val="nil"/>
            </w:tcBorders>
            <w:shd w:val="clear" w:color="000000" w:fill="FFFFFF"/>
            <w:noWrap/>
            <w:vAlign w:val="center"/>
          </w:tcPr>
          <w:p w14:paraId="57F63940" w14:textId="5C98E5A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(0,2</w:t>
            </w:r>
            <w:r w:rsidR="001E58DA" w:rsidRPr="00966868">
              <w:rPr>
                <w:rFonts w:eastAsia="Times New Roman" w:cs="Times New Roman"/>
                <w:color w:val="000000"/>
                <w:szCs w:val="24"/>
                <w:lang w:val="en-US"/>
              </w:rPr>
              <w:t>6</w:t>
            </w:r>
            <w:r w:rsidRPr="00966868">
              <w:rPr>
                <w:rFonts w:eastAsia="Times New Roman" w:cs="Times New Roman"/>
                <w:color w:val="000000"/>
                <w:szCs w:val="24"/>
                <w:lang w:val="en-US"/>
              </w:rPr>
              <w:t>)</w:t>
            </w:r>
          </w:p>
        </w:tc>
        <w:tc>
          <w:tcPr>
            <w:tcW w:w="2136" w:type="dxa"/>
            <w:tcBorders>
              <w:top w:val="nil"/>
              <w:left w:val="nil"/>
              <w:bottom w:val="nil"/>
              <w:right w:val="nil"/>
            </w:tcBorders>
            <w:shd w:val="clear" w:color="000000" w:fill="FFFFFF"/>
            <w:noWrap/>
            <w:vAlign w:val="center"/>
          </w:tcPr>
          <w:p w14:paraId="1BFF1FA6" w14:textId="6545924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(0,3</w:t>
            </w:r>
            <w:r w:rsidR="00944A63" w:rsidRPr="00966868">
              <w:rPr>
                <w:rFonts w:eastAsia="Times New Roman" w:cs="Times New Roman"/>
                <w:color w:val="000000"/>
                <w:szCs w:val="24"/>
                <w:lang w:val="en-US"/>
              </w:rPr>
              <w:t>7</w:t>
            </w:r>
            <w:r w:rsidRPr="00966868">
              <w:rPr>
                <w:rFonts w:eastAsia="Times New Roman" w:cs="Times New Roman"/>
                <w:color w:val="000000"/>
                <w:szCs w:val="24"/>
                <w:lang w:val="en-US"/>
              </w:rPr>
              <w:t>)</w:t>
            </w:r>
          </w:p>
        </w:tc>
        <w:tc>
          <w:tcPr>
            <w:tcW w:w="1559" w:type="dxa"/>
            <w:tcBorders>
              <w:top w:val="nil"/>
              <w:left w:val="nil"/>
              <w:bottom w:val="nil"/>
              <w:right w:val="nil"/>
            </w:tcBorders>
            <w:shd w:val="clear" w:color="000000" w:fill="FFFFFF"/>
            <w:noWrap/>
            <w:vAlign w:val="center"/>
          </w:tcPr>
          <w:p w14:paraId="256DDD27" w14:textId="7618A5B4"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(0,05</w:t>
            </w:r>
            <w:r w:rsidR="001C3E5B" w:rsidRPr="00966868">
              <w:rPr>
                <w:rFonts w:eastAsia="Times New Roman" w:cs="Times New Roman"/>
                <w:color w:val="000000"/>
                <w:szCs w:val="24"/>
                <w:lang w:val="en-US"/>
              </w:rPr>
              <w:t>)</w:t>
            </w:r>
          </w:p>
        </w:tc>
      </w:tr>
      <w:tr w:rsidR="001C3E5B" w:rsidRPr="00966868" w14:paraId="13D1ED09" w14:textId="77777777" w:rsidTr="00966868">
        <w:trPr>
          <w:trHeight w:val="20"/>
        </w:trPr>
        <w:tc>
          <w:tcPr>
            <w:tcW w:w="3309" w:type="dxa"/>
            <w:tcBorders>
              <w:top w:val="nil"/>
              <w:left w:val="nil"/>
              <w:bottom w:val="nil"/>
              <w:right w:val="nil"/>
            </w:tcBorders>
            <w:shd w:val="clear" w:color="000000" w:fill="FFFFFF"/>
            <w:vAlign w:val="bottom"/>
            <w:hideMark/>
          </w:tcPr>
          <w:p w14:paraId="051D338C"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Tempo</w:t>
            </w:r>
          </w:p>
        </w:tc>
        <w:tc>
          <w:tcPr>
            <w:tcW w:w="1550" w:type="dxa"/>
            <w:tcBorders>
              <w:top w:val="nil"/>
              <w:left w:val="nil"/>
              <w:bottom w:val="nil"/>
              <w:right w:val="nil"/>
            </w:tcBorders>
            <w:shd w:val="clear" w:color="000000" w:fill="FFFFFF"/>
            <w:noWrap/>
            <w:vAlign w:val="center"/>
            <w:hideMark/>
          </w:tcPr>
          <w:p w14:paraId="4C4F2D8B" w14:textId="1B23B6A5"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w:t>
            </w:r>
            <w:r w:rsidR="007203E9" w:rsidRPr="00966868">
              <w:rPr>
                <w:rFonts w:eastAsia="Times New Roman" w:cs="Times New Roman"/>
                <w:color w:val="000000"/>
                <w:szCs w:val="24"/>
                <w:lang w:val="en-US"/>
              </w:rPr>
              <w:t>8</w:t>
            </w:r>
          </w:p>
        </w:tc>
        <w:tc>
          <w:tcPr>
            <w:tcW w:w="2136" w:type="dxa"/>
            <w:tcBorders>
              <w:top w:val="nil"/>
              <w:left w:val="nil"/>
              <w:bottom w:val="nil"/>
              <w:right w:val="nil"/>
            </w:tcBorders>
            <w:shd w:val="clear" w:color="000000" w:fill="FFFFFF"/>
            <w:noWrap/>
            <w:vAlign w:val="center"/>
            <w:hideMark/>
          </w:tcPr>
          <w:p w14:paraId="14931A5D" w14:textId="639EC3B5"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4,60</w:t>
            </w:r>
            <w:r w:rsidR="001C3E5B" w:rsidRPr="00966868">
              <w:rPr>
                <w:rFonts w:eastAsia="Times New Roman" w:cs="Times New Roman"/>
                <w:color w:val="000000"/>
                <w:szCs w:val="24"/>
                <w:lang w:val="en-US"/>
              </w:rPr>
              <w:t>***</w:t>
            </w:r>
          </w:p>
        </w:tc>
        <w:tc>
          <w:tcPr>
            <w:tcW w:w="1559" w:type="dxa"/>
            <w:tcBorders>
              <w:top w:val="nil"/>
              <w:left w:val="nil"/>
              <w:bottom w:val="nil"/>
              <w:right w:val="nil"/>
            </w:tcBorders>
            <w:shd w:val="clear" w:color="000000" w:fill="FFFFFF"/>
            <w:noWrap/>
            <w:vAlign w:val="center"/>
            <w:hideMark/>
          </w:tcPr>
          <w:p w14:paraId="6A67310F" w14:textId="1B338E39"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0,57</w:t>
            </w:r>
            <w:r w:rsidR="001C3E5B" w:rsidRPr="00966868">
              <w:rPr>
                <w:rFonts w:eastAsia="Times New Roman" w:cs="Times New Roman"/>
                <w:color w:val="000000"/>
                <w:szCs w:val="24"/>
                <w:lang w:val="en-US"/>
              </w:rPr>
              <w:t>***</w:t>
            </w:r>
          </w:p>
        </w:tc>
      </w:tr>
      <w:tr w:rsidR="001C3E5B" w:rsidRPr="00966868" w14:paraId="0E526EFC" w14:textId="77777777" w:rsidTr="00966868">
        <w:trPr>
          <w:trHeight w:val="20"/>
        </w:trPr>
        <w:tc>
          <w:tcPr>
            <w:tcW w:w="3309" w:type="dxa"/>
            <w:tcBorders>
              <w:top w:val="nil"/>
              <w:left w:val="nil"/>
              <w:bottom w:val="nil"/>
              <w:right w:val="nil"/>
            </w:tcBorders>
            <w:shd w:val="clear" w:color="000000" w:fill="FFFFFF"/>
            <w:vAlign w:val="bottom"/>
            <w:hideMark/>
          </w:tcPr>
          <w:p w14:paraId="777F2AEA"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w:t>
            </w:r>
          </w:p>
        </w:tc>
        <w:tc>
          <w:tcPr>
            <w:tcW w:w="1550" w:type="dxa"/>
            <w:tcBorders>
              <w:top w:val="nil"/>
              <w:left w:val="nil"/>
              <w:bottom w:val="nil"/>
              <w:right w:val="nil"/>
            </w:tcBorders>
            <w:shd w:val="clear" w:color="000000" w:fill="FFFFFF"/>
            <w:noWrap/>
            <w:vAlign w:val="center"/>
            <w:hideMark/>
          </w:tcPr>
          <w:p w14:paraId="649E3922" w14:textId="3A46052C"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(0,27</w:t>
            </w:r>
            <w:r w:rsidR="001C3E5B" w:rsidRPr="00966868">
              <w:rPr>
                <w:rFonts w:eastAsia="Times New Roman" w:cs="Times New Roman"/>
                <w:color w:val="000000"/>
                <w:szCs w:val="24"/>
                <w:lang w:val="en-US"/>
              </w:rPr>
              <w:t>)</w:t>
            </w:r>
          </w:p>
        </w:tc>
        <w:tc>
          <w:tcPr>
            <w:tcW w:w="2136" w:type="dxa"/>
            <w:tcBorders>
              <w:top w:val="nil"/>
              <w:left w:val="nil"/>
              <w:bottom w:val="nil"/>
              <w:right w:val="nil"/>
            </w:tcBorders>
            <w:shd w:val="clear" w:color="000000" w:fill="FFFFFF"/>
            <w:noWrap/>
            <w:vAlign w:val="center"/>
            <w:hideMark/>
          </w:tcPr>
          <w:p w14:paraId="2502BD5F" w14:textId="462BF865"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(0,39</w:t>
            </w:r>
            <w:r w:rsidR="001C3E5B" w:rsidRPr="00966868">
              <w:rPr>
                <w:rFonts w:eastAsia="Times New Roman" w:cs="Times New Roman"/>
                <w:color w:val="000000"/>
                <w:szCs w:val="24"/>
                <w:lang w:val="en-US"/>
              </w:rPr>
              <w:t>)</w:t>
            </w:r>
          </w:p>
        </w:tc>
        <w:tc>
          <w:tcPr>
            <w:tcW w:w="1559" w:type="dxa"/>
            <w:tcBorders>
              <w:top w:val="nil"/>
              <w:left w:val="nil"/>
              <w:bottom w:val="nil"/>
              <w:right w:val="nil"/>
            </w:tcBorders>
            <w:shd w:val="clear" w:color="000000" w:fill="FFFFFF"/>
            <w:noWrap/>
            <w:vAlign w:val="center"/>
            <w:hideMark/>
          </w:tcPr>
          <w:p w14:paraId="7527AE30" w14:textId="2E362B5C"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(0,05</w:t>
            </w:r>
            <w:r w:rsidR="001C3E5B" w:rsidRPr="00966868">
              <w:rPr>
                <w:rFonts w:eastAsia="Times New Roman" w:cs="Times New Roman"/>
                <w:color w:val="000000"/>
                <w:szCs w:val="24"/>
                <w:lang w:val="en-US"/>
              </w:rPr>
              <w:t>)</w:t>
            </w:r>
          </w:p>
        </w:tc>
      </w:tr>
      <w:tr w:rsidR="001C3E5B" w:rsidRPr="00966868" w14:paraId="7700CC08" w14:textId="77777777" w:rsidTr="00966868">
        <w:trPr>
          <w:trHeight w:val="20"/>
        </w:trPr>
        <w:tc>
          <w:tcPr>
            <w:tcW w:w="3309" w:type="dxa"/>
            <w:tcBorders>
              <w:top w:val="nil"/>
              <w:left w:val="nil"/>
              <w:bottom w:val="nil"/>
              <w:right w:val="nil"/>
            </w:tcBorders>
            <w:shd w:val="clear" w:color="000000" w:fill="FFFFFF"/>
            <w:vAlign w:val="bottom"/>
            <w:hideMark/>
          </w:tcPr>
          <w:p w14:paraId="0B7883A8"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xml:space="preserve">PIB </w:t>
            </w:r>
            <w:r w:rsidRPr="00966868">
              <w:rPr>
                <w:rFonts w:eastAsia="Times New Roman" w:cs="Times New Roman"/>
                <w:i/>
                <w:iCs/>
                <w:color w:val="000000"/>
                <w:szCs w:val="24"/>
                <w:lang w:val="en-US"/>
              </w:rPr>
              <w:t>per capita</w:t>
            </w:r>
          </w:p>
        </w:tc>
        <w:tc>
          <w:tcPr>
            <w:tcW w:w="1550" w:type="dxa"/>
            <w:tcBorders>
              <w:top w:val="nil"/>
              <w:left w:val="nil"/>
              <w:bottom w:val="nil"/>
              <w:right w:val="nil"/>
            </w:tcBorders>
            <w:shd w:val="clear" w:color="000000" w:fill="FFFFFF"/>
            <w:noWrap/>
            <w:vAlign w:val="center"/>
            <w:hideMark/>
          </w:tcPr>
          <w:p w14:paraId="295F69CC" w14:textId="78D7FE2B"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0,01</w:t>
            </w:r>
          </w:p>
        </w:tc>
        <w:tc>
          <w:tcPr>
            <w:tcW w:w="2136" w:type="dxa"/>
            <w:tcBorders>
              <w:top w:val="nil"/>
              <w:left w:val="nil"/>
              <w:bottom w:val="nil"/>
              <w:right w:val="nil"/>
            </w:tcBorders>
            <w:shd w:val="clear" w:color="000000" w:fill="FFFFFF"/>
            <w:noWrap/>
            <w:vAlign w:val="center"/>
            <w:hideMark/>
          </w:tcPr>
          <w:p w14:paraId="4C6A7F91" w14:textId="3B074B79"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0,04</w:t>
            </w:r>
            <w:r w:rsidR="001C3E5B" w:rsidRPr="00966868">
              <w:rPr>
                <w:rFonts w:eastAsia="Times New Roman" w:cs="Times New Roman"/>
                <w:color w:val="000000"/>
                <w:szCs w:val="24"/>
                <w:lang w:val="en-US"/>
              </w:rPr>
              <w:t>***</w:t>
            </w:r>
          </w:p>
        </w:tc>
        <w:tc>
          <w:tcPr>
            <w:tcW w:w="1559" w:type="dxa"/>
            <w:tcBorders>
              <w:top w:val="nil"/>
              <w:left w:val="nil"/>
              <w:bottom w:val="nil"/>
              <w:right w:val="nil"/>
            </w:tcBorders>
            <w:shd w:val="clear" w:color="000000" w:fill="FFFFFF"/>
            <w:noWrap/>
            <w:vAlign w:val="center"/>
            <w:hideMark/>
          </w:tcPr>
          <w:p w14:paraId="2CACA9F4" w14:textId="167B09A6"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r>
      <w:tr w:rsidR="001C3E5B" w:rsidRPr="00966868" w14:paraId="4DFAC212" w14:textId="77777777" w:rsidTr="00966868">
        <w:trPr>
          <w:trHeight w:val="80"/>
        </w:trPr>
        <w:tc>
          <w:tcPr>
            <w:tcW w:w="3309" w:type="dxa"/>
            <w:tcBorders>
              <w:top w:val="nil"/>
              <w:left w:val="nil"/>
              <w:bottom w:val="nil"/>
              <w:right w:val="nil"/>
            </w:tcBorders>
            <w:shd w:val="clear" w:color="000000" w:fill="FFFFFF"/>
            <w:vAlign w:val="bottom"/>
            <w:hideMark/>
          </w:tcPr>
          <w:p w14:paraId="74A0394D"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w:t>
            </w:r>
          </w:p>
        </w:tc>
        <w:tc>
          <w:tcPr>
            <w:tcW w:w="1550" w:type="dxa"/>
            <w:tcBorders>
              <w:top w:val="nil"/>
              <w:left w:val="nil"/>
              <w:bottom w:val="nil"/>
              <w:right w:val="nil"/>
            </w:tcBorders>
            <w:shd w:val="clear" w:color="000000" w:fill="FFFFFF"/>
            <w:noWrap/>
            <w:vAlign w:val="center"/>
            <w:hideMark/>
          </w:tcPr>
          <w:p w14:paraId="41C33C7A"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2136" w:type="dxa"/>
            <w:tcBorders>
              <w:top w:val="nil"/>
              <w:left w:val="nil"/>
              <w:bottom w:val="nil"/>
              <w:right w:val="nil"/>
            </w:tcBorders>
            <w:shd w:val="clear" w:color="000000" w:fill="FFFFFF"/>
            <w:noWrap/>
            <w:vAlign w:val="center"/>
            <w:hideMark/>
          </w:tcPr>
          <w:p w14:paraId="79F3F7BF" w14:textId="77128510"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(0,01</w:t>
            </w:r>
            <w:r w:rsidR="001C3E5B" w:rsidRPr="00966868">
              <w:rPr>
                <w:rFonts w:eastAsia="Times New Roman" w:cs="Times New Roman"/>
                <w:color w:val="000000"/>
                <w:szCs w:val="24"/>
                <w:lang w:val="en-US"/>
              </w:rPr>
              <w:t>)</w:t>
            </w:r>
          </w:p>
        </w:tc>
        <w:tc>
          <w:tcPr>
            <w:tcW w:w="1559" w:type="dxa"/>
            <w:tcBorders>
              <w:top w:val="nil"/>
              <w:left w:val="nil"/>
              <w:bottom w:val="nil"/>
              <w:right w:val="nil"/>
            </w:tcBorders>
            <w:shd w:val="clear" w:color="000000" w:fill="FFFFFF"/>
            <w:noWrap/>
            <w:vAlign w:val="center"/>
            <w:hideMark/>
          </w:tcPr>
          <w:p w14:paraId="1F745C04"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r>
      <w:tr w:rsidR="001C3E5B" w:rsidRPr="00966868" w14:paraId="4EC7D3ED" w14:textId="77777777" w:rsidTr="00966868">
        <w:trPr>
          <w:trHeight w:val="313"/>
        </w:trPr>
        <w:tc>
          <w:tcPr>
            <w:tcW w:w="3309" w:type="dxa"/>
            <w:tcBorders>
              <w:top w:val="nil"/>
              <w:left w:val="nil"/>
              <w:bottom w:val="nil"/>
              <w:right w:val="nil"/>
            </w:tcBorders>
            <w:shd w:val="clear" w:color="000000" w:fill="FFFFFF"/>
            <w:vAlign w:val="bottom"/>
            <w:hideMark/>
          </w:tcPr>
          <w:p w14:paraId="27F4045B" w14:textId="77777777" w:rsidR="001C3E5B" w:rsidRPr="00966868" w:rsidRDefault="001C3E5B" w:rsidP="00C765B9">
            <w:pPr>
              <w:spacing w:line="240" w:lineRule="auto"/>
              <w:ind w:firstLine="0"/>
              <w:jc w:val="left"/>
              <w:rPr>
                <w:rFonts w:eastAsia="Times New Roman" w:cs="Times New Roman"/>
                <w:color w:val="000000"/>
                <w:szCs w:val="24"/>
              </w:rPr>
            </w:pPr>
            <w:r w:rsidRPr="00966868">
              <w:rPr>
                <w:rFonts w:eastAsia="Times New Roman" w:cs="Times New Roman"/>
                <w:color w:val="000000"/>
                <w:szCs w:val="24"/>
              </w:rPr>
              <w:t>Número total de consultas por mil habitantes</w:t>
            </w:r>
          </w:p>
        </w:tc>
        <w:tc>
          <w:tcPr>
            <w:tcW w:w="1550" w:type="dxa"/>
            <w:tcBorders>
              <w:top w:val="nil"/>
              <w:left w:val="nil"/>
              <w:bottom w:val="nil"/>
              <w:right w:val="nil"/>
            </w:tcBorders>
            <w:shd w:val="clear" w:color="000000" w:fill="FFFFFF"/>
            <w:noWrap/>
            <w:vAlign w:val="center"/>
            <w:hideMark/>
          </w:tcPr>
          <w:p w14:paraId="5757EC67"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2136" w:type="dxa"/>
            <w:tcBorders>
              <w:top w:val="nil"/>
              <w:left w:val="nil"/>
              <w:bottom w:val="nil"/>
              <w:right w:val="nil"/>
            </w:tcBorders>
            <w:shd w:val="clear" w:color="000000" w:fill="FFFFFF"/>
            <w:noWrap/>
            <w:vAlign w:val="center"/>
            <w:hideMark/>
          </w:tcPr>
          <w:p w14:paraId="631500FC" w14:textId="535FC898"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w:t>
            </w:r>
            <w:r w:rsidR="001C3E5B" w:rsidRPr="00966868">
              <w:rPr>
                <w:rFonts w:eastAsia="Times New Roman" w:cs="Times New Roman"/>
                <w:color w:val="000000"/>
                <w:szCs w:val="24"/>
                <w:lang w:val="en-US"/>
              </w:rPr>
              <w:t>0,00</w:t>
            </w:r>
          </w:p>
        </w:tc>
        <w:tc>
          <w:tcPr>
            <w:tcW w:w="1559" w:type="dxa"/>
            <w:tcBorders>
              <w:top w:val="nil"/>
              <w:left w:val="nil"/>
              <w:bottom w:val="nil"/>
              <w:right w:val="nil"/>
            </w:tcBorders>
            <w:shd w:val="clear" w:color="000000" w:fill="FFFFFF"/>
            <w:noWrap/>
            <w:vAlign w:val="center"/>
            <w:hideMark/>
          </w:tcPr>
          <w:p w14:paraId="37D3AE05"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r>
      <w:tr w:rsidR="001C3E5B" w:rsidRPr="00966868" w14:paraId="73CE5912" w14:textId="77777777" w:rsidTr="00966868">
        <w:trPr>
          <w:trHeight w:val="20"/>
        </w:trPr>
        <w:tc>
          <w:tcPr>
            <w:tcW w:w="3309" w:type="dxa"/>
            <w:tcBorders>
              <w:top w:val="nil"/>
              <w:left w:val="nil"/>
              <w:bottom w:val="nil"/>
              <w:right w:val="nil"/>
            </w:tcBorders>
            <w:shd w:val="clear" w:color="000000" w:fill="FFFFFF"/>
            <w:vAlign w:val="bottom"/>
            <w:hideMark/>
          </w:tcPr>
          <w:p w14:paraId="631A0A54"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w:t>
            </w:r>
          </w:p>
        </w:tc>
        <w:tc>
          <w:tcPr>
            <w:tcW w:w="1550" w:type="dxa"/>
            <w:tcBorders>
              <w:top w:val="nil"/>
              <w:left w:val="nil"/>
              <w:bottom w:val="nil"/>
              <w:right w:val="nil"/>
            </w:tcBorders>
            <w:shd w:val="clear" w:color="000000" w:fill="FFFFFF"/>
            <w:noWrap/>
            <w:vAlign w:val="center"/>
            <w:hideMark/>
          </w:tcPr>
          <w:p w14:paraId="790B338B"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2136" w:type="dxa"/>
            <w:tcBorders>
              <w:top w:val="nil"/>
              <w:left w:val="nil"/>
              <w:bottom w:val="nil"/>
              <w:right w:val="nil"/>
            </w:tcBorders>
            <w:shd w:val="clear" w:color="000000" w:fill="FFFFFF"/>
            <w:noWrap/>
            <w:vAlign w:val="center"/>
            <w:hideMark/>
          </w:tcPr>
          <w:p w14:paraId="3DC56571"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1559" w:type="dxa"/>
            <w:tcBorders>
              <w:top w:val="nil"/>
              <w:left w:val="nil"/>
              <w:bottom w:val="nil"/>
              <w:right w:val="nil"/>
            </w:tcBorders>
            <w:shd w:val="clear" w:color="000000" w:fill="FFFFFF"/>
            <w:noWrap/>
            <w:vAlign w:val="center"/>
            <w:hideMark/>
          </w:tcPr>
          <w:p w14:paraId="58D162F6"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r>
      <w:tr w:rsidR="001C3E5B" w:rsidRPr="00966868" w14:paraId="7343D073" w14:textId="77777777" w:rsidTr="00966868">
        <w:trPr>
          <w:trHeight w:val="481"/>
        </w:trPr>
        <w:tc>
          <w:tcPr>
            <w:tcW w:w="3309" w:type="dxa"/>
            <w:tcBorders>
              <w:top w:val="nil"/>
              <w:left w:val="nil"/>
              <w:bottom w:val="nil"/>
              <w:right w:val="nil"/>
            </w:tcBorders>
            <w:shd w:val="clear" w:color="000000" w:fill="FFFFFF"/>
            <w:vAlign w:val="bottom"/>
            <w:hideMark/>
          </w:tcPr>
          <w:p w14:paraId="4E3C0259" w14:textId="77777777" w:rsidR="001C3E5B" w:rsidRPr="00966868" w:rsidRDefault="001C3E5B" w:rsidP="00C765B9">
            <w:pPr>
              <w:spacing w:line="240" w:lineRule="auto"/>
              <w:ind w:firstLine="0"/>
              <w:jc w:val="left"/>
              <w:rPr>
                <w:rFonts w:eastAsia="Times New Roman" w:cs="Times New Roman"/>
                <w:color w:val="000000"/>
                <w:szCs w:val="24"/>
              </w:rPr>
            </w:pPr>
            <w:r w:rsidRPr="00966868">
              <w:rPr>
                <w:rFonts w:eastAsia="Times New Roman" w:cs="Times New Roman"/>
                <w:color w:val="000000"/>
                <w:szCs w:val="24"/>
              </w:rPr>
              <w:t>Taxa de distorção idade-série do Ensino Fundamental</w:t>
            </w:r>
          </w:p>
        </w:tc>
        <w:tc>
          <w:tcPr>
            <w:tcW w:w="1550" w:type="dxa"/>
            <w:tcBorders>
              <w:top w:val="nil"/>
              <w:left w:val="nil"/>
              <w:bottom w:val="nil"/>
              <w:right w:val="nil"/>
            </w:tcBorders>
            <w:shd w:val="clear" w:color="000000" w:fill="FFFFFF"/>
            <w:noWrap/>
            <w:vAlign w:val="center"/>
            <w:hideMark/>
          </w:tcPr>
          <w:p w14:paraId="6F32DF14" w14:textId="6995233B"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w:t>
            </w:r>
            <w:r w:rsidR="001E58DA" w:rsidRPr="00966868">
              <w:rPr>
                <w:rFonts w:eastAsia="Times New Roman" w:cs="Times New Roman"/>
                <w:color w:val="000000"/>
                <w:szCs w:val="24"/>
                <w:lang w:val="en-US"/>
              </w:rPr>
              <w:t>0</w:t>
            </w:r>
          </w:p>
        </w:tc>
        <w:tc>
          <w:tcPr>
            <w:tcW w:w="2136" w:type="dxa"/>
            <w:tcBorders>
              <w:top w:val="nil"/>
              <w:left w:val="nil"/>
              <w:bottom w:val="nil"/>
              <w:right w:val="nil"/>
            </w:tcBorders>
            <w:shd w:val="clear" w:color="000000" w:fill="FFFFFF"/>
            <w:noWrap/>
            <w:vAlign w:val="center"/>
            <w:hideMark/>
          </w:tcPr>
          <w:p w14:paraId="0DA4FECD" w14:textId="54EC5CBE"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-0,06**</w:t>
            </w:r>
          </w:p>
        </w:tc>
        <w:tc>
          <w:tcPr>
            <w:tcW w:w="1559" w:type="dxa"/>
            <w:tcBorders>
              <w:top w:val="nil"/>
              <w:left w:val="nil"/>
              <w:bottom w:val="nil"/>
              <w:right w:val="nil"/>
            </w:tcBorders>
            <w:shd w:val="clear" w:color="000000" w:fill="FFFFFF"/>
            <w:noWrap/>
            <w:vAlign w:val="center"/>
            <w:hideMark/>
          </w:tcPr>
          <w:p w14:paraId="0DCFAD9B" w14:textId="4BA58555"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r w:rsidR="001C3E5B" w:rsidRPr="00966868">
              <w:rPr>
                <w:rFonts w:eastAsia="Times New Roman" w:cs="Times New Roman"/>
                <w:color w:val="000000"/>
                <w:szCs w:val="24"/>
                <w:lang w:val="en-US"/>
              </w:rPr>
              <w:t>**</w:t>
            </w:r>
          </w:p>
        </w:tc>
      </w:tr>
      <w:tr w:rsidR="001C3E5B" w:rsidRPr="00966868" w14:paraId="7D88A04B" w14:textId="77777777" w:rsidTr="00966868">
        <w:trPr>
          <w:trHeight w:val="80"/>
        </w:trPr>
        <w:tc>
          <w:tcPr>
            <w:tcW w:w="3309" w:type="dxa"/>
            <w:tcBorders>
              <w:top w:val="nil"/>
              <w:left w:val="nil"/>
              <w:bottom w:val="nil"/>
              <w:right w:val="nil"/>
            </w:tcBorders>
            <w:shd w:val="clear" w:color="000000" w:fill="FFFFFF"/>
            <w:vAlign w:val="bottom"/>
            <w:hideMark/>
          </w:tcPr>
          <w:p w14:paraId="0BA0AE03"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w:t>
            </w:r>
          </w:p>
        </w:tc>
        <w:tc>
          <w:tcPr>
            <w:tcW w:w="1550" w:type="dxa"/>
            <w:tcBorders>
              <w:top w:val="nil"/>
              <w:left w:val="nil"/>
              <w:bottom w:val="nil"/>
              <w:right w:val="nil"/>
            </w:tcBorders>
            <w:shd w:val="clear" w:color="000000" w:fill="FFFFFF"/>
            <w:noWrap/>
            <w:vAlign w:val="center"/>
            <w:hideMark/>
          </w:tcPr>
          <w:p w14:paraId="2E4061AA" w14:textId="4C3048EF"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w:t>
            </w:r>
            <w:r w:rsidR="001E58DA" w:rsidRPr="00966868">
              <w:rPr>
                <w:rFonts w:eastAsia="Times New Roman" w:cs="Times New Roman"/>
                <w:color w:val="000000"/>
                <w:szCs w:val="24"/>
                <w:lang w:val="en-US"/>
              </w:rPr>
              <w:t>2</w:t>
            </w:r>
            <w:r w:rsidRPr="00966868">
              <w:rPr>
                <w:rFonts w:eastAsia="Times New Roman" w:cs="Times New Roman"/>
                <w:color w:val="000000"/>
                <w:szCs w:val="24"/>
                <w:lang w:val="en-US"/>
              </w:rPr>
              <w:t>)</w:t>
            </w:r>
          </w:p>
        </w:tc>
        <w:tc>
          <w:tcPr>
            <w:tcW w:w="2136" w:type="dxa"/>
            <w:tcBorders>
              <w:top w:val="nil"/>
              <w:left w:val="nil"/>
              <w:bottom w:val="nil"/>
              <w:right w:val="nil"/>
            </w:tcBorders>
            <w:shd w:val="clear" w:color="000000" w:fill="FFFFFF"/>
            <w:noWrap/>
            <w:vAlign w:val="center"/>
            <w:hideMark/>
          </w:tcPr>
          <w:p w14:paraId="76EF6F8D" w14:textId="0B5F14B1"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w:t>
            </w:r>
            <w:r w:rsidR="00944A63" w:rsidRPr="00966868">
              <w:rPr>
                <w:rFonts w:eastAsia="Times New Roman" w:cs="Times New Roman"/>
                <w:color w:val="000000"/>
                <w:szCs w:val="24"/>
                <w:lang w:val="en-US"/>
              </w:rPr>
              <w:t>3</w:t>
            </w:r>
            <w:r w:rsidRPr="00966868">
              <w:rPr>
                <w:rFonts w:eastAsia="Times New Roman" w:cs="Times New Roman"/>
                <w:color w:val="000000"/>
                <w:szCs w:val="24"/>
                <w:lang w:val="en-US"/>
              </w:rPr>
              <w:t>)</w:t>
            </w:r>
          </w:p>
        </w:tc>
        <w:tc>
          <w:tcPr>
            <w:tcW w:w="1559" w:type="dxa"/>
            <w:tcBorders>
              <w:top w:val="nil"/>
              <w:left w:val="nil"/>
              <w:bottom w:val="nil"/>
              <w:right w:val="nil"/>
            </w:tcBorders>
            <w:shd w:val="clear" w:color="000000" w:fill="FFFFFF"/>
            <w:noWrap/>
            <w:vAlign w:val="center"/>
            <w:hideMark/>
          </w:tcPr>
          <w:p w14:paraId="5A976849"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r>
      <w:tr w:rsidR="001C3E5B" w:rsidRPr="00966868" w14:paraId="3F620AAA" w14:textId="77777777" w:rsidTr="00966868">
        <w:trPr>
          <w:trHeight w:val="242"/>
        </w:trPr>
        <w:tc>
          <w:tcPr>
            <w:tcW w:w="3309" w:type="dxa"/>
            <w:tcBorders>
              <w:top w:val="nil"/>
              <w:left w:val="nil"/>
              <w:bottom w:val="nil"/>
              <w:right w:val="nil"/>
            </w:tcBorders>
            <w:shd w:val="clear" w:color="000000" w:fill="FFFFFF"/>
            <w:vAlign w:val="center"/>
            <w:hideMark/>
          </w:tcPr>
          <w:p w14:paraId="7D7A4D09" w14:textId="77777777" w:rsidR="001C3E5B" w:rsidRPr="00966868" w:rsidRDefault="001C3E5B" w:rsidP="00C765B9">
            <w:pPr>
              <w:spacing w:line="240" w:lineRule="auto"/>
              <w:ind w:firstLine="0"/>
              <w:jc w:val="left"/>
              <w:rPr>
                <w:rFonts w:eastAsia="Times New Roman" w:cs="Times New Roman"/>
                <w:color w:val="000000"/>
                <w:szCs w:val="24"/>
              </w:rPr>
            </w:pPr>
            <w:r w:rsidRPr="00966868">
              <w:rPr>
                <w:rFonts w:eastAsia="Times New Roman" w:cs="Times New Roman"/>
                <w:color w:val="000000"/>
                <w:szCs w:val="24"/>
              </w:rPr>
              <w:t>Percentual de famílias com esgoto ou fossa</w:t>
            </w:r>
          </w:p>
        </w:tc>
        <w:tc>
          <w:tcPr>
            <w:tcW w:w="1550" w:type="dxa"/>
            <w:tcBorders>
              <w:top w:val="nil"/>
              <w:left w:val="nil"/>
              <w:bottom w:val="nil"/>
              <w:right w:val="nil"/>
            </w:tcBorders>
            <w:shd w:val="clear" w:color="000000" w:fill="FFFFFF"/>
            <w:noWrap/>
            <w:vAlign w:val="center"/>
            <w:hideMark/>
          </w:tcPr>
          <w:p w14:paraId="57EA52C5" w14:textId="29FBE17C"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1,10</w:t>
            </w:r>
          </w:p>
        </w:tc>
        <w:tc>
          <w:tcPr>
            <w:tcW w:w="2136" w:type="dxa"/>
            <w:tcBorders>
              <w:top w:val="nil"/>
              <w:left w:val="nil"/>
              <w:bottom w:val="nil"/>
              <w:right w:val="nil"/>
            </w:tcBorders>
            <w:shd w:val="clear" w:color="000000" w:fill="FFFFFF"/>
            <w:noWrap/>
            <w:vAlign w:val="center"/>
            <w:hideMark/>
          </w:tcPr>
          <w:p w14:paraId="53763D30" w14:textId="0793FD0E"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-4,95</w:t>
            </w:r>
          </w:p>
        </w:tc>
        <w:tc>
          <w:tcPr>
            <w:tcW w:w="1559" w:type="dxa"/>
            <w:tcBorders>
              <w:top w:val="nil"/>
              <w:left w:val="nil"/>
              <w:bottom w:val="nil"/>
              <w:right w:val="nil"/>
            </w:tcBorders>
            <w:shd w:val="clear" w:color="000000" w:fill="FFFFFF"/>
            <w:noWrap/>
            <w:vAlign w:val="center"/>
            <w:hideMark/>
          </w:tcPr>
          <w:p w14:paraId="7A162A4F" w14:textId="2A2C84B4"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w:t>
            </w:r>
            <w:r w:rsidR="007203E9" w:rsidRPr="00966868">
              <w:rPr>
                <w:rFonts w:eastAsia="Times New Roman" w:cs="Times New Roman"/>
                <w:color w:val="000000"/>
                <w:szCs w:val="24"/>
                <w:lang w:val="en-US"/>
              </w:rPr>
              <w:t>,86</w:t>
            </w:r>
            <w:r w:rsidRPr="00966868">
              <w:rPr>
                <w:rFonts w:eastAsia="Times New Roman" w:cs="Times New Roman"/>
                <w:color w:val="000000"/>
                <w:szCs w:val="24"/>
                <w:lang w:val="en-US"/>
              </w:rPr>
              <w:t>*</w:t>
            </w:r>
            <w:r w:rsidR="001C3E5B" w:rsidRPr="00966868">
              <w:rPr>
                <w:rFonts w:eastAsia="Times New Roman" w:cs="Times New Roman"/>
                <w:color w:val="000000"/>
                <w:szCs w:val="24"/>
                <w:lang w:val="en-US"/>
              </w:rPr>
              <w:t>*</w:t>
            </w:r>
          </w:p>
        </w:tc>
      </w:tr>
      <w:tr w:rsidR="001C3E5B" w:rsidRPr="00966868" w14:paraId="7433D601" w14:textId="77777777" w:rsidTr="00966868">
        <w:trPr>
          <w:trHeight w:val="20"/>
        </w:trPr>
        <w:tc>
          <w:tcPr>
            <w:tcW w:w="3309" w:type="dxa"/>
            <w:tcBorders>
              <w:top w:val="nil"/>
              <w:left w:val="nil"/>
              <w:bottom w:val="nil"/>
              <w:right w:val="nil"/>
            </w:tcBorders>
            <w:shd w:val="clear" w:color="000000" w:fill="FFFFFF"/>
            <w:vAlign w:val="bottom"/>
            <w:hideMark/>
          </w:tcPr>
          <w:p w14:paraId="2F40003D"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w:t>
            </w:r>
          </w:p>
        </w:tc>
        <w:tc>
          <w:tcPr>
            <w:tcW w:w="1550" w:type="dxa"/>
            <w:tcBorders>
              <w:top w:val="nil"/>
              <w:left w:val="nil"/>
              <w:bottom w:val="nil"/>
              <w:right w:val="nil"/>
            </w:tcBorders>
            <w:shd w:val="clear" w:color="000000" w:fill="FFFFFF"/>
            <w:noWrap/>
            <w:vAlign w:val="center"/>
            <w:hideMark/>
          </w:tcPr>
          <w:p w14:paraId="4555EDE4"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(0,47)</w:t>
            </w:r>
          </w:p>
        </w:tc>
        <w:tc>
          <w:tcPr>
            <w:tcW w:w="2136" w:type="dxa"/>
            <w:tcBorders>
              <w:top w:val="nil"/>
              <w:left w:val="nil"/>
              <w:bottom w:val="nil"/>
              <w:right w:val="nil"/>
            </w:tcBorders>
            <w:shd w:val="clear" w:color="000000" w:fill="FFFFFF"/>
            <w:noWrap/>
            <w:vAlign w:val="center"/>
            <w:hideMark/>
          </w:tcPr>
          <w:p w14:paraId="0C94137B" w14:textId="3887A221"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(3,12</w:t>
            </w:r>
            <w:r w:rsidR="001C3E5B" w:rsidRPr="00966868">
              <w:rPr>
                <w:rFonts w:eastAsia="Times New Roman" w:cs="Times New Roman"/>
                <w:color w:val="000000"/>
                <w:szCs w:val="24"/>
                <w:lang w:val="en-US"/>
              </w:rPr>
              <w:t>)</w:t>
            </w:r>
          </w:p>
        </w:tc>
        <w:tc>
          <w:tcPr>
            <w:tcW w:w="1559" w:type="dxa"/>
            <w:tcBorders>
              <w:top w:val="nil"/>
              <w:left w:val="nil"/>
              <w:bottom w:val="nil"/>
              <w:right w:val="nil"/>
            </w:tcBorders>
            <w:shd w:val="clear" w:color="000000" w:fill="FFFFFF"/>
            <w:noWrap/>
            <w:vAlign w:val="center"/>
            <w:hideMark/>
          </w:tcPr>
          <w:p w14:paraId="27BC0C62" w14:textId="6F4A1F4F"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(0,41</w:t>
            </w:r>
            <w:r w:rsidR="001C3E5B" w:rsidRPr="00966868">
              <w:rPr>
                <w:rFonts w:eastAsia="Times New Roman" w:cs="Times New Roman"/>
                <w:color w:val="000000"/>
                <w:szCs w:val="24"/>
                <w:lang w:val="en-US"/>
              </w:rPr>
              <w:t>)</w:t>
            </w:r>
          </w:p>
        </w:tc>
      </w:tr>
      <w:tr w:rsidR="001C3E5B" w:rsidRPr="00966868" w14:paraId="6F6A83E3" w14:textId="77777777" w:rsidTr="00966868">
        <w:trPr>
          <w:trHeight w:val="20"/>
        </w:trPr>
        <w:tc>
          <w:tcPr>
            <w:tcW w:w="3309" w:type="dxa"/>
            <w:tcBorders>
              <w:top w:val="nil"/>
              <w:left w:val="nil"/>
              <w:bottom w:val="nil"/>
              <w:right w:val="nil"/>
            </w:tcBorders>
            <w:shd w:val="clear" w:color="000000" w:fill="FFFFFF"/>
            <w:vAlign w:val="bottom"/>
            <w:hideMark/>
          </w:tcPr>
          <w:p w14:paraId="03A5CC5E" w14:textId="77777777" w:rsidR="001C3E5B" w:rsidRPr="00966868" w:rsidRDefault="001C3E5B" w:rsidP="00C765B9">
            <w:pPr>
              <w:spacing w:line="240" w:lineRule="auto"/>
              <w:ind w:firstLine="0"/>
              <w:jc w:val="left"/>
              <w:rPr>
                <w:rFonts w:eastAsia="Times New Roman" w:cs="Times New Roman"/>
                <w:color w:val="000000"/>
                <w:szCs w:val="24"/>
                <w:lang w:val="en-US"/>
              </w:rPr>
            </w:pPr>
            <w:proofErr w:type="spellStart"/>
            <w:r w:rsidRPr="00966868">
              <w:rPr>
                <w:rFonts w:eastAsia="Times New Roman" w:cs="Times New Roman"/>
                <w:color w:val="000000"/>
                <w:szCs w:val="24"/>
                <w:lang w:val="en-US"/>
              </w:rPr>
              <w:t>Constante</w:t>
            </w:r>
            <w:proofErr w:type="spellEnd"/>
          </w:p>
        </w:tc>
        <w:tc>
          <w:tcPr>
            <w:tcW w:w="1550" w:type="dxa"/>
            <w:tcBorders>
              <w:top w:val="nil"/>
              <w:left w:val="nil"/>
              <w:bottom w:val="nil"/>
              <w:right w:val="nil"/>
            </w:tcBorders>
            <w:shd w:val="clear" w:color="000000" w:fill="FFFFFF"/>
            <w:noWrap/>
            <w:vAlign w:val="center"/>
            <w:hideMark/>
          </w:tcPr>
          <w:p w14:paraId="0A9DEA20" w14:textId="590560E5"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2,75</w:t>
            </w:r>
          </w:p>
        </w:tc>
        <w:tc>
          <w:tcPr>
            <w:tcW w:w="2136" w:type="dxa"/>
            <w:tcBorders>
              <w:top w:val="nil"/>
              <w:left w:val="nil"/>
              <w:bottom w:val="nil"/>
              <w:right w:val="nil"/>
            </w:tcBorders>
            <w:shd w:val="clear" w:color="000000" w:fill="FFFFFF"/>
            <w:noWrap/>
            <w:vAlign w:val="center"/>
            <w:hideMark/>
          </w:tcPr>
          <w:p w14:paraId="672B7509" w14:textId="143D4C5E"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8,90</w:t>
            </w:r>
            <w:r w:rsidR="001C3E5B" w:rsidRPr="00966868">
              <w:rPr>
                <w:rFonts w:eastAsia="Times New Roman" w:cs="Times New Roman"/>
                <w:color w:val="000000"/>
                <w:szCs w:val="24"/>
                <w:lang w:val="en-US"/>
              </w:rPr>
              <w:t>***</w:t>
            </w:r>
          </w:p>
        </w:tc>
        <w:tc>
          <w:tcPr>
            <w:tcW w:w="1559" w:type="dxa"/>
            <w:tcBorders>
              <w:top w:val="nil"/>
              <w:left w:val="nil"/>
              <w:bottom w:val="nil"/>
              <w:right w:val="nil"/>
            </w:tcBorders>
            <w:shd w:val="clear" w:color="000000" w:fill="FFFFFF"/>
            <w:noWrap/>
            <w:vAlign w:val="center"/>
            <w:hideMark/>
          </w:tcPr>
          <w:p w14:paraId="0935C8F1" w14:textId="7A53B8A9"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2,59</w:t>
            </w:r>
            <w:r w:rsidR="001C3E5B" w:rsidRPr="00966868">
              <w:rPr>
                <w:rFonts w:eastAsia="Times New Roman" w:cs="Times New Roman"/>
                <w:color w:val="000000"/>
                <w:szCs w:val="24"/>
                <w:lang w:val="en-US"/>
              </w:rPr>
              <w:t>***</w:t>
            </w:r>
          </w:p>
        </w:tc>
      </w:tr>
      <w:tr w:rsidR="001C3E5B" w:rsidRPr="00966868" w14:paraId="42C95A1F" w14:textId="77777777" w:rsidTr="00966868">
        <w:trPr>
          <w:trHeight w:val="20"/>
        </w:trPr>
        <w:tc>
          <w:tcPr>
            <w:tcW w:w="3309" w:type="dxa"/>
            <w:tcBorders>
              <w:top w:val="nil"/>
              <w:left w:val="nil"/>
              <w:bottom w:val="nil"/>
              <w:right w:val="nil"/>
            </w:tcBorders>
            <w:shd w:val="clear" w:color="000000" w:fill="FFFFFF"/>
            <w:vAlign w:val="bottom"/>
            <w:hideMark/>
          </w:tcPr>
          <w:p w14:paraId="6452A076"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w:t>
            </w:r>
          </w:p>
        </w:tc>
        <w:tc>
          <w:tcPr>
            <w:tcW w:w="1550" w:type="dxa"/>
            <w:tcBorders>
              <w:top w:val="nil"/>
              <w:left w:val="nil"/>
              <w:bottom w:val="nil"/>
              <w:right w:val="nil"/>
            </w:tcBorders>
            <w:shd w:val="clear" w:color="000000" w:fill="FFFFFF"/>
            <w:noWrap/>
            <w:vAlign w:val="center"/>
            <w:hideMark/>
          </w:tcPr>
          <w:p w14:paraId="50E2B897" w14:textId="7DE4414D"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(1,95</w:t>
            </w:r>
            <w:r w:rsidR="001C3E5B" w:rsidRPr="00966868">
              <w:rPr>
                <w:rFonts w:eastAsia="Times New Roman" w:cs="Times New Roman"/>
                <w:color w:val="000000"/>
                <w:szCs w:val="24"/>
                <w:lang w:val="en-US"/>
              </w:rPr>
              <w:t>)</w:t>
            </w:r>
          </w:p>
        </w:tc>
        <w:tc>
          <w:tcPr>
            <w:tcW w:w="2136" w:type="dxa"/>
            <w:tcBorders>
              <w:top w:val="nil"/>
              <w:left w:val="nil"/>
              <w:bottom w:val="nil"/>
              <w:right w:val="nil"/>
            </w:tcBorders>
            <w:shd w:val="clear" w:color="000000" w:fill="FFFFFF"/>
            <w:noWrap/>
            <w:vAlign w:val="center"/>
            <w:hideMark/>
          </w:tcPr>
          <w:p w14:paraId="24D05E03" w14:textId="4AC4058D"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(2,83</w:t>
            </w:r>
            <w:r w:rsidR="001C3E5B" w:rsidRPr="00966868">
              <w:rPr>
                <w:rFonts w:eastAsia="Times New Roman" w:cs="Times New Roman"/>
                <w:color w:val="000000"/>
                <w:szCs w:val="24"/>
                <w:lang w:val="en-US"/>
              </w:rPr>
              <w:t>)</w:t>
            </w:r>
          </w:p>
        </w:tc>
        <w:tc>
          <w:tcPr>
            <w:tcW w:w="1559" w:type="dxa"/>
            <w:tcBorders>
              <w:top w:val="nil"/>
              <w:left w:val="nil"/>
              <w:bottom w:val="nil"/>
              <w:right w:val="nil"/>
            </w:tcBorders>
            <w:shd w:val="clear" w:color="000000" w:fill="FFFFFF"/>
            <w:noWrap/>
            <w:vAlign w:val="center"/>
            <w:hideMark/>
          </w:tcPr>
          <w:p w14:paraId="68B354CE" w14:textId="1C587D39"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(0,37</w:t>
            </w:r>
            <w:r w:rsidR="001C3E5B" w:rsidRPr="00966868">
              <w:rPr>
                <w:rFonts w:eastAsia="Times New Roman" w:cs="Times New Roman"/>
                <w:color w:val="000000"/>
                <w:szCs w:val="24"/>
                <w:lang w:val="en-US"/>
              </w:rPr>
              <w:t>)</w:t>
            </w:r>
          </w:p>
        </w:tc>
      </w:tr>
      <w:tr w:rsidR="001C3E5B" w:rsidRPr="00966868" w14:paraId="49CAE365" w14:textId="77777777" w:rsidTr="00966868">
        <w:trPr>
          <w:trHeight w:val="20"/>
        </w:trPr>
        <w:tc>
          <w:tcPr>
            <w:tcW w:w="3309" w:type="dxa"/>
            <w:tcBorders>
              <w:top w:val="nil"/>
              <w:left w:val="nil"/>
              <w:bottom w:val="nil"/>
              <w:right w:val="nil"/>
            </w:tcBorders>
            <w:shd w:val="clear" w:color="000000" w:fill="FFFFFF"/>
            <w:vAlign w:val="bottom"/>
            <w:hideMark/>
          </w:tcPr>
          <w:p w14:paraId="419337B2"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R-</w:t>
            </w:r>
            <w:proofErr w:type="spellStart"/>
            <w:r w:rsidRPr="00966868">
              <w:rPr>
                <w:rFonts w:eastAsia="Times New Roman" w:cs="Times New Roman"/>
                <w:color w:val="000000"/>
                <w:szCs w:val="24"/>
                <w:lang w:val="en-US"/>
              </w:rPr>
              <w:t>quadrado</w:t>
            </w:r>
            <w:proofErr w:type="spellEnd"/>
            <w:r w:rsidRPr="00966868">
              <w:rPr>
                <w:rFonts w:eastAsia="Times New Roman" w:cs="Times New Roman"/>
                <w:color w:val="000000"/>
                <w:szCs w:val="24"/>
                <w:lang w:val="en-US"/>
              </w:rPr>
              <w:t>: intra=</w:t>
            </w:r>
          </w:p>
        </w:tc>
        <w:tc>
          <w:tcPr>
            <w:tcW w:w="1550" w:type="dxa"/>
            <w:tcBorders>
              <w:top w:val="nil"/>
              <w:left w:val="nil"/>
              <w:bottom w:val="nil"/>
              <w:right w:val="nil"/>
            </w:tcBorders>
            <w:shd w:val="clear" w:color="000000" w:fill="FFFFFF"/>
            <w:noWrap/>
            <w:vAlign w:val="center"/>
            <w:hideMark/>
          </w:tcPr>
          <w:p w14:paraId="47CC78BC" w14:textId="354A1BC6"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2136" w:type="dxa"/>
            <w:tcBorders>
              <w:top w:val="nil"/>
              <w:left w:val="nil"/>
              <w:bottom w:val="nil"/>
              <w:right w:val="nil"/>
            </w:tcBorders>
            <w:shd w:val="clear" w:color="000000" w:fill="FFFFFF"/>
            <w:noWrap/>
            <w:vAlign w:val="center"/>
            <w:hideMark/>
          </w:tcPr>
          <w:p w14:paraId="0A40B2AB" w14:textId="4091A208"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0,10</w:t>
            </w:r>
          </w:p>
        </w:tc>
        <w:tc>
          <w:tcPr>
            <w:tcW w:w="1559" w:type="dxa"/>
            <w:tcBorders>
              <w:top w:val="nil"/>
              <w:left w:val="nil"/>
              <w:bottom w:val="nil"/>
              <w:right w:val="nil"/>
            </w:tcBorders>
            <w:shd w:val="clear" w:color="000000" w:fill="FFFFFF"/>
            <w:noWrap/>
            <w:vAlign w:val="center"/>
            <w:hideMark/>
          </w:tcPr>
          <w:p w14:paraId="6F1312F3" w14:textId="68719EE6"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0,14</w:t>
            </w:r>
          </w:p>
        </w:tc>
      </w:tr>
      <w:tr w:rsidR="001C3E5B" w:rsidRPr="00966868" w14:paraId="2BF1DF94" w14:textId="77777777" w:rsidTr="00966868">
        <w:trPr>
          <w:trHeight w:val="20"/>
        </w:trPr>
        <w:tc>
          <w:tcPr>
            <w:tcW w:w="3309" w:type="dxa"/>
            <w:tcBorders>
              <w:top w:val="nil"/>
              <w:left w:val="nil"/>
              <w:bottom w:val="nil"/>
              <w:right w:val="nil"/>
            </w:tcBorders>
            <w:shd w:val="clear" w:color="000000" w:fill="FFFFFF"/>
            <w:vAlign w:val="bottom"/>
            <w:hideMark/>
          </w:tcPr>
          <w:p w14:paraId="078281EC"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xml:space="preserve">                       entre=</w:t>
            </w:r>
          </w:p>
        </w:tc>
        <w:tc>
          <w:tcPr>
            <w:tcW w:w="1550" w:type="dxa"/>
            <w:tcBorders>
              <w:top w:val="nil"/>
              <w:left w:val="nil"/>
              <w:bottom w:val="nil"/>
              <w:right w:val="nil"/>
            </w:tcBorders>
            <w:shd w:val="clear" w:color="000000" w:fill="FFFFFF"/>
            <w:noWrap/>
            <w:vAlign w:val="center"/>
            <w:hideMark/>
          </w:tcPr>
          <w:p w14:paraId="34BEE140"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2136" w:type="dxa"/>
            <w:tcBorders>
              <w:top w:val="nil"/>
              <w:left w:val="nil"/>
              <w:bottom w:val="nil"/>
              <w:right w:val="nil"/>
            </w:tcBorders>
            <w:shd w:val="clear" w:color="000000" w:fill="FFFFFF"/>
            <w:noWrap/>
            <w:vAlign w:val="center"/>
            <w:hideMark/>
          </w:tcPr>
          <w:p w14:paraId="19D415AA" w14:textId="4DEC43F3"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0,02</w:t>
            </w:r>
          </w:p>
        </w:tc>
        <w:tc>
          <w:tcPr>
            <w:tcW w:w="1559" w:type="dxa"/>
            <w:tcBorders>
              <w:top w:val="nil"/>
              <w:left w:val="nil"/>
              <w:bottom w:val="nil"/>
              <w:right w:val="nil"/>
            </w:tcBorders>
            <w:shd w:val="clear" w:color="000000" w:fill="FFFFFF"/>
            <w:noWrap/>
            <w:vAlign w:val="center"/>
            <w:hideMark/>
          </w:tcPr>
          <w:p w14:paraId="784FE42F" w14:textId="3BC20BC9"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0,14</w:t>
            </w:r>
          </w:p>
        </w:tc>
      </w:tr>
      <w:tr w:rsidR="001C3E5B" w:rsidRPr="00966868" w14:paraId="1DBBB0BB" w14:textId="77777777" w:rsidTr="00966868">
        <w:trPr>
          <w:trHeight w:val="20"/>
        </w:trPr>
        <w:tc>
          <w:tcPr>
            <w:tcW w:w="3309" w:type="dxa"/>
            <w:tcBorders>
              <w:top w:val="nil"/>
              <w:left w:val="nil"/>
              <w:bottom w:val="nil"/>
              <w:right w:val="nil"/>
            </w:tcBorders>
            <w:shd w:val="clear" w:color="000000" w:fill="FFFFFF"/>
            <w:vAlign w:val="bottom"/>
            <w:hideMark/>
          </w:tcPr>
          <w:p w14:paraId="791AF805"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xml:space="preserve">                       total=</w:t>
            </w:r>
          </w:p>
        </w:tc>
        <w:tc>
          <w:tcPr>
            <w:tcW w:w="1550" w:type="dxa"/>
            <w:tcBorders>
              <w:top w:val="nil"/>
              <w:left w:val="nil"/>
              <w:bottom w:val="nil"/>
              <w:right w:val="nil"/>
            </w:tcBorders>
            <w:shd w:val="clear" w:color="000000" w:fill="FFFFFF"/>
            <w:noWrap/>
            <w:vAlign w:val="center"/>
            <w:hideMark/>
          </w:tcPr>
          <w:p w14:paraId="1AA9CE0E"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2136" w:type="dxa"/>
            <w:tcBorders>
              <w:top w:val="nil"/>
              <w:left w:val="nil"/>
              <w:bottom w:val="nil"/>
              <w:right w:val="nil"/>
            </w:tcBorders>
            <w:shd w:val="clear" w:color="000000" w:fill="FFFFFF"/>
            <w:noWrap/>
            <w:vAlign w:val="center"/>
            <w:hideMark/>
          </w:tcPr>
          <w:p w14:paraId="7F52BAAF" w14:textId="1E66FFE9"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1559" w:type="dxa"/>
            <w:tcBorders>
              <w:top w:val="nil"/>
              <w:left w:val="nil"/>
              <w:bottom w:val="nil"/>
              <w:right w:val="nil"/>
            </w:tcBorders>
            <w:shd w:val="clear" w:color="000000" w:fill="FFFFFF"/>
            <w:noWrap/>
            <w:vAlign w:val="center"/>
            <w:hideMark/>
          </w:tcPr>
          <w:p w14:paraId="23D0D658" w14:textId="2B3D0586"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0,11</w:t>
            </w:r>
          </w:p>
        </w:tc>
      </w:tr>
      <w:tr w:rsidR="001C3E5B" w:rsidRPr="00966868" w14:paraId="0D997476" w14:textId="77777777" w:rsidTr="00966868">
        <w:trPr>
          <w:trHeight w:val="20"/>
        </w:trPr>
        <w:tc>
          <w:tcPr>
            <w:tcW w:w="3309" w:type="dxa"/>
            <w:tcBorders>
              <w:top w:val="nil"/>
              <w:left w:val="nil"/>
              <w:bottom w:val="nil"/>
              <w:right w:val="nil"/>
            </w:tcBorders>
            <w:shd w:val="clear" w:color="000000" w:fill="FFFFFF"/>
            <w:vAlign w:val="bottom"/>
            <w:hideMark/>
          </w:tcPr>
          <w:p w14:paraId="4477C9B4" w14:textId="77777777" w:rsidR="001C3E5B" w:rsidRPr="00966868" w:rsidRDefault="001C3E5B" w:rsidP="00C765B9">
            <w:pPr>
              <w:spacing w:line="240" w:lineRule="auto"/>
              <w:ind w:firstLine="0"/>
              <w:jc w:val="left"/>
              <w:rPr>
                <w:rFonts w:eastAsia="Times New Roman" w:cs="Times New Roman"/>
                <w:color w:val="000000"/>
                <w:szCs w:val="24"/>
                <w:lang w:val="en-US"/>
              </w:rPr>
            </w:pPr>
            <w:proofErr w:type="spellStart"/>
            <w:r w:rsidRPr="00966868">
              <w:rPr>
                <w:rFonts w:eastAsia="Times New Roman" w:cs="Times New Roman"/>
                <w:color w:val="000000"/>
                <w:szCs w:val="24"/>
                <w:lang w:val="en-US"/>
              </w:rPr>
              <w:t>Sigma_u</w:t>
            </w:r>
            <w:proofErr w:type="spellEnd"/>
            <w:r w:rsidRPr="00966868">
              <w:rPr>
                <w:rFonts w:eastAsia="Times New Roman" w:cs="Times New Roman"/>
                <w:color w:val="000000"/>
                <w:szCs w:val="24"/>
                <w:lang w:val="en-US"/>
              </w:rPr>
              <w:t>=</w:t>
            </w:r>
          </w:p>
        </w:tc>
        <w:tc>
          <w:tcPr>
            <w:tcW w:w="1550" w:type="dxa"/>
            <w:tcBorders>
              <w:top w:val="nil"/>
              <w:left w:val="nil"/>
              <w:bottom w:val="nil"/>
              <w:right w:val="nil"/>
            </w:tcBorders>
            <w:shd w:val="clear" w:color="000000" w:fill="FFFFFF"/>
            <w:noWrap/>
            <w:vAlign w:val="center"/>
            <w:hideMark/>
          </w:tcPr>
          <w:p w14:paraId="4281DB14" w14:textId="3299BC61"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4,87</w:t>
            </w:r>
          </w:p>
        </w:tc>
        <w:tc>
          <w:tcPr>
            <w:tcW w:w="2136" w:type="dxa"/>
            <w:tcBorders>
              <w:top w:val="nil"/>
              <w:left w:val="nil"/>
              <w:bottom w:val="nil"/>
              <w:right w:val="nil"/>
            </w:tcBorders>
            <w:shd w:val="clear" w:color="000000" w:fill="FFFFFF"/>
            <w:noWrap/>
            <w:vAlign w:val="center"/>
            <w:hideMark/>
          </w:tcPr>
          <w:p w14:paraId="0ABE5C32" w14:textId="5AE069EF"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9,18</w:t>
            </w:r>
          </w:p>
        </w:tc>
        <w:tc>
          <w:tcPr>
            <w:tcW w:w="1559" w:type="dxa"/>
            <w:tcBorders>
              <w:top w:val="nil"/>
              <w:left w:val="nil"/>
              <w:bottom w:val="nil"/>
              <w:right w:val="nil"/>
            </w:tcBorders>
            <w:shd w:val="clear" w:color="000000" w:fill="FFFFFF"/>
            <w:noWrap/>
            <w:vAlign w:val="center"/>
            <w:hideMark/>
          </w:tcPr>
          <w:p w14:paraId="43E39A0B" w14:textId="68FB8AC1"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1,49</w:t>
            </w:r>
          </w:p>
        </w:tc>
      </w:tr>
      <w:tr w:rsidR="001C3E5B" w:rsidRPr="00966868" w14:paraId="3F7585B8" w14:textId="77777777" w:rsidTr="00966868">
        <w:trPr>
          <w:trHeight w:val="20"/>
        </w:trPr>
        <w:tc>
          <w:tcPr>
            <w:tcW w:w="3309" w:type="dxa"/>
            <w:tcBorders>
              <w:top w:val="nil"/>
              <w:left w:val="nil"/>
              <w:bottom w:val="nil"/>
              <w:right w:val="nil"/>
            </w:tcBorders>
            <w:shd w:val="clear" w:color="000000" w:fill="FFFFFF"/>
            <w:vAlign w:val="bottom"/>
            <w:hideMark/>
          </w:tcPr>
          <w:p w14:paraId="53158BE3" w14:textId="77777777" w:rsidR="001C3E5B" w:rsidRPr="00966868" w:rsidRDefault="001C3E5B" w:rsidP="00C765B9">
            <w:pPr>
              <w:spacing w:line="240" w:lineRule="auto"/>
              <w:ind w:firstLine="0"/>
              <w:jc w:val="left"/>
              <w:rPr>
                <w:rFonts w:eastAsia="Times New Roman" w:cs="Times New Roman"/>
                <w:color w:val="000000"/>
                <w:szCs w:val="24"/>
                <w:lang w:val="en-US"/>
              </w:rPr>
            </w:pPr>
            <w:proofErr w:type="spellStart"/>
            <w:r w:rsidRPr="00966868">
              <w:rPr>
                <w:rFonts w:eastAsia="Times New Roman" w:cs="Times New Roman"/>
                <w:color w:val="000000"/>
                <w:szCs w:val="24"/>
                <w:lang w:val="en-US"/>
              </w:rPr>
              <w:t>Sigma_e</w:t>
            </w:r>
            <w:proofErr w:type="spellEnd"/>
            <w:r w:rsidRPr="00966868">
              <w:rPr>
                <w:rFonts w:eastAsia="Times New Roman" w:cs="Times New Roman"/>
                <w:color w:val="000000"/>
                <w:szCs w:val="24"/>
                <w:lang w:val="en-US"/>
              </w:rPr>
              <w:t>=</w:t>
            </w:r>
          </w:p>
        </w:tc>
        <w:tc>
          <w:tcPr>
            <w:tcW w:w="1550" w:type="dxa"/>
            <w:tcBorders>
              <w:top w:val="nil"/>
              <w:left w:val="nil"/>
              <w:bottom w:val="nil"/>
              <w:right w:val="nil"/>
            </w:tcBorders>
            <w:shd w:val="clear" w:color="000000" w:fill="FFFFFF"/>
            <w:noWrap/>
            <w:vAlign w:val="center"/>
            <w:hideMark/>
          </w:tcPr>
          <w:p w14:paraId="7CA46611"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5,71</w:t>
            </w:r>
          </w:p>
        </w:tc>
        <w:tc>
          <w:tcPr>
            <w:tcW w:w="2136" w:type="dxa"/>
            <w:tcBorders>
              <w:top w:val="nil"/>
              <w:left w:val="nil"/>
              <w:bottom w:val="nil"/>
              <w:right w:val="nil"/>
            </w:tcBorders>
            <w:shd w:val="clear" w:color="000000" w:fill="FFFFFF"/>
            <w:noWrap/>
            <w:vAlign w:val="center"/>
            <w:hideMark/>
          </w:tcPr>
          <w:p w14:paraId="49EC9BE0" w14:textId="22F4C01B"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8,27</w:t>
            </w:r>
          </w:p>
        </w:tc>
        <w:tc>
          <w:tcPr>
            <w:tcW w:w="1559" w:type="dxa"/>
            <w:tcBorders>
              <w:top w:val="nil"/>
              <w:left w:val="nil"/>
              <w:bottom w:val="nil"/>
              <w:right w:val="nil"/>
            </w:tcBorders>
            <w:shd w:val="clear" w:color="000000" w:fill="FFFFFF"/>
            <w:noWrap/>
            <w:vAlign w:val="center"/>
            <w:hideMark/>
          </w:tcPr>
          <w:p w14:paraId="1524CA67"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1,10</w:t>
            </w:r>
          </w:p>
        </w:tc>
      </w:tr>
      <w:tr w:rsidR="001C3E5B" w:rsidRPr="00966868" w14:paraId="7FCB08FA" w14:textId="77777777" w:rsidTr="00966868">
        <w:trPr>
          <w:trHeight w:val="20"/>
        </w:trPr>
        <w:tc>
          <w:tcPr>
            <w:tcW w:w="3309" w:type="dxa"/>
            <w:tcBorders>
              <w:top w:val="nil"/>
              <w:left w:val="nil"/>
              <w:bottom w:val="nil"/>
              <w:right w:val="nil"/>
            </w:tcBorders>
            <w:shd w:val="clear" w:color="000000" w:fill="FFFFFF"/>
            <w:vAlign w:val="bottom"/>
            <w:hideMark/>
          </w:tcPr>
          <w:p w14:paraId="1A97B571"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rho=</w:t>
            </w:r>
          </w:p>
        </w:tc>
        <w:tc>
          <w:tcPr>
            <w:tcW w:w="1550" w:type="dxa"/>
            <w:tcBorders>
              <w:top w:val="nil"/>
              <w:left w:val="nil"/>
              <w:bottom w:val="nil"/>
              <w:right w:val="nil"/>
            </w:tcBorders>
            <w:shd w:val="clear" w:color="000000" w:fill="FFFFFF"/>
            <w:noWrap/>
            <w:vAlign w:val="center"/>
            <w:hideMark/>
          </w:tcPr>
          <w:p w14:paraId="49188279" w14:textId="4BDB2828" w:rsidR="001C3E5B" w:rsidRPr="00966868" w:rsidRDefault="001E58DA"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w:t>
            </w:r>
            <w:r w:rsidR="001C3E5B" w:rsidRPr="00966868">
              <w:rPr>
                <w:rFonts w:eastAsia="Times New Roman" w:cs="Times New Roman"/>
                <w:color w:val="000000"/>
                <w:szCs w:val="24"/>
                <w:lang w:val="en-US"/>
              </w:rPr>
              <w:t>4</w:t>
            </w:r>
            <w:r w:rsidRPr="00966868">
              <w:rPr>
                <w:rFonts w:eastAsia="Times New Roman" w:cs="Times New Roman"/>
                <w:color w:val="000000"/>
                <w:szCs w:val="24"/>
                <w:lang w:val="en-US"/>
              </w:rPr>
              <w:t>2</w:t>
            </w:r>
          </w:p>
        </w:tc>
        <w:tc>
          <w:tcPr>
            <w:tcW w:w="2136" w:type="dxa"/>
            <w:tcBorders>
              <w:top w:val="nil"/>
              <w:left w:val="nil"/>
              <w:bottom w:val="nil"/>
              <w:right w:val="nil"/>
            </w:tcBorders>
            <w:shd w:val="clear" w:color="000000" w:fill="FFFFFF"/>
            <w:noWrap/>
            <w:vAlign w:val="center"/>
            <w:hideMark/>
          </w:tcPr>
          <w:p w14:paraId="4C522E4E" w14:textId="70D2B690" w:rsidR="001C3E5B" w:rsidRPr="00966868" w:rsidRDefault="00944A63"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0,55</w:t>
            </w:r>
          </w:p>
        </w:tc>
        <w:tc>
          <w:tcPr>
            <w:tcW w:w="1559" w:type="dxa"/>
            <w:tcBorders>
              <w:top w:val="nil"/>
              <w:left w:val="nil"/>
              <w:bottom w:val="nil"/>
              <w:right w:val="nil"/>
            </w:tcBorders>
            <w:shd w:val="clear" w:color="000000" w:fill="FFFFFF"/>
            <w:noWrap/>
            <w:vAlign w:val="center"/>
            <w:hideMark/>
          </w:tcPr>
          <w:p w14:paraId="07C731B8" w14:textId="711ED9E3" w:rsidR="001C3E5B" w:rsidRPr="00966868" w:rsidRDefault="007F5624"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0,65</w:t>
            </w:r>
          </w:p>
        </w:tc>
      </w:tr>
      <w:tr w:rsidR="001C3E5B" w:rsidRPr="00966868" w14:paraId="3B28FEE8" w14:textId="77777777" w:rsidTr="00966868">
        <w:trPr>
          <w:trHeight w:val="20"/>
        </w:trPr>
        <w:tc>
          <w:tcPr>
            <w:tcW w:w="3309" w:type="dxa"/>
            <w:tcBorders>
              <w:top w:val="nil"/>
              <w:left w:val="nil"/>
              <w:bottom w:val="nil"/>
              <w:right w:val="nil"/>
            </w:tcBorders>
            <w:shd w:val="clear" w:color="000000" w:fill="FFFFFF"/>
            <w:vAlign w:val="bottom"/>
            <w:hideMark/>
          </w:tcPr>
          <w:p w14:paraId="2B24544F"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xml:space="preserve">Nº de </w:t>
            </w:r>
            <w:proofErr w:type="spellStart"/>
            <w:r w:rsidRPr="00966868">
              <w:rPr>
                <w:rFonts w:eastAsia="Times New Roman" w:cs="Times New Roman"/>
                <w:color w:val="000000"/>
                <w:szCs w:val="24"/>
                <w:lang w:val="en-US"/>
              </w:rPr>
              <w:t>observações</w:t>
            </w:r>
            <w:proofErr w:type="spellEnd"/>
          </w:p>
        </w:tc>
        <w:tc>
          <w:tcPr>
            <w:tcW w:w="1550" w:type="dxa"/>
            <w:tcBorders>
              <w:top w:val="nil"/>
              <w:left w:val="nil"/>
              <w:bottom w:val="nil"/>
              <w:right w:val="nil"/>
            </w:tcBorders>
            <w:shd w:val="clear" w:color="000000" w:fill="FFFFFF"/>
            <w:noWrap/>
            <w:vAlign w:val="center"/>
            <w:hideMark/>
          </w:tcPr>
          <w:p w14:paraId="2BC32D59"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10295</w:t>
            </w:r>
          </w:p>
        </w:tc>
        <w:tc>
          <w:tcPr>
            <w:tcW w:w="2136" w:type="dxa"/>
            <w:tcBorders>
              <w:top w:val="nil"/>
              <w:left w:val="nil"/>
              <w:bottom w:val="nil"/>
              <w:right w:val="nil"/>
            </w:tcBorders>
            <w:shd w:val="clear" w:color="000000" w:fill="FFFFFF"/>
            <w:noWrap/>
            <w:vAlign w:val="center"/>
            <w:hideMark/>
          </w:tcPr>
          <w:p w14:paraId="79AF7037"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10338</w:t>
            </w:r>
          </w:p>
        </w:tc>
        <w:tc>
          <w:tcPr>
            <w:tcW w:w="1559" w:type="dxa"/>
            <w:tcBorders>
              <w:top w:val="nil"/>
              <w:left w:val="nil"/>
              <w:bottom w:val="nil"/>
              <w:right w:val="nil"/>
            </w:tcBorders>
            <w:shd w:val="clear" w:color="000000" w:fill="FFFFFF"/>
            <w:noWrap/>
            <w:vAlign w:val="center"/>
            <w:hideMark/>
          </w:tcPr>
          <w:p w14:paraId="5A70F9B8"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10370</w:t>
            </w:r>
          </w:p>
        </w:tc>
      </w:tr>
      <w:tr w:rsidR="001C3E5B" w:rsidRPr="00966868" w14:paraId="47AD5587" w14:textId="77777777" w:rsidTr="00966868">
        <w:trPr>
          <w:trHeight w:val="20"/>
        </w:trPr>
        <w:tc>
          <w:tcPr>
            <w:tcW w:w="3309" w:type="dxa"/>
            <w:tcBorders>
              <w:top w:val="nil"/>
              <w:left w:val="nil"/>
              <w:bottom w:val="single" w:sz="8" w:space="0" w:color="auto"/>
              <w:right w:val="nil"/>
            </w:tcBorders>
            <w:shd w:val="clear" w:color="000000" w:fill="FFFFFF"/>
            <w:vAlign w:val="bottom"/>
            <w:hideMark/>
          </w:tcPr>
          <w:p w14:paraId="2EC7D5CF" w14:textId="77777777" w:rsidR="001C3E5B" w:rsidRPr="00966868" w:rsidRDefault="001C3E5B"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 xml:space="preserve">Nº de </w:t>
            </w:r>
            <w:proofErr w:type="spellStart"/>
            <w:r w:rsidRPr="00966868">
              <w:rPr>
                <w:rFonts w:eastAsia="Times New Roman" w:cs="Times New Roman"/>
                <w:color w:val="000000"/>
                <w:szCs w:val="24"/>
                <w:lang w:val="en-US"/>
              </w:rPr>
              <w:t>grupos</w:t>
            </w:r>
            <w:proofErr w:type="spellEnd"/>
          </w:p>
        </w:tc>
        <w:tc>
          <w:tcPr>
            <w:tcW w:w="1550" w:type="dxa"/>
            <w:tcBorders>
              <w:top w:val="nil"/>
              <w:left w:val="nil"/>
              <w:bottom w:val="single" w:sz="8" w:space="0" w:color="auto"/>
              <w:right w:val="nil"/>
            </w:tcBorders>
            <w:shd w:val="clear" w:color="000000" w:fill="FFFFFF"/>
            <w:noWrap/>
            <w:vAlign w:val="center"/>
            <w:hideMark/>
          </w:tcPr>
          <w:p w14:paraId="436243A3"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5420</w:t>
            </w:r>
          </w:p>
        </w:tc>
        <w:tc>
          <w:tcPr>
            <w:tcW w:w="2136" w:type="dxa"/>
            <w:tcBorders>
              <w:top w:val="nil"/>
              <w:left w:val="nil"/>
              <w:bottom w:val="single" w:sz="8" w:space="0" w:color="auto"/>
              <w:right w:val="nil"/>
            </w:tcBorders>
            <w:shd w:val="clear" w:color="000000" w:fill="FFFFFF"/>
            <w:noWrap/>
            <w:vAlign w:val="center"/>
            <w:hideMark/>
          </w:tcPr>
          <w:p w14:paraId="2BC98B19"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5424</w:t>
            </w:r>
          </w:p>
        </w:tc>
        <w:tc>
          <w:tcPr>
            <w:tcW w:w="1559" w:type="dxa"/>
            <w:tcBorders>
              <w:top w:val="nil"/>
              <w:left w:val="nil"/>
              <w:bottom w:val="single" w:sz="8" w:space="0" w:color="auto"/>
              <w:right w:val="nil"/>
            </w:tcBorders>
            <w:shd w:val="clear" w:color="000000" w:fill="FFFFFF"/>
            <w:noWrap/>
            <w:vAlign w:val="center"/>
            <w:hideMark/>
          </w:tcPr>
          <w:p w14:paraId="6DEA117A" w14:textId="77777777" w:rsidR="001C3E5B" w:rsidRPr="00966868" w:rsidRDefault="001C3E5B"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5425</w:t>
            </w:r>
          </w:p>
        </w:tc>
      </w:tr>
    </w:tbl>
    <w:p w14:paraId="5CDF6859" w14:textId="77777777" w:rsidR="001F2FFA" w:rsidRPr="00966868" w:rsidRDefault="001F2FFA" w:rsidP="00C765B9">
      <w:pPr>
        <w:spacing w:line="240" w:lineRule="auto"/>
        <w:ind w:firstLine="0"/>
        <w:rPr>
          <w:rFonts w:cs="Times New Roman"/>
          <w:szCs w:val="24"/>
        </w:rPr>
      </w:pPr>
      <w:r w:rsidRPr="00966868">
        <w:rPr>
          <w:rFonts w:cs="Times New Roman"/>
          <w:szCs w:val="24"/>
        </w:rPr>
        <w:t>Nível de significância: p&lt;0,01***, p&lt;0,05** e p&lt;0,1*</w:t>
      </w:r>
    </w:p>
    <w:p w14:paraId="357CDCA7" w14:textId="4ED65992" w:rsidR="00315D4B" w:rsidRDefault="00315D4B" w:rsidP="00C765B9">
      <w:pPr>
        <w:spacing w:line="240" w:lineRule="auto"/>
        <w:ind w:firstLine="0"/>
        <w:rPr>
          <w:rFonts w:cs="Times New Roman"/>
          <w:szCs w:val="24"/>
        </w:rPr>
      </w:pPr>
      <w:r w:rsidRPr="00966868">
        <w:rPr>
          <w:rFonts w:cs="Times New Roman"/>
          <w:szCs w:val="24"/>
        </w:rPr>
        <w:t>Fonte: Elaboração própria.</w:t>
      </w:r>
    </w:p>
    <w:p w14:paraId="10370B16" w14:textId="77777777" w:rsidR="00966868" w:rsidRPr="00966868" w:rsidRDefault="00966868" w:rsidP="00C765B9">
      <w:pPr>
        <w:spacing w:line="240" w:lineRule="auto"/>
        <w:ind w:firstLine="0"/>
        <w:rPr>
          <w:rFonts w:cs="Times New Roman"/>
          <w:szCs w:val="24"/>
        </w:rPr>
      </w:pPr>
    </w:p>
    <w:p w14:paraId="4E7B7B37" w14:textId="299AA0C3" w:rsidR="001D6096" w:rsidRPr="00C765B9" w:rsidRDefault="001D6096" w:rsidP="00C765B9">
      <w:pPr>
        <w:spacing w:line="240" w:lineRule="auto"/>
        <w:ind w:firstLine="708"/>
        <w:rPr>
          <w:rFonts w:cs="Times New Roman"/>
        </w:rPr>
      </w:pPr>
      <w:r w:rsidRPr="00C765B9">
        <w:rPr>
          <w:rFonts w:cs="Times New Roman"/>
        </w:rPr>
        <w:lastRenderedPageBreak/>
        <w:t xml:space="preserve">Pela Tabela 3 observa-se que o PMM apenas teve impacto negativo e significativo sobre a taxa de mortalidade por doenças </w:t>
      </w:r>
      <w:proofErr w:type="spellStart"/>
      <w:r w:rsidRPr="00C765B9">
        <w:rPr>
          <w:rFonts w:cs="Times New Roman"/>
        </w:rPr>
        <w:t>infectoparasitárias</w:t>
      </w:r>
      <w:proofErr w:type="spellEnd"/>
      <w:r w:rsidRPr="00C765B9">
        <w:rPr>
          <w:rFonts w:cs="Times New Roman"/>
        </w:rPr>
        <w:t xml:space="preserve">, o que indica que o PMM pode ter contribuído para diminuir este tipo de mortalidade. </w:t>
      </w:r>
    </w:p>
    <w:p w14:paraId="1BB77EB3" w14:textId="77777777" w:rsidR="00107976" w:rsidRPr="00C765B9" w:rsidRDefault="001D6096" w:rsidP="00C765B9">
      <w:pPr>
        <w:tabs>
          <w:tab w:val="left" w:pos="2535"/>
        </w:tabs>
        <w:spacing w:line="240" w:lineRule="auto"/>
        <w:rPr>
          <w:rFonts w:cs="Times New Roman"/>
        </w:rPr>
      </w:pPr>
      <w:r w:rsidRPr="00C765B9">
        <w:rPr>
          <w:rFonts w:cs="Times New Roman"/>
        </w:rPr>
        <w:t xml:space="preserve">A partir dos </w:t>
      </w:r>
      <w:r w:rsidR="0031036E" w:rsidRPr="00C765B9">
        <w:rPr>
          <w:rFonts w:cs="Times New Roman"/>
        </w:rPr>
        <w:t>dados, verificou-se que a</w:t>
      </w:r>
      <w:r w:rsidR="00987C73" w:rsidRPr="00C765B9">
        <w:rPr>
          <w:rFonts w:cs="Times New Roman"/>
        </w:rPr>
        <w:t xml:space="preserve"> região Centro-Sul</w:t>
      </w:r>
      <w:r w:rsidR="004550A6" w:rsidRPr="00C765B9">
        <w:rPr>
          <w:rStyle w:val="Refdenotaderodap"/>
          <w:rFonts w:cs="Times New Roman"/>
        </w:rPr>
        <w:footnoteReference w:id="7"/>
      </w:r>
      <w:r w:rsidR="00987C73" w:rsidRPr="00C765B9">
        <w:rPr>
          <w:rFonts w:cs="Times New Roman"/>
        </w:rPr>
        <w:t xml:space="preserve"> do Brasil </w:t>
      </w:r>
      <w:r w:rsidR="00C90B3A" w:rsidRPr="00C765B9">
        <w:rPr>
          <w:rFonts w:cs="Times New Roman"/>
        </w:rPr>
        <w:t>possu</w:t>
      </w:r>
      <w:r w:rsidR="00115C95" w:rsidRPr="00C765B9">
        <w:rPr>
          <w:rFonts w:cs="Times New Roman"/>
        </w:rPr>
        <w:t>i</w:t>
      </w:r>
      <w:r w:rsidR="00C90B3A" w:rsidRPr="00C765B9">
        <w:rPr>
          <w:rFonts w:cs="Times New Roman"/>
        </w:rPr>
        <w:t xml:space="preserve"> maior número </w:t>
      </w:r>
      <w:r w:rsidR="00C71463" w:rsidRPr="00C765B9">
        <w:rPr>
          <w:rFonts w:cs="Times New Roman"/>
        </w:rPr>
        <w:t xml:space="preserve">das </w:t>
      </w:r>
      <w:r w:rsidR="00C90B3A" w:rsidRPr="00C765B9">
        <w:rPr>
          <w:rFonts w:cs="Times New Roman"/>
        </w:rPr>
        <w:t>taxas de mortalidade</w:t>
      </w:r>
      <w:r w:rsidR="00987C73" w:rsidRPr="00C765B9">
        <w:rPr>
          <w:rFonts w:cs="Times New Roman"/>
        </w:rPr>
        <w:t xml:space="preserve"> por doenças </w:t>
      </w:r>
      <w:proofErr w:type="spellStart"/>
      <w:r w:rsidR="00987C73" w:rsidRPr="00C765B9">
        <w:rPr>
          <w:rFonts w:cs="Times New Roman"/>
        </w:rPr>
        <w:t>infectoparasitárias</w:t>
      </w:r>
      <w:proofErr w:type="spellEnd"/>
      <w:r w:rsidR="00987C73" w:rsidRPr="00C765B9">
        <w:rPr>
          <w:rFonts w:cs="Times New Roman"/>
        </w:rPr>
        <w:t xml:space="preserve"> e total</w:t>
      </w:r>
      <w:r w:rsidR="00107976" w:rsidRPr="00C765B9">
        <w:rPr>
          <w:rFonts w:cs="Times New Roman"/>
        </w:rPr>
        <w:t xml:space="preserve">, </w:t>
      </w:r>
      <w:r w:rsidR="00107976" w:rsidRPr="00C765B9">
        <w:rPr>
          <w:rFonts w:cs="Times New Roman"/>
          <w:szCs w:val="24"/>
        </w:rPr>
        <w:t>região que apresenta ma</w:t>
      </w:r>
      <w:r w:rsidR="00107976" w:rsidRPr="00C765B9">
        <w:rPr>
          <w:rFonts w:cs="Times New Roman"/>
        </w:rPr>
        <w:t>iores níveis de renda, educação e saneamento básico comparativamente às demais regiões do Brasil.</w:t>
      </w:r>
    </w:p>
    <w:p w14:paraId="69E6DDC1" w14:textId="6C37B95E" w:rsidR="00C90B3A" w:rsidRPr="00C765B9" w:rsidRDefault="00107976" w:rsidP="00C765B9">
      <w:pPr>
        <w:tabs>
          <w:tab w:val="left" w:pos="2535"/>
        </w:tabs>
        <w:spacing w:line="240" w:lineRule="auto"/>
        <w:rPr>
          <w:rFonts w:cs="Times New Roman"/>
        </w:rPr>
      </w:pPr>
      <w:r w:rsidRPr="00C765B9">
        <w:rPr>
          <w:rFonts w:cs="Times New Roman"/>
        </w:rPr>
        <w:t xml:space="preserve">Isso </w:t>
      </w:r>
      <w:r w:rsidR="00987C73" w:rsidRPr="00C765B9">
        <w:rPr>
          <w:rFonts w:cs="Times New Roman"/>
        </w:rPr>
        <w:t>e</w:t>
      </w:r>
      <w:r w:rsidR="00233F95" w:rsidRPr="00C765B9">
        <w:rPr>
          <w:rFonts w:cs="Times New Roman"/>
        </w:rPr>
        <w:t xml:space="preserve">xplica a relação positiva da taxa de mortalidade total com a variável </w:t>
      </w:r>
      <w:r w:rsidR="00987C73" w:rsidRPr="00C765B9">
        <w:rPr>
          <w:rFonts w:cs="Times New Roman"/>
        </w:rPr>
        <w:t xml:space="preserve">PIB </w:t>
      </w:r>
      <w:r w:rsidR="00987C73" w:rsidRPr="00C765B9">
        <w:rPr>
          <w:rFonts w:cs="Times New Roman"/>
          <w:i/>
        </w:rPr>
        <w:t>per capita</w:t>
      </w:r>
      <w:r w:rsidR="00987C73" w:rsidRPr="00C765B9">
        <w:rPr>
          <w:rFonts w:cs="Times New Roman"/>
        </w:rPr>
        <w:t xml:space="preserve"> e negativa </w:t>
      </w:r>
      <w:r w:rsidR="00233F95" w:rsidRPr="00C765B9">
        <w:rPr>
          <w:rFonts w:cs="Times New Roman"/>
        </w:rPr>
        <w:t xml:space="preserve">da variável total </w:t>
      </w:r>
      <w:r w:rsidR="00414849" w:rsidRPr="00C765B9">
        <w:rPr>
          <w:rFonts w:cs="Times New Roman"/>
        </w:rPr>
        <w:t>o percentual d</w:t>
      </w:r>
      <w:r w:rsidRPr="00C765B9">
        <w:rPr>
          <w:rFonts w:cs="Times New Roman"/>
        </w:rPr>
        <w:t xml:space="preserve">e famílias com esgoto ou fossa. Além disso, essas duas taxas de mortalidade apresentam relação negativa com a variável taxa de </w:t>
      </w:r>
      <w:r w:rsidRPr="00C765B9">
        <w:rPr>
          <w:rFonts w:eastAsia="Times New Roman" w:cs="Times New Roman"/>
          <w:color w:val="000000"/>
          <w:szCs w:val="24"/>
        </w:rPr>
        <w:t>distorção idade-série do Ensino Fundamental</w:t>
      </w:r>
      <w:r w:rsidRPr="00C765B9">
        <w:rPr>
          <w:rFonts w:cs="Times New Roman"/>
          <w:szCs w:val="24"/>
        </w:rPr>
        <w:t xml:space="preserve">.  </w:t>
      </w:r>
    </w:p>
    <w:p w14:paraId="7D67CB1D" w14:textId="634E7084" w:rsidR="00591D37" w:rsidRPr="00C765B9" w:rsidRDefault="00F4543B" w:rsidP="00C765B9">
      <w:pPr>
        <w:spacing w:line="240" w:lineRule="auto"/>
        <w:ind w:firstLine="708"/>
        <w:rPr>
          <w:rFonts w:cs="Times New Roman"/>
        </w:rPr>
      </w:pPr>
      <w:r w:rsidRPr="00C765B9">
        <w:rPr>
          <w:rFonts w:cs="Times New Roman"/>
        </w:rPr>
        <w:t>A Tabela 4 apresenta a estimação do Probit utilizado para o cálculo do escore de propensão</w:t>
      </w:r>
      <w:r w:rsidR="00EF3C5B" w:rsidRPr="00C765B9">
        <w:rPr>
          <w:rFonts w:cs="Times New Roman"/>
        </w:rPr>
        <w:t xml:space="preserve">. </w:t>
      </w:r>
      <w:r w:rsidRPr="00C765B9">
        <w:rPr>
          <w:rFonts w:cs="Times New Roman"/>
        </w:rPr>
        <w:t xml:space="preserve">Observa-se que </w:t>
      </w:r>
      <w:r w:rsidR="00AD3127" w:rsidRPr="00C765B9">
        <w:rPr>
          <w:rFonts w:cs="Times New Roman"/>
        </w:rPr>
        <w:t>os</w:t>
      </w:r>
      <w:r w:rsidRPr="00C765B9">
        <w:rPr>
          <w:rFonts w:cs="Times New Roman"/>
        </w:rPr>
        <w:t xml:space="preserve"> mun</w:t>
      </w:r>
      <w:r w:rsidR="00634ED9" w:rsidRPr="00C765B9">
        <w:rPr>
          <w:rFonts w:cs="Times New Roman"/>
        </w:rPr>
        <w:t>ic</w:t>
      </w:r>
      <w:r w:rsidRPr="00C765B9">
        <w:rPr>
          <w:rFonts w:cs="Times New Roman"/>
        </w:rPr>
        <w:t>ípios aderirem ao tratamento, ou seja, ao PMM, é negativamente relacionado ao índi</w:t>
      </w:r>
      <w:r w:rsidR="00DA4D8E" w:rsidRPr="00C765B9">
        <w:rPr>
          <w:rFonts w:cs="Times New Roman"/>
        </w:rPr>
        <w:t xml:space="preserve">ce de equipes saúde da família, desenvolvimento municipal e médicos </w:t>
      </w:r>
      <w:r w:rsidR="00545039" w:rsidRPr="00C765B9">
        <w:rPr>
          <w:rFonts w:cs="Times New Roman"/>
        </w:rPr>
        <w:t>clínicos gerais e positivamente relacionado</w:t>
      </w:r>
      <w:r w:rsidR="00DA4D8E" w:rsidRPr="00C765B9">
        <w:rPr>
          <w:rFonts w:cs="Times New Roman"/>
        </w:rPr>
        <w:t xml:space="preserve"> à população</w:t>
      </w:r>
      <w:r w:rsidR="00545039" w:rsidRPr="00C765B9">
        <w:rPr>
          <w:rFonts w:cs="Times New Roman"/>
        </w:rPr>
        <w:t>, apesar do impacto ser próximo de zero</w:t>
      </w:r>
      <w:r w:rsidRPr="00C765B9">
        <w:rPr>
          <w:rFonts w:cs="Times New Roman"/>
        </w:rPr>
        <w:t>. O que indica que o PMM foi implantado nas áreas focos do programa</w:t>
      </w:r>
      <w:r w:rsidR="0031036E" w:rsidRPr="00C765B9">
        <w:rPr>
          <w:rFonts w:cs="Times New Roman"/>
        </w:rPr>
        <w:t>, áreas economicamente vulneráveis,</w:t>
      </w:r>
      <w:r w:rsidRPr="00C765B9">
        <w:rPr>
          <w:rFonts w:cs="Times New Roman"/>
        </w:rPr>
        <w:t xml:space="preserve"> e com maior necessidade de médicos. </w:t>
      </w:r>
    </w:p>
    <w:p w14:paraId="5A9294AB" w14:textId="77777777" w:rsidR="00AC4493" w:rsidRPr="00C765B9" w:rsidRDefault="00AC4493" w:rsidP="00C765B9">
      <w:pPr>
        <w:spacing w:line="240" w:lineRule="auto"/>
        <w:ind w:firstLine="0"/>
        <w:jc w:val="center"/>
        <w:rPr>
          <w:rFonts w:eastAsia="Times New Roman" w:cs="Times New Roman"/>
          <w:b/>
          <w:szCs w:val="24"/>
          <w:lang w:eastAsia="pt-BR"/>
        </w:rPr>
      </w:pPr>
    </w:p>
    <w:p w14:paraId="56605047" w14:textId="11E80B4D" w:rsidR="004F2B2A" w:rsidRPr="00966868" w:rsidRDefault="00360494" w:rsidP="00C765B9">
      <w:pPr>
        <w:spacing w:line="240" w:lineRule="auto"/>
        <w:ind w:firstLine="0"/>
        <w:jc w:val="center"/>
        <w:rPr>
          <w:rFonts w:eastAsia="Times New Roman" w:cs="Times New Roman"/>
          <w:szCs w:val="24"/>
          <w:lang w:eastAsia="pt-BR"/>
        </w:rPr>
      </w:pPr>
      <w:r w:rsidRPr="00966868">
        <w:rPr>
          <w:rFonts w:eastAsia="Times New Roman" w:cs="Times New Roman"/>
          <w:b/>
          <w:szCs w:val="24"/>
          <w:lang w:eastAsia="pt-BR"/>
        </w:rPr>
        <w:t xml:space="preserve">Tabela 4. </w:t>
      </w:r>
      <w:r w:rsidRPr="00966868">
        <w:rPr>
          <w:rFonts w:eastAsia="Times New Roman" w:cs="Times New Roman"/>
          <w:szCs w:val="24"/>
          <w:lang w:eastAsia="pt-BR"/>
        </w:rPr>
        <w:t>Estimação do Probit para o cálculo do escore de propensão</w:t>
      </w:r>
    </w:p>
    <w:tbl>
      <w:tblPr>
        <w:tblW w:w="8255" w:type="dxa"/>
        <w:jc w:val="center"/>
        <w:tblLook w:val="04A0" w:firstRow="1" w:lastRow="0" w:firstColumn="1" w:lastColumn="0" w:noHBand="0" w:noVBand="1"/>
      </w:tblPr>
      <w:tblGrid>
        <w:gridCol w:w="5955"/>
        <w:gridCol w:w="1456"/>
        <w:gridCol w:w="996"/>
      </w:tblGrid>
      <w:tr w:rsidR="00545039" w:rsidRPr="00966868" w14:paraId="30520306" w14:textId="77777777" w:rsidTr="00545039">
        <w:trPr>
          <w:trHeight w:val="304"/>
          <w:jc w:val="center"/>
        </w:trPr>
        <w:tc>
          <w:tcPr>
            <w:tcW w:w="5955" w:type="dxa"/>
            <w:tcBorders>
              <w:top w:val="single" w:sz="8" w:space="0" w:color="auto"/>
              <w:left w:val="nil"/>
              <w:bottom w:val="single" w:sz="4" w:space="0" w:color="auto"/>
              <w:right w:val="nil"/>
            </w:tcBorders>
            <w:shd w:val="clear" w:color="000000" w:fill="FFFFFF"/>
            <w:noWrap/>
            <w:vAlign w:val="bottom"/>
            <w:hideMark/>
          </w:tcPr>
          <w:p w14:paraId="7CE35E98" w14:textId="77777777" w:rsidR="00545039" w:rsidRPr="00966868" w:rsidRDefault="00545039" w:rsidP="00C765B9">
            <w:pPr>
              <w:spacing w:line="240" w:lineRule="auto"/>
              <w:ind w:firstLine="0"/>
              <w:jc w:val="center"/>
              <w:rPr>
                <w:rFonts w:eastAsia="Times New Roman" w:cs="Times New Roman"/>
                <w:b/>
                <w:bCs/>
                <w:color w:val="000000"/>
                <w:szCs w:val="24"/>
                <w:lang w:val="en-US"/>
              </w:rPr>
            </w:pPr>
            <w:proofErr w:type="spellStart"/>
            <w:r w:rsidRPr="00966868">
              <w:rPr>
                <w:rFonts w:eastAsia="Times New Roman" w:cs="Times New Roman"/>
                <w:b/>
                <w:bCs/>
                <w:color w:val="000000"/>
                <w:szCs w:val="24"/>
                <w:lang w:val="en-US"/>
              </w:rPr>
              <w:t>Variáveis</w:t>
            </w:r>
            <w:proofErr w:type="spellEnd"/>
          </w:p>
        </w:tc>
        <w:tc>
          <w:tcPr>
            <w:tcW w:w="1358" w:type="dxa"/>
            <w:tcBorders>
              <w:top w:val="single" w:sz="8" w:space="0" w:color="auto"/>
              <w:left w:val="nil"/>
              <w:bottom w:val="single" w:sz="4" w:space="0" w:color="auto"/>
              <w:right w:val="nil"/>
            </w:tcBorders>
            <w:shd w:val="clear" w:color="000000" w:fill="FFFFFF"/>
            <w:noWrap/>
            <w:vAlign w:val="bottom"/>
            <w:hideMark/>
          </w:tcPr>
          <w:p w14:paraId="39B0DB5D" w14:textId="77777777" w:rsidR="00545039" w:rsidRPr="00966868" w:rsidRDefault="00545039" w:rsidP="00C765B9">
            <w:pPr>
              <w:spacing w:line="240" w:lineRule="auto"/>
              <w:ind w:firstLine="0"/>
              <w:jc w:val="center"/>
              <w:rPr>
                <w:rFonts w:eastAsia="Times New Roman" w:cs="Times New Roman"/>
                <w:b/>
                <w:bCs/>
                <w:color w:val="000000"/>
                <w:szCs w:val="24"/>
                <w:lang w:val="en-US"/>
              </w:rPr>
            </w:pPr>
            <w:proofErr w:type="spellStart"/>
            <w:r w:rsidRPr="00966868">
              <w:rPr>
                <w:rFonts w:eastAsia="Times New Roman" w:cs="Times New Roman"/>
                <w:b/>
                <w:bCs/>
                <w:color w:val="000000"/>
                <w:szCs w:val="24"/>
                <w:lang w:val="en-US"/>
              </w:rPr>
              <w:t>Coeficientes</w:t>
            </w:r>
            <w:proofErr w:type="spellEnd"/>
          </w:p>
        </w:tc>
        <w:tc>
          <w:tcPr>
            <w:tcW w:w="942" w:type="dxa"/>
            <w:tcBorders>
              <w:top w:val="single" w:sz="8" w:space="0" w:color="auto"/>
              <w:left w:val="nil"/>
              <w:bottom w:val="single" w:sz="4" w:space="0" w:color="auto"/>
              <w:right w:val="nil"/>
            </w:tcBorders>
            <w:shd w:val="clear" w:color="000000" w:fill="FFFFFF"/>
            <w:noWrap/>
            <w:vAlign w:val="bottom"/>
            <w:hideMark/>
          </w:tcPr>
          <w:p w14:paraId="50DC5913" w14:textId="77777777" w:rsidR="00545039" w:rsidRPr="00966868" w:rsidRDefault="00545039" w:rsidP="00C765B9">
            <w:pPr>
              <w:spacing w:line="240" w:lineRule="auto"/>
              <w:ind w:firstLine="0"/>
              <w:jc w:val="center"/>
              <w:rPr>
                <w:rFonts w:eastAsia="Times New Roman" w:cs="Times New Roman"/>
                <w:b/>
                <w:bCs/>
                <w:color w:val="000000"/>
                <w:szCs w:val="24"/>
                <w:lang w:val="en-US"/>
              </w:rPr>
            </w:pPr>
            <w:r w:rsidRPr="00966868">
              <w:rPr>
                <w:rFonts w:eastAsia="Times New Roman" w:cs="Times New Roman"/>
                <w:b/>
                <w:bCs/>
                <w:color w:val="000000"/>
                <w:szCs w:val="24"/>
                <w:lang w:val="en-US"/>
              </w:rPr>
              <w:t>P&gt;|z|</w:t>
            </w:r>
          </w:p>
        </w:tc>
      </w:tr>
      <w:tr w:rsidR="00545039" w:rsidRPr="00966868" w14:paraId="19951292" w14:textId="77777777" w:rsidTr="00545039">
        <w:trPr>
          <w:trHeight w:val="304"/>
          <w:jc w:val="center"/>
        </w:trPr>
        <w:tc>
          <w:tcPr>
            <w:tcW w:w="5955" w:type="dxa"/>
            <w:vMerge w:val="restart"/>
            <w:tcBorders>
              <w:top w:val="nil"/>
              <w:left w:val="nil"/>
              <w:bottom w:val="nil"/>
              <w:right w:val="nil"/>
            </w:tcBorders>
            <w:shd w:val="clear" w:color="000000" w:fill="FFFFFF"/>
            <w:noWrap/>
            <w:vAlign w:val="center"/>
            <w:hideMark/>
          </w:tcPr>
          <w:p w14:paraId="554ABDD8" w14:textId="77777777" w:rsidR="00545039" w:rsidRPr="00966868" w:rsidRDefault="00545039"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rPr>
              <w:t>População</w:t>
            </w:r>
          </w:p>
        </w:tc>
        <w:tc>
          <w:tcPr>
            <w:tcW w:w="1358" w:type="dxa"/>
            <w:tcBorders>
              <w:top w:val="nil"/>
              <w:left w:val="nil"/>
              <w:bottom w:val="nil"/>
              <w:right w:val="nil"/>
            </w:tcBorders>
            <w:shd w:val="clear" w:color="000000" w:fill="FFFFFF"/>
            <w:noWrap/>
            <w:vAlign w:val="bottom"/>
            <w:hideMark/>
          </w:tcPr>
          <w:p w14:paraId="2F61D7F1"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942" w:type="dxa"/>
            <w:vMerge w:val="restart"/>
            <w:tcBorders>
              <w:top w:val="nil"/>
              <w:left w:val="nil"/>
              <w:bottom w:val="nil"/>
              <w:right w:val="nil"/>
            </w:tcBorders>
            <w:shd w:val="clear" w:color="000000" w:fill="FFFFFF"/>
            <w:noWrap/>
            <w:vAlign w:val="center"/>
            <w:hideMark/>
          </w:tcPr>
          <w:p w14:paraId="57A61589"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r>
      <w:tr w:rsidR="00545039" w:rsidRPr="00966868" w14:paraId="3C5B65A7" w14:textId="77777777" w:rsidTr="00545039">
        <w:trPr>
          <w:trHeight w:val="304"/>
          <w:jc w:val="center"/>
        </w:trPr>
        <w:tc>
          <w:tcPr>
            <w:tcW w:w="5955" w:type="dxa"/>
            <w:vMerge/>
            <w:tcBorders>
              <w:top w:val="nil"/>
              <w:left w:val="nil"/>
              <w:bottom w:val="nil"/>
              <w:right w:val="nil"/>
            </w:tcBorders>
            <w:vAlign w:val="center"/>
            <w:hideMark/>
          </w:tcPr>
          <w:p w14:paraId="06F630CD" w14:textId="77777777" w:rsidR="00545039" w:rsidRPr="00966868" w:rsidRDefault="00545039" w:rsidP="00C765B9">
            <w:pPr>
              <w:spacing w:line="240" w:lineRule="auto"/>
              <w:ind w:firstLine="0"/>
              <w:jc w:val="left"/>
              <w:rPr>
                <w:rFonts w:eastAsia="Times New Roman" w:cs="Times New Roman"/>
                <w:color w:val="000000"/>
                <w:szCs w:val="24"/>
                <w:lang w:val="en-US"/>
              </w:rPr>
            </w:pPr>
          </w:p>
        </w:tc>
        <w:tc>
          <w:tcPr>
            <w:tcW w:w="1358" w:type="dxa"/>
            <w:tcBorders>
              <w:top w:val="nil"/>
              <w:left w:val="nil"/>
              <w:bottom w:val="nil"/>
              <w:right w:val="nil"/>
            </w:tcBorders>
            <w:shd w:val="clear" w:color="000000" w:fill="FFFFFF"/>
            <w:noWrap/>
            <w:vAlign w:val="bottom"/>
            <w:hideMark/>
          </w:tcPr>
          <w:p w14:paraId="2DBAE012"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c>
          <w:tcPr>
            <w:tcW w:w="942" w:type="dxa"/>
            <w:vMerge/>
            <w:tcBorders>
              <w:top w:val="nil"/>
              <w:left w:val="nil"/>
              <w:bottom w:val="nil"/>
              <w:right w:val="nil"/>
            </w:tcBorders>
            <w:vAlign w:val="center"/>
            <w:hideMark/>
          </w:tcPr>
          <w:p w14:paraId="7532E3D5" w14:textId="77777777" w:rsidR="00545039" w:rsidRPr="00966868" w:rsidRDefault="00545039" w:rsidP="00C765B9">
            <w:pPr>
              <w:spacing w:line="240" w:lineRule="auto"/>
              <w:ind w:firstLine="0"/>
              <w:jc w:val="left"/>
              <w:rPr>
                <w:rFonts w:eastAsia="Times New Roman" w:cs="Times New Roman"/>
                <w:color w:val="000000"/>
                <w:szCs w:val="24"/>
                <w:lang w:val="en-US"/>
              </w:rPr>
            </w:pPr>
          </w:p>
        </w:tc>
      </w:tr>
      <w:tr w:rsidR="00545039" w:rsidRPr="00966868" w14:paraId="507C3B78" w14:textId="77777777" w:rsidTr="00545039">
        <w:trPr>
          <w:trHeight w:val="304"/>
          <w:jc w:val="center"/>
        </w:trPr>
        <w:tc>
          <w:tcPr>
            <w:tcW w:w="5955" w:type="dxa"/>
            <w:vMerge w:val="restart"/>
            <w:tcBorders>
              <w:top w:val="nil"/>
              <w:left w:val="nil"/>
              <w:bottom w:val="nil"/>
              <w:right w:val="nil"/>
            </w:tcBorders>
            <w:shd w:val="clear" w:color="000000" w:fill="FFFFFF"/>
            <w:noWrap/>
            <w:vAlign w:val="center"/>
            <w:hideMark/>
          </w:tcPr>
          <w:p w14:paraId="19579A80" w14:textId="77777777" w:rsidR="00545039" w:rsidRPr="00966868" w:rsidRDefault="00545039" w:rsidP="00C765B9">
            <w:pPr>
              <w:spacing w:line="240" w:lineRule="auto"/>
              <w:ind w:firstLine="0"/>
              <w:jc w:val="left"/>
              <w:rPr>
                <w:rFonts w:eastAsia="Times New Roman" w:cs="Times New Roman"/>
                <w:color w:val="000000"/>
                <w:szCs w:val="24"/>
              </w:rPr>
            </w:pPr>
            <w:r w:rsidRPr="00966868">
              <w:rPr>
                <w:rFonts w:eastAsia="Times New Roman" w:cs="Times New Roman"/>
                <w:color w:val="000000"/>
                <w:szCs w:val="24"/>
              </w:rPr>
              <w:t xml:space="preserve">Número de equipes saúde de família </w:t>
            </w:r>
          </w:p>
        </w:tc>
        <w:tc>
          <w:tcPr>
            <w:tcW w:w="1358" w:type="dxa"/>
            <w:tcBorders>
              <w:top w:val="nil"/>
              <w:left w:val="nil"/>
              <w:bottom w:val="nil"/>
              <w:right w:val="nil"/>
            </w:tcBorders>
            <w:shd w:val="clear" w:color="000000" w:fill="FFFFFF"/>
            <w:noWrap/>
            <w:vAlign w:val="bottom"/>
            <w:hideMark/>
          </w:tcPr>
          <w:p w14:paraId="50CEEA61"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-1,78</w:t>
            </w:r>
          </w:p>
        </w:tc>
        <w:tc>
          <w:tcPr>
            <w:tcW w:w="942" w:type="dxa"/>
            <w:vMerge w:val="restart"/>
            <w:tcBorders>
              <w:top w:val="nil"/>
              <w:left w:val="nil"/>
              <w:bottom w:val="nil"/>
              <w:right w:val="nil"/>
            </w:tcBorders>
            <w:shd w:val="clear" w:color="000000" w:fill="FFFFFF"/>
            <w:noWrap/>
            <w:vAlign w:val="center"/>
            <w:hideMark/>
          </w:tcPr>
          <w:p w14:paraId="2D0268D3"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r>
      <w:tr w:rsidR="00545039" w:rsidRPr="00966868" w14:paraId="365F49EB" w14:textId="77777777" w:rsidTr="00545039">
        <w:trPr>
          <w:trHeight w:val="304"/>
          <w:jc w:val="center"/>
        </w:trPr>
        <w:tc>
          <w:tcPr>
            <w:tcW w:w="5955" w:type="dxa"/>
            <w:vMerge/>
            <w:tcBorders>
              <w:top w:val="nil"/>
              <w:left w:val="nil"/>
              <w:bottom w:val="nil"/>
              <w:right w:val="nil"/>
            </w:tcBorders>
            <w:vAlign w:val="center"/>
            <w:hideMark/>
          </w:tcPr>
          <w:p w14:paraId="49025C1C" w14:textId="77777777" w:rsidR="00545039" w:rsidRPr="00966868" w:rsidRDefault="00545039" w:rsidP="00C765B9">
            <w:pPr>
              <w:spacing w:line="240" w:lineRule="auto"/>
              <w:ind w:firstLine="0"/>
              <w:jc w:val="left"/>
              <w:rPr>
                <w:rFonts w:eastAsia="Times New Roman" w:cs="Times New Roman"/>
                <w:color w:val="000000"/>
                <w:szCs w:val="24"/>
                <w:lang w:val="en-US"/>
              </w:rPr>
            </w:pPr>
          </w:p>
        </w:tc>
        <w:tc>
          <w:tcPr>
            <w:tcW w:w="1358" w:type="dxa"/>
            <w:tcBorders>
              <w:top w:val="nil"/>
              <w:left w:val="nil"/>
              <w:bottom w:val="nil"/>
              <w:right w:val="nil"/>
            </w:tcBorders>
            <w:shd w:val="clear" w:color="000000" w:fill="FFFFFF"/>
            <w:noWrap/>
            <w:vAlign w:val="bottom"/>
            <w:hideMark/>
          </w:tcPr>
          <w:p w14:paraId="7A947F20"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(0,14)</w:t>
            </w:r>
          </w:p>
        </w:tc>
        <w:tc>
          <w:tcPr>
            <w:tcW w:w="942" w:type="dxa"/>
            <w:vMerge/>
            <w:tcBorders>
              <w:top w:val="nil"/>
              <w:left w:val="nil"/>
              <w:bottom w:val="nil"/>
              <w:right w:val="nil"/>
            </w:tcBorders>
            <w:vAlign w:val="center"/>
            <w:hideMark/>
          </w:tcPr>
          <w:p w14:paraId="2DDDF07A" w14:textId="77777777" w:rsidR="00545039" w:rsidRPr="00966868" w:rsidRDefault="00545039" w:rsidP="00C765B9">
            <w:pPr>
              <w:spacing w:line="240" w:lineRule="auto"/>
              <w:ind w:firstLine="0"/>
              <w:jc w:val="left"/>
              <w:rPr>
                <w:rFonts w:eastAsia="Times New Roman" w:cs="Times New Roman"/>
                <w:color w:val="000000"/>
                <w:szCs w:val="24"/>
                <w:lang w:val="en-US"/>
              </w:rPr>
            </w:pPr>
          </w:p>
        </w:tc>
      </w:tr>
      <w:tr w:rsidR="00545039" w:rsidRPr="00966868" w14:paraId="36B86215" w14:textId="77777777" w:rsidTr="00545039">
        <w:trPr>
          <w:trHeight w:val="304"/>
          <w:jc w:val="center"/>
        </w:trPr>
        <w:tc>
          <w:tcPr>
            <w:tcW w:w="5955" w:type="dxa"/>
            <w:vMerge w:val="restart"/>
            <w:tcBorders>
              <w:top w:val="nil"/>
              <w:left w:val="nil"/>
              <w:bottom w:val="nil"/>
              <w:right w:val="nil"/>
            </w:tcBorders>
            <w:shd w:val="clear" w:color="000000" w:fill="FFFFFF"/>
            <w:noWrap/>
            <w:vAlign w:val="center"/>
            <w:hideMark/>
          </w:tcPr>
          <w:p w14:paraId="00A38ECC" w14:textId="77777777" w:rsidR="00545039" w:rsidRPr="00966868" w:rsidRDefault="00545039"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rPr>
              <w:t xml:space="preserve">Índice de desenvolvimento municipal </w:t>
            </w:r>
          </w:p>
        </w:tc>
        <w:tc>
          <w:tcPr>
            <w:tcW w:w="1358" w:type="dxa"/>
            <w:tcBorders>
              <w:top w:val="nil"/>
              <w:left w:val="nil"/>
              <w:bottom w:val="nil"/>
              <w:right w:val="nil"/>
            </w:tcBorders>
            <w:shd w:val="clear" w:color="000000" w:fill="FFFFFF"/>
            <w:noWrap/>
            <w:vAlign w:val="bottom"/>
            <w:hideMark/>
          </w:tcPr>
          <w:p w14:paraId="1DA9D418"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-2,11</w:t>
            </w:r>
          </w:p>
        </w:tc>
        <w:tc>
          <w:tcPr>
            <w:tcW w:w="942" w:type="dxa"/>
            <w:vMerge w:val="restart"/>
            <w:tcBorders>
              <w:top w:val="nil"/>
              <w:left w:val="nil"/>
              <w:bottom w:val="nil"/>
              <w:right w:val="nil"/>
            </w:tcBorders>
            <w:shd w:val="clear" w:color="000000" w:fill="FFFFFF"/>
            <w:noWrap/>
            <w:vAlign w:val="center"/>
            <w:hideMark/>
          </w:tcPr>
          <w:p w14:paraId="173A681A"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r>
      <w:tr w:rsidR="00545039" w:rsidRPr="00966868" w14:paraId="4D3AA289" w14:textId="77777777" w:rsidTr="00545039">
        <w:trPr>
          <w:trHeight w:val="304"/>
          <w:jc w:val="center"/>
        </w:trPr>
        <w:tc>
          <w:tcPr>
            <w:tcW w:w="5955" w:type="dxa"/>
            <w:vMerge/>
            <w:tcBorders>
              <w:top w:val="nil"/>
              <w:left w:val="nil"/>
              <w:bottom w:val="nil"/>
              <w:right w:val="nil"/>
            </w:tcBorders>
            <w:vAlign w:val="center"/>
            <w:hideMark/>
          </w:tcPr>
          <w:p w14:paraId="5A979D66" w14:textId="77777777" w:rsidR="00545039" w:rsidRPr="00966868" w:rsidRDefault="00545039" w:rsidP="00C765B9">
            <w:pPr>
              <w:spacing w:line="240" w:lineRule="auto"/>
              <w:ind w:firstLine="0"/>
              <w:jc w:val="left"/>
              <w:rPr>
                <w:rFonts w:eastAsia="Times New Roman" w:cs="Times New Roman"/>
                <w:color w:val="000000"/>
                <w:szCs w:val="24"/>
                <w:lang w:val="en-US"/>
              </w:rPr>
            </w:pPr>
          </w:p>
        </w:tc>
        <w:tc>
          <w:tcPr>
            <w:tcW w:w="1358" w:type="dxa"/>
            <w:tcBorders>
              <w:top w:val="nil"/>
              <w:left w:val="nil"/>
              <w:bottom w:val="nil"/>
              <w:right w:val="nil"/>
            </w:tcBorders>
            <w:shd w:val="clear" w:color="000000" w:fill="FFFFFF"/>
            <w:noWrap/>
            <w:vAlign w:val="bottom"/>
            <w:hideMark/>
          </w:tcPr>
          <w:p w14:paraId="057E4B84"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(0,18)</w:t>
            </w:r>
          </w:p>
        </w:tc>
        <w:tc>
          <w:tcPr>
            <w:tcW w:w="942" w:type="dxa"/>
            <w:vMerge/>
            <w:tcBorders>
              <w:top w:val="nil"/>
              <w:left w:val="nil"/>
              <w:bottom w:val="nil"/>
              <w:right w:val="nil"/>
            </w:tcBorders>
            <w:vAlign w:val="center"/>
            <w:hideMark/>
          </w:tcPr>
          <w:p w14:paraId="5923CB49" w14:textId="77777777" w:rsidR="00545039" w:rsidRPr="00966868" w:rsidRDefault="00545039" w:rsidP="00C765B9">
            <w:pPr>
              <w:spacing w:line="240" w:lineRule="auto"/>
              <w:ind w:firstLine="0"/>
              <w:jc w:val="left"/>
              <w:rPr>
                <w:rFonts w:eastAsia="Times New Roman" w:cs="Times New Roman"/>
                <w:color w:val="000000"/>
                <w:szCs w:val="24"/>
                <w:lang w:val="en-US"/>
              </w:rPr>
            </w:pPr>
          </w:p>
        </w:tc>
      </w:tr>
      <w:tr w:rsidR="00545039" w:rsidRPr="00966868" w14:paraId="66FD22CA" w14:textId="77777777" w:rsidTr="00545039">
        <w:trPr>
          <w:trHeight w:val="304"/>
          <w:jc w:val="center"/>
        </w:trPr>
        <w:tc>
          <w:tcPr>
            <w:tcW w:w="5955" w:type="dxa"/>
            <w:vMerge w:val="restart"/>
            <w:tcBorders>
              <w:top w:val="nil"/>
              <w:left w:val="nil"/>
              <w:bottom w:val="nil"/>
              <w:right w:val="nil"/>
            </w:tcBorders>
            <w:shd w:val="clear" w:color="000000" w:fill="FFFFFF"/>
            <w:vAlign w:val="center"/>
            <w:hideMark/>
          </w:tcPr>
          <w:p w14:paraId="5D7A34A4" w14:textId="77777777" w:rsidR="00545039" w:rsidRPr="00966868" w:rsidRDefault="00545039" w:rsidP="00C765B9">
            <w:pPr>
              <w:spacing w:line="240" w:lineRule="auto"/>
              <w:ind w:firstLine="0"/>
              <w:jc w:val="left"/>
              <w:rPr>
                <w:rFonts w:eastAsia="Times New Roman" w:cs="Times New Roman"/>
                <w:color w:val="000000"/>
                <w:szCs w:val="24"/>
              </w:rPr>
            </w:pPr>
            <w:r w:rsidRPr="00966868">
              <w:rPr>
                <w:rFonts w:eastAsia="Times New Roman" w:cs="Times New Roman"/>
                <w:color w:val="000000"/>
                <w:szCs w:val="24"/>
              </w:rPr>
              <w:t>Número de médicos clínicos geral</w:t>
            </w:r>
          </w:p>
        </w:tc>
        <w:tc>
          <w:tcPr>
            <w:tcW w:w="1358" w:type="dxa"/>
            <w:tcBorders>
              <w:top w:val="nil"/>
              <w:left w:val="nil"/>
              <w:bottom w:val="nil"/>
              <w:right w:val="nil"/>
            </w:tcBorders>
            <w:shd w:val="clear" w:color="000000" w:fill="FFFFFF"/>
            <w:noWrap/>
            <w:vAlign w:val="bottom"/>
            <w:hideMark/>
          </w:tcPr>
          <w:p w14:paraId="34424D5F"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-0,11</w:t>
            </w:r>
          </w:p>
        </w:tc>
        <w:tc>
          <w:tcPr>
            <w:tcW w:w="942" w:type="dxa"/>
            <w:vMerge w:val="restart"/>
            <w:tcBorders>
              <w:top w:val="nil"/>
              <w:left w:val="nil"/>
              <w:bottom w:val="nil"/>
              <w:right w:val="nil"/>
            </w:tcBorders>
            <w:shd w:val="clear" w:color="000000" w:fill="FFFFFF"/>
            <w:noWrap/>
            <w:vAlign w:val="center"/>
            <w:hideMark/>
          </w:tcPr>
          <w:p w14:paraId="6E9F0E86"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0,00***</w:t>
            </w:r>
          </w:p>
        </w:tc>
      </w:tr>
      <w:tr w:rsidR="00545039" w:rsidRPr="00966868" w14:paraId="45F6B3A2" w14:textId="77777777" w:rsidTr="00545039">
        <w:trPr>
          <w:trHeight w:val="304"/>
          <w:jc w:val="center"/>
        </w:trPr>
        <w:tc>
          <w:tcPr>
            <w:tcW w:w="5955" w:type="dxa"/>
            <w:vMerge/>
            <w:tcBorders>
              <w:top w:val="nil"/>
              <w:left w:val="nil"/>
              <w:bottom w:val="nil"/>
              <w:right w:val="nil"/>
            </w:tcBorders>
            <w:vAlign w:val="center"/>
            <w:hideMark/>
          </w:tcPr>
          <w:p w14:paraId="182C7FD1" w14:textId="77777777" w:rsidR="00545039" w:rsidRPr="00966868" w:rsidRDefault="00545039" w:rsidP="00C765B9">
            <w:pPr>
              <w:spacing w:line="240" w:lineRule="auto"/>
              <w:ind w:firstLine="0"/>
              <w:jc w:val="left"/>
              <w:rPr>
                <w:rFonts w:eastAsia="Times New Roman" w:cs="Times New Roman"/>
                <w:color w:val="000000"/>
                <w:szCs w:val="24"/>
                <w:lang w:val="en-US"/>
              </w:rPr>
            </w:pPr>
          </w:p>
        </w:tc>
        <w:tc>
          <w:tcPr>
            <w:tcW w:w="1358" w:type="dxa"/>
            <w:tcBorders>
              <w:top w:val="nil"/>
              <w:left w:val="nil"/>
              <w:bottom w:val="nil"/>
              <w:right w:val="nil"/>
            </w:tcBorders>
            <w:shd w:val="clear" w:color="000000" w:fill="FFFFFF"/>
            <w:noWrap/>
            <w:vAlign w:val="bottom"/>
            <w:hideMark/>
          </w:tcPr>
          <w:p w14:paraId="7E3045FF"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(0,07)</w:t>
            </w:r>
          </w:p>
        </w:tc>
        <w:tc>
          <w:tcPr>
            <w:tcW w:w="942" w:type="dxa"/>
            <w:vMerge/>
            <w:tcBorders>
              <w:top w:val="nil"/>
              <w:left w:val="nil"/>
              <w:bottom w:val="nil"/>
              <w:right w:val="nil"/>
            </w:tcBorders>
            <w:vAlign w:val="center"/>
            <w:hideMark/>
          </w:tcPr>
          <w:p w14:paraId="1CFA3602" w14:textId="77777777" w:rsidR="00545039" w:rsidRPr="00966868" w:rsidRDefault="00545039" w:rsidP="00C765B9">
            <w:pPr>
              <w:spacing w:line="240" w:lineRule="auto"/>
              <w:ind w:firstLine="0"/>
              <w:jc w:val="left"/>
              <w:rPr>
                <w:rFonts w:eastAsia="Times New Roman" w:cs="Times New Roman"/>
                <w:color w:val="000000"/>
                <w:szCs w:val="24"/>
                <w:lang w:val="en-US"/>
              </w:rPr>
            </w:pPr>
          </w:p>
        </w:tc>
      </w:tr>
      <w:tr w:rsidR="00545039" w:rsidRPr="00966868" w14:paraId="2082FEB0" w14:textId="77777777" w:rsidTr="00545039">
        <w:trPr>
          <w:trHeight w:val="304"/>
          <w:jc w:val="center"/>
        </w:trPr>
        <w:tc>
          <w:tcPr>
            <w:tcW w:w="5955" w:type="dxa"/>
            <w:vMerge w:val="restart"/>
            <w:tcBorders>
              <w:top w:val="nil"/>
              <w:left w:val="nil"/>
              <w:bottom w:val="nil"/>
              <w:right w:val="nil"/>
            </w:tcBorders>
            <w:shd w:val="clear" w:color="000000" w:fill="FFFFFF"/>
            <w:noWrap/>
            <w:vAlign w:val="center"/>
            <w:hideMark/>
          </w:tcPr>
          <w:p w14:paraId="24561D94" w14:textId="77777777" w:rsidR="00545039" w:rsidRPr="00966868" w:rsidRDefault="00545039"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rPr>
              <w:t>Intercepto</w:t>
            </w:r>
          </w:p>
        </w:tc>
        <w:tc>
          <w:tcPr>
            <w:tcW w:w="1358" w:type="dxa"/>
            <w:tcBorders>
              <w:top w:val="nil"/>
              <w:left w:val="nil"/>
              <w:bottom w:val="nil"/>
              <w:right w:val="nil"/>
            </w:tcBorders>
            <w:shd w:val="clear" w:color="000000" w:fill="FFFFFF"/>
            <w:noWrap/>
            <w:vAlign w:val="bottom"/>
            <w:hideMark/>
          </w:tcPr>
          <w:p w14:paraId="16B9746F"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2,52</w:t>
            </w:r>
          </w:p>
        </w:tc>
        <w:tc>
          <w:tcPr>
            <w:tcW w:w="942" w:type="dxa"/>
            <w:vMerge w:val="restart"/>
            <w:tcBorders>
              <w:top w:val="nil"/>
              <w:left w:val="nil"/>
              <w:bottom w:val="nil"/>
              <w:right w:val="nil"/>
            </w:tcBorders>
            <w:shd w:val="clear" w:color="000000" w:fill="FFFFFF"/>
            <w:noWrap/>
            <w:vAlign w:val="center"/>
            <w:hideMark/>
          </w:tcPr>
          <w:p w14:paraId="63B48C9B"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0,09*</w:t>
            </w:r>
          </w:p>
        </w:tc>
      </w:tr>
      <w:tr w:rsidR="00545039" w:rsidRPr="00966868" w14:paraId="077CDD4F" w14:textId="77777777" w:rsidTr="00545039">
        <w:trPr>
          <w:trHeight w:val="304"/>
          <w:jc w:val="center"/>
        </w:trPr>
        <w:tc>
          <w:tcPr>
            <w:tcW w:w="5955" w:type="dxa"/>
            <w:vMerge/>
            <w:tcBorders>
              <w:top w:val="nil"/>
              <w:left w:val="nil"/>
              <w:bottom w:val="nil"/>
              <w:right w:val="nil"/>
            </w:tcBorders>
            <w:vAlign w:val="center"/>
            <w:hideMark/>
          </w:tcPr>
          <w:p w14:paraId="5C715A63" w14:textId="77777777" w:rsidR="00545039" w:rsidRPr="00966868" w:rsidRDefault="00545039" w:rsidP="00C765B9">
            <w:pPr>
              <w:spacing w:line="240" w:lineRule="auto"/>
              <w:ind w:firstLine="0"/>
              <w:jc w:val="left"/>
              <w:rPr>
                <w:rFonts w:eastAsia="Times New Roman" w:cs="Times New Roman"/>
                <w:color w:val="000000"/>
                <w:szCs w:val="24"/>
                <w:lang w:val="en-US"/>
              </w:rPr>
            </w:pPr>
          </w:p>
        </w:tc>
        <w:tc>
          <w:tcPr>
            <w:tcW w:w="1358" w:type="dxa"/>
            <w:tcBorders>
              <w:top w:val="nil"/>
              <w:left w:val="nil"/>
              <w:bottom w:val="nil"/>
              <w:right w:val="nil"/>
            </w:tcBorders>
            <w:shd w:val="clear" w:color="000000" w:fill="FFFFFF"/>
            <w:noWrap/>
            <w:vAlign w:val="bottom"/>
            <w:hideMark/>
          </w:tcPr>
          <w:p w14:paraId="03A56781"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(0,14)</w:t>
            </w:r>
          </w:p>
        </w:tc>
        <w:tc>
          <w:tcPr>
            <w:tcW w:w="942" w:type="dxa"/>
            <w:vMerge/>
            <w:tcBorders>
              <w:top w:val="nil"/>
              <w:left w:val="nil"/>
              <w:bottom w:val="nil"/>
              <w:right w:val="nil"/>
            </w:tcBorders>
            <w:vAlign w:val="center"/>
            <w:hideMark/>
          </w:tcPr>
          <w:p w14:paraId="7B8063AD" w14:textId="77777777" w:rsidR="00545039" w:rsidRPr="00966868" w:rsidRDefault="00545039" w:rsidP="00C765B9">
            <w:pPr>
              <w:spacing w:line="240" w:lineRule="auto"/>
              <w:ind w:firstLine="0"/>
              <w:jc w:val="left"/>
              <w:rPr>
                <w:rFonts w:eastAsia="Times New Roman" w:cs="Times New Roman"/>
                <w:color w:val="000000"/>
                <w:szCs w:val="24"/>
                <w:lang w:val="en-US"/>
              </w:rPr>
            </w:pPr>
          </w:p>
        </w:tc>
      </w:tr>
      <w:tr w:rsidR="00545039" w:rsidRPr="00966868" w14:paraId="65F10F7E" w14:textId="77777777" w:rsidTr="00545039">
        <w:trPr>
          <w:trHeight w:val="304"/>
          <w:jc w:val="center"/>
        </w:trPr>
        <w:tc>
          <w:tcPr>
            <w:tcW w:w="5955" w:type="dxa"/>
            <w:tcBorders>
              <w:top w:val="nil"/>
              <w:left w:val="nil"/>
              <w:bottom w:val="nil"/>
              <w:right w:val="nil"/>
            </w:tcBorders>
            <w:shd w:val="clear" w:color="000000" w:fill="FFFFFF"/>
            <w:noWrap/>
            <w:vAlign w:val="center"/>
            <w:hideMark/>
          </w:tcPr>
          <w:p w14:paraId="5C42E41B" w14:textId="77777777" w:rsidR="00545039" w:rsidRPr="00966868" w:rsidRDefault="00545039" w:rsidP="00C765B9">
            <w:pPr>
              <w:spacing w:line="240" w:lineRule="auto"/>
              <w:ind w:firstLine="0"/>
              <w:jc w:val="left"/>
              <w:rPr>
                <w:rFonts w:eastAsia="Times New Roman" w:cs="Times New Roman"/>
                <w:color w:val="000000"/>
                <w:szCs w:val="24"/>
                <w:lang w:val="en-US"/>
              </w:rPr>
            </w:pPr>
            <w:r w:rsidRPr="00966868">
              <w:rPr>
                <w:rFonts w:eastAsia="Times New Roman" w:cs="Times New Roman"/>
                <w:color w:val="000000"/>
                <w:szCs w:val="24"/>
                <w:lang w:val="en-US"/>
              </w:rPr>
              <w:t>Pseudo-R2</w:t>
            </w:r>
          </w:p>
        </w:tc>
        <w:tc>
          <w:tcPr>
            <w:tcW w:w="2299" w:type="dxa"/>
            <w:gridSpan w:val="2"/>
            <w:tcBorders>
              <w:top w:val="nil"/>
              <w:left w:val="nil"/>
              <w:bottom w:val="nil"/>
              <w:right w:val="nil"/>
            </w:tcBorders>
            <w:shd w:val="clear" w:color="000000" w:fill="FFFFFF"/>
            <w:noWrap/>
            <w:vAlign w:val="center"/>
            <w:hideMark/>
          </w:tcPr>
          <w:p w14:paraId="0D35D9CC"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0,50</w:t>
            </w:r>
          </w:p>
        </w:tc>
      </w:tr>
      <w:tr w:rsidR="00545039" w:rsidRPr="00966868" w14:paraId="3A2B9299" w14:textId="77777777" w:rsidTr="00545039">
        <w:trPr>
          <w:trHeight w:val="319"/>
          <w:jc w:val="center"/>
        </w:trPr>
        <w:tc>
          <w:tcPr>
            <w:tcW w:w="5955" w:type="dxa"/>
            <w:tcBorders>
              <w:top w:val="nil"/>
              <w:left w:val="nil"/>
              <w:bottom w:val="single" w:sz="8" w:space="0" w:color="auto"/>
              <w:right w:val="nil"/>
            </w:tcBorders>
            <w:shd w:val="clear" w:color="000000" w:fill="FFFFFF"/>
            <w:noWrap/>
            <w:vAlign w:val="center"/>
            <w:hideMark/>
          </w:tcPr>
          <w:p w14:paraId="6BEC514D" w14:textId="77777777" w:rsidR="00545039" w:rsidRPr="00966868" w:rsidRDefault="00545039" w:rsidP="00C765B9">
            <w:pPr>
              <w:spacing w:line="240" w:lineRule="auto"/>
              <w:ind w:firstLine="0"/>
              <w:jc w:val="left"/>
              <w:rPr>
                <w:rFonts w:eastAsia="Times New Roman" w:cs="Times New Roman"/>
                <w:color w:val="000000"/>
                <w:szCs w:val="24"/>
                <w:lang w:val="en-US"/>
              </w:rPr>
            </w:pPr>
            <w:proofErr w:type="spellStart"/>
            <w:r w:rsidRPr="00966868">
              <w:rPr>
                <w:rFonts w:eastAsia="Times New Roman" w:cs="Times New Roman"/>
                <w:color w:val="000000"/>
                <w:szCs w:val="24"/>
                <w:lang w:val="en-US"/>
              </w:rPr>
              <w:t>Número</w:t>
            </w:r>
            <w:proofErr w:type="spellEnd"/>
            <w:r w:rsidRPr="00966868">
              <w:rPr>
                <w:rFonts w:eastAsia="Times New Roman" w:cs="Times New Roman"/>
                <w:color w:val="000000"/>
                <w:szCs w:val="24"/>
                <w:lang w:val="en-US"/>
              </w:rPr>
              <w:t xml:space="preserve"> de </w:t>
            </w:r>
            <w:proofErr w:type="spellStart"/>
            <w:r w:rsidRPr="00966868">
              <w:rPr>
                <w:rFonts w:eastAsia="Times New Roman" w:cs="Times New Roman"/>
                <w:color w:val="000000"/>
                <w:szCs w:val="24"/>
                <w:lang w:val="en-US"/>
              </w:rPr>
              <w:t>observações</w:t>
            </w:r>
            <w:proofErr w:type="spellEnd"/>
          </w:p>
        </w:tc>
        <w:tc>
          <w:tcPr>
            <w:tcW w:w="2299" w:type="dxa"/>
            <w:gridSpan w:val="2"/>
            <w:tcBorders>
              <w:top w:val="nil"/>
              <w:left w:val="nil"/>
              <w:bottom w:val="single" w:sz="8" w:space="0" w:color="auto"/>
              <w:right w:val="nil"/>
            </w:tcBorders>
            <w:shd w:val="clear" w:color="000000" w:fill="FFFFFF"/>
            <w:noWrap/>
            <w:vAlign w:val="center"/>
            <w:hideMark/>
          </w:tcPr>
          <w:p w14:paraId="63F7F2D4" w14:textId="77777777" w:rsidR="00545039" w:rsidRPr="00966868" w:rsidRDefault="00545039" w:rsidP="00C765B9">
            <w:pPr>
              <w:spacing w:line="240" w:lineRule="auto"/>
              <w:ind w:firstLine="0"/>
              <w:jc w:val="center"/>
              <w:rPr>
                <w:rFonts w:eastAsia="Times New Roman" w:cs="Times New Roman"/>
                <w:color w:val="000000"/>
                <w:szCs w:val="24"/>
                <w:lang w:val="en-US"/>
              </w:rPr>
            </w:pPr>
            <w:r w:rsidRPr="00966868">
              <w:rPr>
                <w:rFonts w:eastAsia="Times New Roman" w:cs="Times New Roman"/>
                <w:color w:val="000000"/>
                <w:szCs w:val="24"/>
                <w:lang w:val="en-US"/>
              </w:rPr>
              <w:t>5491</w:t>
            </w:r>
          </w:p>
        </w:tc>
      </w:tr>
    </w:tbl>
    <w:p w14:paraId="141FB024" w14:textId="2CC7D754" w:rsidR="00B53EA9" w:rsidRPr="00966868" w:rsidRDefault="00AD3127" w:rsidP="00C765B9">
      <w:pPr>
        <w:spacing w:line="240" w:lineRule="auto"/>
        <w:ind w:firstLine="0"/>
        <w:rPr>
          <w:rFonts w:cs="Times New Roman"/>
          <w:szCs w:val="24"/>
        </w:rPr>
      </w:pPr>
      <w:r w:rsidRPr="00966868">
        <w:rPr>
          <w:rFonts w:cs="Times New Roman"/>
          <w:szCs w:val="24"/>
        </w:rPr>
        <w:t xml:space="preserve">   </w:t>
      </w:r>
      <w:r w:rsidR="00B53EA9" w:rsidRPr="00966868">
        <w:rPr>
          <w:rFonts w:cs="Times New Roman"/>
          <w:szCs w:val="24"/>
        </w:rPr>
        <w:t>Nível de significância: p&lt;0,01***, p&lt;0,05** e p&lt;0,1*</w:t>
      </w:r>
    </w:p>
    <w:p w14:paraId="5C69CB22" w14:textId="6CC16D0E" w:rsidR="00360494" w:rsidRPr="00966868" w:rsidRDefault="00AD3127" w:rsidP="00C765B9">
      <w:pPr>
        <w:spacing w:line="240" w:lineRule="auto"/>
        <w:ind w:firstLine="0"/>
        <w:rPr>
          <w:rFonts w:cs="Times New Roman"/>
          <w:szCs w:val="24"/>
        </w:rPr>
      </w:pPr>
      <w:r w:rsidRPr="00966868">
        <w:rPr>
          <w:rFonts w:cs="Times New Roman"/>
          <w:szCs w:val="24"/>
        </w:rPr>
        <w:t xml:space="preserve">   </w:t>
      </w:r>
      <w:r w:rsidR="00B53EA9" w:rsidRPr="00966868">
        <w:rPr>
          <w:rFonts w:cs="Times New Roman"/>
          <w:szCs w:val="24"/>
        </w:rPr>
        <w:t>Fonte: Elaboração própria.</w:t>
      </w:r>
    </w:p>
    <w:p w14:paraId="33AADE31" w14:textId="77777777" w:rsidR="00986631" w:rsidRPr="00C765B9" w:rsidRDefault="00986631" w:rsidP="00C765B9">
      <w:pPr>
        <w:spacing w:line="240" w:lineRule="auto"/>
        <w:rPr>
          <w:rFonts w:cs="Times New Roman"/>
          <w:szCs w:val="24"/>
        </w:rPr>
      </w:pPr>
    </w:p>
    <w:p w14:paraId="3B292CBE" w14:textId="44DD807A" w:rsidR="00AD3127" w:rsidRPr="00C765B9" w:rsidRDefault="00DA4D8E" w:rsidP="00C765B9">
      <w:pPr>
        <w:spacing w:line="240" w:lineRule="auto"/>
        <w:rPr>
          <w:rFonts w:cs="Times New Roman"/>
        </w:rPr>
      </w:pPr>
      <w:r w:rsidRPr="00C765B9">
        <w:rPr>
          <w:rFonts w:cs="Times New Roman"/>
          <w:szCs w:val="24"/>
        </w:rPr>
        <w:t>A Figura 1</w:t>
      </w:r>
      <w:r w:rsidR="0031036E" w:rsidRPr="00C765B9">
        <w:rPr>
          <w:rFonts w:cs="Times New Roman"/>
          <w:szCs w:val="24"/>
        </w:rPr>
        <w:t xml:space="preserve"> </w:t>
      </w:r>
      <w:r w:rsidRPr="00C765B9">
        <w:rPr>
          <w:rFonts w:cs="Times New Roman"/>
          <w:szCs w:val="24"/>
        </w:rPr>
        <w:t xml:space="preserve">apresenta a distribuição do escore de propensão entre o grupo de tratamento e controle, </w:t>
      </w:r>
      <w:r w:rsidR="0031036E" w:rsidRPr="00C765B9">
        <w:rPr>
          <w:rFonts w:cs="Times New Roman"/>
        </w:rPr>
        <w:t>nota-se</w:t>
      </w:r>
      <w:r w:rsidRPr="00C765B9">
        <w:rPr>
          <w:rFonts w:cs="Times New Roman"/>
        </w:rPr>
        <w:t xml:space="preserve"> que houve um bom ajustamento do escore de propensão entre </w:t>
      </w:r>
      <w:r w:rsidR="002D678B" w:rsidRPr="00C765B9">
        <w:rPr>
          <w:rFonts w:cs="Times New Roman"/>
        </w:rPr>
        <w:t>ambos</w:t>
      </w:r>
      <w:r w:rsidRPr="00C765B9">
        <w:rPr>
          <w:rFonts w:cs="Times New Roman"/>
        </w:rPr>
        <w:t>. A diferença entre estes grupos apresenta-se principalmente nas caldas superiores</w:t>
      </w:r>
      <w:r w:rsidR="00D724BC" w:rsidRPr="00C765B9">
        <w:rPr>
          <w:rFonts w:cs="Times New Roman"/>
        </w:rPr>
        <w:t xml:space="preserve"> e inferiores (extremos)</w:t>
      </w:r>
      <w:r w:rsidRPr="00C765B9">
        <w:rPr>
          <w:rFonts w:cs="Times New Roman"/>
        </w:rPr>
        <w:t xml:space="preserve"> da distribuição. </w:t>
      </w:r>
    </w:p>
    <w:p w14:paraId="1842D1DD" w14:textId="77777777" w:rsidR="00E97A09" w:rsidRPr="00C765B9" w:rsidRDefault="00E97A09" w:rsidP="00E97A09">
      <w:pPr>
        <w:spacing w:line="240" w:lineRule="auto"/>
        <w:rPr>
          <w:rFonts w:cs="Times New Roman"/>
          <w:szCs w:val="20"/>
        </w:rPr>
      </w:pPr>
      <w:r w:rsidRPr="00C765B9">
        <w:rPr>
          <w:rFonts w:cs="Times New Roman"/>
        </w:rPr>
        <w:t xml:space="preserve">A Tabela 5 apresenta os resultados do modelo </w:t>
      </w:r>
      <w:r w:rsidRPr="00C765B9">
        <w:rPr>
          <w:rFonts w:cs="Times New Roman"/>
          <w:i/>
        </w:rPr>
        <w:t>Diff in Diff</w:t>
      </w:r>
      <w:r w:rsidRPr="00C765B9">
        <w:rPr>
          <w:rFonts w:cs="Times New Roman"/>
        </w:rPr>
        <w:t xml:space="preserve"> com pareamento por escore de propensão, o qual confirma os resultados apresentados na Tabela 3 e demonstra que o PMM teve impacto apenas sobre a taxa de mortalidade por </w:t>
      </w:r>
      <w:r w:rsidRPr="00C765B9">
        <w:rPr>
          <w:rFonts w:cs="Times New Roman"/>
          <w:szCs w:val="20"/>
        </w:rPr>
        <w:t>doenças infectoparasitárias, foco de atuação do PMM uma vez que está diretamente relacionada à atuação da ABS. A estimação também foi realizada com o estimador de efeitos fixos.</w:t>
      </w:r>
    </w:p>
    <w:p w14:paraId="17AE165A" w14:textId="1C34628D" w:rsidR="001D6096" w:rsidRDefault="001D6096" w:rsidP="00C765B9">
      <w:pPr>
        <w:spacing w:line="240" w:lineRule="auto"/>
        <w:rPr>
          <w:rFonts w:cs="Times New Roman"/>
        </w:rPr>
      </w:pPr>
    </w:p>
    <w:p w14:paraId="7B73A85A" w14:textId="55D1C3A3" w:rsidR="00155B2F" w:rsidRPr="00C765B9" w:rsidRDefault="00155B2F" w:rsidP="00C765B9">
      <w:pPr>
        <w:tabs>
          <w:tab w:val="left" w:pos="709"/>
          <w:tab w:val="left" w:pos="1135"/>
        </w:tabs>
        <w:spacing w:line="240" w:lineRule="auto"/>
        <w:jc w:val="center"/>
        <w:rPr>
          <w:rFonts w:cs="Times New Roman"/>
        </w:rPr>
      </w:pPr>
      <w:r w:rsidRPr="00C765B9">
        <w:rPr>
          <w:rFonts w:cs="Times New Roman"/>
          <w:b/>
        </w:rPr>
        <w:lastRenderedPageBreak/>
        <w:t>Figura 1.</w:t>
      </w:r>
      <w:r w:rsidR="00304CD9" w:rsidRPr="00C765B9">
        <w:rPr>
          <w:rFonts w:cs="Times New Roman"/>
        </w:rPr>
        <w:t xml:space="preserve"> </w:t>
      </w:r>
      <w:r w:rsidRPr="00C765B9">
        <w:rPr>
          <w:rFonts w:cs="Times New Roman"/>
        </w:rPr>
        <w:t>Distribuição do escore de propensão entre o grupo de tratamento e controle</w:t>
      </w:r>
    </w:p>
    <w:p w14:paraId="35986501" w14:textId="455AC9F4" w:rsidR="00781300" w:rsidRPr="00C765B9" w:rsidRDefault="00B46074" w:rsidP="00C765B9">
      <w:pPr>
        <w:spacing w:line="240" w:lineRule="auto"/>
        <w:ind w:firstLine="0"/>
        <w:jc w:val="center"/>
        <w:rPr>
          <w:rFonts w:cs="Times New Roman"/>
          <w:szCs w:val="24"/>
        </w:rPr>
      </w:pPr>
      <w:r w:rsidRPr="00C765B9">
        <w:rPr>
          <w:rFonts w:cs="Times New Roman"/>
          <w:noProof/>
          <w:szCs w:val="24"/>
          <w:lang w:val="en-US"/>
        </w:rPr>
        <w:drawing>
          <wp:inline distT="0" distB="0" distL="0" distR="0" wp14:anchorId="47026B95" wp14:editId="16E174AB">
            <wp:extent cx="4247926" cy="294322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366"/>
                    <a:stretch/>
                  </pic:blipFill>
                  <pic:spPr bwMode="auto">
                    <a:xfrm>
                      <a:off x="0" y="0"/>
                      <a:ext cx="4280120" cy="2965531"/>
                    </a:xfrm>
                    <a:prstGeom prst="rect">
                      <a:avLst/>
                    </a:prstGeom>
                    <a:noFill/>
                    <a:ln>
                      <a:noFill/>
                    </a:ln>
                    <a:extLst>
                      <a:ext uri="{53640926-AAD7-44D8-BBD7-CCE9431645EC}">
                        <a14:shadowObscured xmlns:a14="http://schemas.microsoft.com/office/drawing/2010/main"/>
                      </a:ext>
                    </a:extLst>
                  </pic:spPr>
                </pic:pic>
              </a:graphicData>
            </a:graphic>
          </wp:inline>
        </w:drawing>
      </w:r>
    </w:p>
    <w:p w14:paraId="7612FD0B" w14:textId="624584C8" w:rsidR="00C17CD9" w:rsidRDefault="00EC4FBB" w:rsidP="00C765B9">
      <w:pPr>
        <w:spacing w:line="240" w:lineRule="auto"/>
        <w:ind w:firstLine="0"/>
        <w:rPr>
          <w:rFonts w:cs="Times New Roman"/>
          <w:sz w:val="20"/>
          <w:szCs w:val="20"/>
        </w:rPr>
      </w:pPr>
      <w:r w:rsidRPr="00E97A09">
        <w:rPr>
          <w:rFonts w:cs="Times New Roman"/>
          <w:b/>
          <w:sz w:val="20"/>
          <w:szCs w:val="20"/>
        </w:rPr>
        <w:t xml:space="preserve">       </w:t>
      </w:r>
      <w:r w:rsidR="00155B2F" w:rsidRPr="00E97A09">
        <w:rPr>
          <w:rFonts w:cs="Times New Roman"/>
          <w:sz w:val="20"/>
          <w:szCs w:val="20"/>
        </w:rPr>
        <w:t>Fonte: Elaboração própria.</w:t>
      </w:r>
    </w:p>
    <w:p w14:paraId="2003E37F" w14:textId="77777777" w:rsidR="00E9697B" w:rsidRPr="00E97A09" w:rsidRDefault="00E9697B" w:rsidP="00C765B9">
      <w:pPr>
        <w:spacing w:line="240" w:lineRule="auto"/>
        <w:ind w:firstLine="0"/>
        <w:rPr>
          <w:rFonts w:cs="Times New Roman"/>
          <w:sz w:val="20"/>
          <w:szCs w:val="20"/>
        </w:rPr>
      </w:pPr>
      <w:bookmarkStart w:id="21" w:name="_GoBack"/>
      <w:bookmarkEnd w:id="21"/>
    </w:p>
    <w:p w14:paraId="657062EC" w14:textId="1501565C" w:rsidR="00807291" w:rsidRPr="00C765B9" w:rsidRDefault="00807291" w:rsidP="00C765B9">
      <w:pPr>
        <w:spacing w:line="240" w:lineRule="auto"/>
        <w:rPr>
          <w:rFonts w:cs="Times New Roman"/>
        </w:rPr>
      </w:pPr>
      <w:r w:rsidRPr="00C765B9">
        <w:rPr>
          <w:rFonts w:cs="Times New Roman"/>
          <w:b/>
        </w:rPr>
        <w:t xml:space="preserve">Tabela </w:t>
      </w:r>
      <w:r w:rsidR="00360494" w:rsidRPr="00C765B9">
        <w:rPr>
          <w:rFonts w:cs="Times New Roman"/>
          <w:b/>
        </w:rPr>
        <w:t>5</w:t>
      </w:r>
      <w:r w:rsidRPr="00C765B9">
        <w:rPr>
          <w:rFonts w:cs="Times New Roman"/>
          <w:b/>
        </w:rPr>
        <w:t xml:space="preserve">.  </w:t>
      </w:r>
      <w:r w:rsidRPr="00C765B9">
        <w:rPr>
          <w:rFonts w:cs="Times New Roman"/>
        </w:rPr>
        <w:t xml:space="preserve">Resultado </w:t>
      </w:r>
      <w:r w:rsidRPr="00C765B9">
        <w:rPr>
          <w:rFonts w:cs="Times New Roman"/>
          <w:i/>
        </w:rPr>
        <w:t>Diff in Diff</w:t>
      </w:r>
      <w:r w:rsidRPr="00C765B9">
        <w:rPr>
          <w:rFonts w:cs="Times New Roman"/>
        </w:rPr>
        <w:t xml:space="preserve"> com pareamento por escore de propensão</w:t>
      </w:r>
    </w:p>
    <w:tbl>
      <w:tblPr>
        <w:tblW w:w="8979" w:type="dxa"/>
        <w:tblInd w:w="93" w:type="dxa"/>
        <w:tblLook w:val="04A0" w:firstRow="1" w:lastRow="0" w:firstColumn="1" w:lastColumn="0" w:noHBand="0" w:noVBand="1"/>
      </w:tblPr>
      <w:tblGrid>
        <w:gridCol w:w="3451"/>
        <w:gridCol w:w="1559"/>
        <w:gridCol w:w="2410"/>
        <w:gridCol w:w="1559"/>
      </w:tblGrid>
      <w:tr w:rsidR="001B14A8" w:rsidRPr="00E97A09" w14:paraId="3F4EA3CD" w14:textId="77777777" w:rsidTr="0018215F">
        <w:trPr>
          <w:trHeight w:val="20"/>
        </w:trPr>
        <w:tc>
          <w:tcPr>
            <w:tcW w:w="3451" w:type="dxa"/>
            <w:tcBorders>
              <w:top w:val="single" w:sz="8" w:space="0" w:color="auto"/>
              <w:left w:val="nil"/>
              <w:bottom w:val="single" w:sz="4" w:space="0" w:color="auto"/>
              <w:right w:val="nil"/>
            </w:tcBorders>
            <w:shd w:val="clear" w:color="000000" w:fill="FFFFFF"/>
            <w:vAlign w:val="bottom"/>
            <w:hideMark/>
          </w:tcPr>
          <w:p w14:paraId="01737614" w14:textId="77777777" w:rsidR="001B14A8" w:rsidRPr="00E97A09" w:rsidRDefault="001B14A8" w:rsidP="00C765B9">
            <w:pPr>
              <w:spacing w:line="240" w:lineRule="auto"/>
              <w:ind w:firstLine="0"/>
              <w:jc w:val="left"/>
              <w:rPr>
                <w:rFonts w:eastAsia="Times New Roman" w:cs="Times New Roman"/>
                <w:color w:val="000000"/>
                <w:sz w:val="23"/>
                <w:szCs w:val="23"/>
              </w:rPr>
            </w:pPr>
            <w:r w:rsidRPr="00E97A09">
              <w:rPr>
                <w:rFonts w:eastAsia="Times New Roman" w:cs="Times New Roman"/>
                <w:color w:val="000000"/>
                <w:sz w:val="23"/>
                <w:szCs w:val="23"/>
              </w:rPr>
              <w:t> </w:t>
            </w:r>
          </w:p>
        </w:tc>
        <w:tc>
          <w:tcPr>
            <w:tcW w:w="1559" w:type="dxa"/>
            <w:tcBorders>
              <w:top w:val="single" w:sz="8" w:space="0" w:color="auto"/>
              <w:left w:val="nil"/>
              <w:bottom w:val="single" w:sz="4" w:space="0" w:color="auto"/>
              <w:right w:val="nil"/>
            </w:tcBorders>
            <w:shd w:val="clear" w:color="000000" w:fill="FFFFFF"/>
            <w:vAlign w:val="center"/>
            <w:hideMark/>
          </w:tcPr>
          <w:p w14:paraId="458587FA" w14:textId="77777777" w:rsidR="001B14A8" w:rsidRPr="00E97A09" w:rsidRDefault="001B14A8" w:rsidP="00C765B9">
            <w:pPr>
              <w:spacing w:line="240" w:lineRule="auto"/>
              <w:ind w:firstLine="0"/>
              <w:jc w:val="center"/>
              <w:rPr>
                <w:rFonts w:eastAsia="Times New Roman" w:cs="Times New Roman"/>
                <w:b/>
                <w:bCs/>
                <w:color w:val="000000"/>
                <w:sz w:val="23"/>
                <w:szCs w:val="23"/>
                <w:lang w:val="en-US"/>
              </w:rPr>
            </w:pPr>
            <w:r w:rsidRPr="00E97A09">
              <w:rPr>
                <w:rFonts w:eastAsia="Times New Roman" w:cs="Times New Roman"/>
                <w:b/>
                <w:bCs/>
                <w:color w:val="000000"/>
                <w:sz w:val="23"/>
                <w:szCs w:val="23"/>
                <w:lang w:val="en-US"/>
              </w:rPr>
              <w:t xml:space="preserve">Taxa de </w:t>
            </w:r>
            <w:proofErr w:type="spellStart"/>
            <w:r w:rsidRPr="00E97A09">
              <w:rPr>
                <w:rFonts w:eastAsia="Times New Roman" w:cs="Times New Roman"/>
                <w:b/>
                <w:bCs/>
                <w:color w:val="000000"/>
                <w:sz w:val="23"/>
                <w:szCs w:val="23"/>
                <w:lang w:val="en-US"/>
              </w:rPr>
              <w:t>mortalidade</w:t>
            </w:r>
            <w:proofErr w:type="spellEnd"/>
            <w:r w:rsidRPr="00E97A09">
              <w:rPr>
                <w:rFonts w:eastAsia="Times New Roman" w:cs="Times New Roman"/>
                <w:b/>
                <w:bCs/>
                <w:color w:val="000000"/>
                <w:sz w:val="23"/>
                <w:szCs w:val="23"/>
                <w:lang w:val="en-US"/>
              </w:rPr>
              <w:t xml:space="preserve"> </w:t>
            </w:r>
            <w:proofErr w:type="spellStart"/>
            <w:r w:rsidRPr="00E97A09">
              <w:rPr>
                <w:rFonts w:eastAsia="Times New Roman" w:cs="Times New Roman"/>
                <w:b/>
                <w:bCs/>
                <w:color w:val="000000"/>
                <w:sz w:val="23"/>
                <w:szCs w:val="23"/>
                <w:lang w:val="en-US"/>
              </w:rPr>
              <w:t>infantil</w:t>
            </w:r>
            <w:proofErr w:type="spellEnd"/>
          </w:p>
        </w:tc>
        <w:tc>
          <w:tcPr>
            <w:tcW w:w="2410" w:type="dxa"/>
            <w:tcBorders>
              <w:top w:val="single" w:sz="8" w:space="0" w:color="auto"/>
              <w:left w:val="nil"/>
              <w:bottom w:val="single" w:sz="4" w:space="0" w:color="auto"/>
              <w:right w:val="nil"/>
            </w:tcBorders>
            <w:shd w:val="clear" w:color="000000" w:fill="FFFFFF"/>
            <w:vAlign w:val="center"/>
            <w:hideMark/>
          </w:tcPr>
          <w:p w14:paraId="2EBE49D4" w14:textId="77777777" w:rsidR="001B14A8" w:rsidRPr="00E97A09" w:rsidRDefault="001B14A8" w:rsidP="00C765B9">
            <w:pPr>
              <w:spacing w:line="240" w:lineRule="auto"/>
              <w:ind w:firstLine="0"/>
              <w:jc w:val="center"/>
              <w:rPr>
                <w:rFonts w:eastAsia="Times New Roman" w:cs="Times New Roman"/>
                <w:b/>
                <w:bCs/>
                <w:color w:val="000000"/>
                <w:sz w:val="23"/>
                <w:szCs w:val="23"/>
              </w:rPr>
            </w:pPr>
            <w:r w:rsidRPr="00E97A09">
              <w:rPr>
                <w:rFonts w:eastAsia="Times New Roman" w:cs="Times New Roman"/>
                <w:b/>
                <w:bCs/>
                <w:color w:val="000000"/>
                <w:sz w:val="23"/>
                <w:szCs w:val="23"/>
              </w:rPr>
              <w:t xml:space="preserve">Taxa de mortalidade por doenças </w:t>
            </w:r>
            <w:proofErr w:type="spellStart"/>
            <w:r w:rsidRPr="00E97A09">
              <w:rPr>
                <w:rFonts w:eastAsia="Times New Roman" w:cs="Times New Roman"/>
                <w:b/>
                <w:bCs/>
                <w:color w:val="000000"/>
                <w:sz w:val="23"/>
                <w:szCs w:val="23"/>
              </w:rPr>
              <w:t>infectoparasitárias</w:t>
            </w:r>
            <w:proofErr w:type="spellEnd"/>
          </w:p>
        </w:tc>
        <w:tc>
          <w:tcPr>
            <w:tcW w:w="1559" w:type="dxa"/>
            <w:tcBorders>
              <w:top w:val="single" w:sz="8" w:space="0" w:color="auto"/>
              <w:left w:val="nil"/>
              <w:bottom w:val="single" w:sz="4" w:space="0" w:color="auto"/>
              <w:right w:val="nil"/>
            </w:tcBorders>
            <w:shd w:val="clear" w:color="000000" w:fill="FFFFFF"/>
            <w:vAlign w:val="center"/>
            <w:hideMark/>
          </w:tcPr>
          <w:p w14:paraId="55231E4F" w14:textId="77777777" w:rsidR="001B14A8" w:rsidRPr="00E97A09" w:rsidRDefault="001B14A8" w:rsidP="00C765B9">
            <w:pPr>
              <w:spacing w:line="240" w:lineRule="auto"/>
              <w:ind w:firstLine="0"/>
              <w:jc w:val="center"/>
              <w:rPr>
                <w:rFonts w:eastAsia="Times New Roman" w:cs="Times New Roman"/>
                <w:b/>
                <w:bCs/>
                <w:color w:val="000000"/>
                <w:sz w:val="23"/>
                <w:szCs w:val="23"/>
                <w:lang w:val="en-US"/>
              </w:rPr>
            </w:pPr>
            <w:r w:rsidRPr="00E97A09">
              <w:rPr>
                <w:rFonts w:eastAsia="Times New Roman" w:cs="Times New Roman"/>
                <w:b/>
                <w:bCs/>
                <w:color w:val="000000"/>
                <w:sz w:val="23"/>
                <w:szCs w:val="23"/>
                <w:lang w:val="en-US"/>
              </w:rPr>
              <w:t xml:space="preserve">Taxa de </w:t>
            </w:r>
            <w:proofErr w:type="spellStart"/>
            <w:r w:rsidRPr="00E97A09">
              <w:rPr>
                <w:rFonts w:eastAsia="Times New Roman" w:cs="Times New Roman"/>
                <w:b/>
                <w:bCs/>
                <w:color w:val="000000"/>
                <w:sz w:val="23"/>
                <w:szCs w:val="23"/>
                <w:lang w:val="en-US"/>
              </w:rPr>
              <w:t>mortalidade</w:t>
            </w:r>
            <w:proofErr w:type="spellEnd"/>
            <w:r w:rsidRPr="00E97A09">
              <w:rPr>
                <w:rFonts w:eastAsia="Times New Roman" w:cs="Times New Roman"/>
                <w:b/>
                <w:bCs/>
                <w:color w:val="000000"/>
                <w:sz w:val="23"/>
                <w:szCs w:val="23"/>
                <w:lang w:val="en-US"/>
              </w:rPr>
              <w:t xml:space="preserve"> total</w:t>
            </w:r>
          </w:p>
        </w:tc>
      </w:tr>
      <w:tr w:rsidR="001B14A8" w:rsidRPr="00E97A09" w14:paraId="1A2AED35" w14:textId="77777777" w:rsidTr="0018215F">
        <w:trPr>
          <w:trHeight w:val="20"/>
        </w:trPr>
        <w:tc>
          <w:tcPr>
            <w:tcW w:w="3451" w:type="dxa"/>
            <w:tcBorders>
              <w:top w:val="nil"/>
              <w:left w:val="nil"/>
              <w:bottom w:val="nil"/>
              <w:right w:val="nil"/>
            </w:tcBorders>
            <w:shd w:val="clear" w:color="000000" w:fill="FFFFFF"/>
            <w:vAlign w:val="bottom"/>
          </w:tcPr>
          <w:p w14:paraId="46EEC6EA"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DD</w:t>
            </w:r>
          </w:p>
        </w:tc>
        <w:tc>
          <w:tcPr>
            <w:tcW w:w="1559" w:type="dxa"/>
            <w:tcBorders>
              <w:top w:val="single" w:sz="4" w:space="0" w:color="auto"/>
              <w:left w:val="nil"/>
              <w:bottom w:val="nil"/>
              <w:right w:val="nil"/>
            </w:tcBorders>
            <w:shd w:val="clear" w:color="000000" w:fill="FFFFFF"/>
            <w:noWrap/>
            <w:vAlign w:val="center"/>
          </w:tcPr>
          <w:p w14:paraId="5151D7DF" w14:textId="32B43034"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 xml:space="preserve"> </w:t>
            </w:r>
            <w:r w:rsidR="007D421F" w:rsidRPr="00E97A09">
              <w:rPr>
                <w:rFonts w:eastAsia="Times New Roman" w:cs="Times New Roman"/>
                <w:color w:val="000000"/>
                <w:sz w:val="23"/>
                <w:szCs w:val="23"/>
                <w:lang w:val="en-US"/>
              </w:rPr>
              <w:t>0,06</w:t>
            </w:r>
          </w:p>
        </w:tc>
        <w:tc>
          <w:tcPr>
            <w:tcW w:w="2410" w:type="dxa"/>
            <w:tcBorders>
              <w:top w:val="single" w:sz="4" w:space="0" w:color="auto"/>
              <w:left w:val="nil"/>
              <w:bottom w:val="nil"/>
              <w:right w:val="nil"/>
            </w:tcBorders>
            <w:shd w:val="clear" w:color="000000" w:fill="FFFFFF"/>
            <w:noWrap/>
            <w:vAlign w:val="center"/>
          </w:tcPr>
          <w:p w14:paraId="4BD3702F" w14:textId="01505FB5" w:rsidR="001B14A8" w:rsidRPr="00E97A09" w:rsidRDefault="00B46074"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-0,86</w:t>
            </w:r>
            <w:r w:rsidR="001B14A8" w:rsidRPr="00E97A09">
              <w:rPr>
                <w:rFonts w:eastAsia="Times New Roman" w:cs="Times New Roman"/>
                <w:color w:val="000000"/>
                <w:sz w:val="23"/>
                <w:szCs w:val="23"/>
                <w:lang w:val="en-US"/>
              </w:rPr>
              <w:t>**</w:t>
            </w:r>
            <w:r w:rsidRPr="00E97A09">
              <w:rPr>
                <w:rFonts w:eastAsia="Times New Roman" w:cs="Times New Roman"/>
                <w:color w:val="000000"/>
                <w:sz w:val="23"/>
                <w:szCs w:val="23"/>
                <w:lang w:val="en-US"/>
              </w:rPr>
              <w:t>*</w:t>
            </w:r>
          </w:p>
        </w:tc>
        <w:tc>
          <w:tcPr>
            <w:tcW w:w="1559" w:type="dxa"/>
            <w:tcBorders>
              <w:top w:val="single" w:sz="4" w:space="0" w:color="auto"/>
              <w:left w:val="nil"/>
              <w:bottom w:val="nil"/>
              <w:right w:val="nil"/>
            </w:tcBorders>
            <w:shd w:val="clear" w:color="000000" w:fill="FFFFFF"/>
            <w:noWrap/>
            <w:vAlign w:val="center"/>
          </w:tcPr>
          <w:p w14:paraId="0983A3AE"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r>
      <w:tr w:rsidR="001B14A8" w:rsidRPr="00E97A09" w14:paraId="7D7AFB6A" w14:textId="77777777" w:rsidTr="0018215F">
        <w:trPr>
          <w:trHeight w:val="20"/>
        </w:trPr>
        <w:tc>
          <w:tcPr>
            <w:tcW w:w="3451" w:type="dxa"/>
            <w:tcBorders>
              <w:top w:val="nil"/>
              <w:left w:val="nil"/>
              <w:bottom w:val="nil"/>
              <w:right w:val="nil"/>
            </w:tcBorders>
            <w:shd w:val="clear" w:color="000000" w:fill="FFFFFF"/>
            <w:vAlign w:val="bottom"/>
          </w:tcPr>
          <w:p w14:paraId="7BDAB70F"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p>
        </w:tc>
        <w:tc>
          <w:tcPr>
            <w:tcW w:w="1559" w:type="dxa"/>
            <w:tcBorders>
              <w:top w:val="nil"/>
              <w:left w:val="nil"/>
              <w:bottom w:val="nil"/>
              <w:right w:val="nil"/>
            </w:tcBorders>
            <w:shd w:val="clear" w:color="000000" w:fill="FFFFFF"/>
            <w:noWrap/>
            <w:vAlign w:val="center"/>
          </w:tcPr>
          <w:p w14:paraId="10ADAC1E" w14:textId="5A3A9F47"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(0,24</w:t>
            </w:r>
            <w:r w:rsidR="001B14A8" w:rsidRPr="00E97A09">
              <w:rPr>
                <w:rFonts w:eastAsia="Times New Roman" w:cs="Times New Roman"/>
                <w:color w:val="000000"/>
                <w:sz w:val="23"/>
                <w:szCs w:val="23"/>
                <w:lang w:val="en-US"/>
              </w:rPr>
              <w:t>)</w:t>
            </w:r>
          </w:p>
        </w:tc>
        <w:tc>
          <w:tcPr>
            <w:tcW w:w="2410" w:type="dxa"/>
            <w:tcBorders>
              <w:top w:val="nil"/>
              <w:left w:val="nil"/>
              <w:bottom w:val="nil"/>
              <w:right w:val="nil"/>
            </w:tcBorders>
            <w:shd w:val="clear" w:color="000000" w:fill="FFFFFF"/>
            <w:noWrap/>
            <w:vAlign w:val="center"/>
          </w:tcPr>
          <w:p w14:paraId="71B0C380" w14:textId="23B047E0" w:rsidR="001B14A8" w:rsidRPr="00E97A09" w:rsidRDefault="00B46074"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(0,33</w:t>
            </w:r>
            <w:r w:rsidR="001B14A8"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tcPr>
          <w:p w14:paraId="25490614"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(0,04)</w:t>
            </w:r>
          </w:p>
        </w:tc>
      </w:tr>
      <w:tr w:rsidR="001B14A8" w:rsidRPr="00E97A09" w14:paraId="77E69899" w14:textId="77777777" w:rsidTr="0018215F">
        <w:trPr>
          <w:trHeight w:val="20"/>
        </w:trPr>
        <w:tc>
          <w:tcPr>
            <w:tcW w:w="3451" w:type="dxa"/>
            <w:tcBorders>
              <w:top w:val="nil"/>
              <w:left w:val="nil"/>
              <w:bottom w:val="nil"/>
              <w:right w:val="nil"/>
            </w:tcBorders>
            <w:shd w:val="clear" w:color="000000" w:fill="FFFFFF"/>
            <w:vAlign w:val="bottom"/>
            <w:hideMark/>
          </w:tcPr>
          <w:p w14:paraId="0F2E1C83"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Tempo</w:t>
            </w:r>
          </w:p>
        </w:tc>
        <w:tc>
          <w:tcPr>
            <w:tcW w:w="1559" w:type="dxa"/>
            <w:tcBorders>
              <w:top w:val="nil"/>
              <w:left w:val="nil"/>
              <w:bottom w:val="nil"/>
              <w:right w:val="nil"/>
            </w:tcBorders>
            <w:shd w:val="clear" w:color="000000" w:fill="FFFFFF"/>
            <w:noWrap/>
            <w:vAlign w:val="center"/>
            <w:hideMark/>
          </w:tcPr>
          <w:p w14:paraId="770880FD" w14:textId="6646FAB2"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w:t>
            </w:r>
            <w:r w:rsidR="00FD26AC" w:rsidRPr="00E97A09">
              <w:rPr>
                <w:rFonts w:eastAsia="Times New Roman" w:cs="Times New Roman"/>
                <w:color w:val="000000"/>
                <w:sz w:val="23"/>
                <w:szCs w:val="23"/>
                <w:lang w:val="en-US"/>
              </w:rPr>
              <w:t>7</w:t>
            </w:r>
          </w:p>
        </w:tc>
        <w:tc>
          <w:tcPr>
            <w:tcW w:w="2410" w:type="dxa"/>
            <w:tcBorders>
              <w:top w:val="nil"/>
              <w:left w:val="nil"/>
              <w:bottom w:val="nil"/>
              <w:right w:val="nil"/>
            </w:tcBorders>
            <w:shd w:val="clear" w:color="000000" w:fill="FFFFFF"/>
            <w:noWrap/>
            <w:vAlign w:val="center"/>
            <w:hideMark/>
          </w:tcPr>
          <w:p w14:paraId="1C495AFB" w14:textId="0B643EB6" w:rsidR="001B14A8" w:rsidRPr="00E97A09" w:rsidRDefault="00B46074"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4,68</w:t>
            </w:r>
            <w:r w:rsidR="001B14A8"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45340668" w14:textId="7082B843"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0,64</w:t>
            </w:r>
            <w:r w:rsidR="001B14A8" w:rsidRPr="00E97A09">
              <w:rPr>
                <w:rFonts w:eastAsia="Times New Roman" w:cs="Times New Roman"/>
                <w:color w:val="000000"/>
                <w:sz w:val="23"/>
                <w:szCs w:val="23"/>
                <w:lang w:val="en-US"/>
              </w:rPr>
              <w:t>***</w:t>
            </w:r>
          </w:p>
        </w:tc>
      </w:tr>
      <w:tr w:rsidR="001B14A8" w:rsidRPr="00E97A09" w14:paraId="4B3772AD" w14:textId="77777777" w:rsidTr="0018215F">
        <w:trPr>
          <w:trHeight w:val="20"/>
        </w:trPr>
        <w:tc>
          <w:tcPr>
            <w:tcW w:w="3451" w:type="dxa"/>
            <w:tcBorders>
              <w:top w:val="nil"/>
              <w:left w:val="nil"/>
              <w:bottom w:val="nil"/>
              <w:right w:val="nil"/>
            </w:tcBorders>
            <w:shd w:val="clear" w:color="000000" w:fill="FFFFFF"/>
            <w:vAlign w:val="bottom"/>
            <w:hideMark/>
          </w:tcPr>
          <w:p w14:paraId="64791719"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w:t>
            </w:r>
          </w:p>
        </w:tc>
        <w:tc>
          <w:tcPr>
            <w:tcW w:w="1559" w:type="dxa"/>
            <w:tcBorders>
              <w:top w:val="nil"/>
              <w:left w:val="nil"/>
              <w:bottom w:val="nil"/>
              <w:right w:val="nil"/>
            </w:tcBorders>
            <w:shd w:val="clear" w:color="000000" w:fill="FFFFFF"/>
            <w:noWrap/>
            <w:vAlign w:val="center"/>
            <w:hideMark/>
          </w:tcPr>
          <w:p w14:paraId="1477FB1E" w14:textId="03E67664"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(0,24</w:t>
            </w:r>
            <w:r w:rsidR="001B14A8" w:rsidRPr="00E97A09">
              <w:rPr>
                <w:rFonts w:eastAsia="Times New Roman" w:cs="Times New Roman"/>
                <w:color w:val="000000"/>
                <w:sz w:val="23"/>
                <w:szCs w:val="23"/>
                <w:lang w:val="en-US"/>
              </w:rPr>
              <w:t>)</w:t>
            </w:r>
          </w:p>
        </w:tc>
        <w:tc>
          <w:tcPr>
            <w:tcW w:w="2410" w:type="dxa"/>
            <w:tcBorders>
              <w:top w:val="nil"/>
              <w:left w:val="nil"/>
              <w:bottom w:val="nil"/>
              <w:right w:val="nil"/>
            </w:tcBorders>
            <w:shd w:val="clear" w:color="000000" w:fill="FFFFFF"/>
            <w:noWrap/>
            <w:vAlign w:val="center"/>
            <w:hideMark/>
          </w:tcPr>
          <w:p w14:paraId="59E969FD" w14:textId="3CADD756" w:rsidR="001B14A8" w:rsidRPr="00E97A09" w:rsidRDefault="00B46074"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(0,33</w:t>
            </w:r>
            <w:r w:rsidR="001B14A8"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6A9402AC"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(0,04)</w:t>
            </w:r>
          </w:p>
        </w:tc>
      </w:tr>
      <w:tr w:rsidR="001B14A8" w:rsidRPr="00E97A09" w14:paraId="072C7871" w14:textId="77777777" w:rsidTr="0018215F">
        <w:trPr>
          <w:trHeight w:val="20"/>
        </w:trPr>
        <w:tc>
          <w:tcPr>
            <w:tcW w:w="3451" w:type="dxa"/>
            <w:tcBorders>
              <w:top w:val="nil"/>
              <w:left w:val="nil"/>
              <w:bottom w:val="nil"/>
              <w:right w:val="nil"/>
            </w:tcBorders>
            <w:shd w:val="clear" w:color="000000" w:fill="FFFFFF"/>
            <w:vAlign w:val="bottom"/>
            <w:hideMark/>
          </w:tcPr>
          <w:p w14:paraId="293729CC"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xml:space="preserve">PIB </w:t>
            </w:r>
            <w:r w:rsidRPr="00E97A09">
              <w:rPr>
                <w:rFonts w:eastAsia="Times New Roman" w:cs="Times New Roman"/>
                <w:i/>
                <w:iCs/>
                <w:color w:val="000000"/>
                <w:sz w:val="23"/>
                <w:szCs w:val="23"/>
                <w:lang w:val="en-US"/>
              </w:rPr>
              <w:t>per capita</w:t>
            </w:r>
          </w:p>
        </w:tc>
        <w:tc>
          <w:tcPr>
            <w:tcW w:w="1559" w:type="dxa"/>
            <w:tcBorders>
              <w:top w:val="nil"/>
              <w:left w:val="nil"/>
              <w:bottom w:val="nil"/>
              <w:right w:val="nil"/>
            </w:tcBorders>
            <w:shd w:val="clear" w:color="000000" w:fill="FFFFFF"/>
            <w:noWrap/>
            <w:vAlign w:val="center"/>
            <w:hideMark/>
          </w:tcPr>
          <w:p w14:paraId="444B2D82" w14:textId="50130EA5"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2410" w:type="dxa"/>
            <w:tcBorders>
              <w:top w:val="nil"/>
              <w:left w:val="nil"/>
              <w:bottom w:val="nil"/>
              <w:right w:val="nil"/>
            </w:tcBorders>
            <w:shd w:val="clear" w:color="000000" w:fill="FFFFFF"/>
            <w:noWrap/>
            <w:vAlign w:val="center"/>
            <w:hideMark/>
          </w:tcPr>
          <w:p w14:paraId="131DA920" w14:textId="55A39E03" w:rsidR="001B14A8" w:rsidRPr="00E97A09" w:rsidRDefault="00B46074"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0,06</w:t>
            </w:r>
            <w:r w:rsidR="001B14A8"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73EDDC61" w14:textId="5216B90E"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r>
      <w:tr w:rsidR="001B14A8" w:rsidRPr="00E97A09" w14:paraId="022CF640" w14:textId="77777777" w:rsidTr="00E97A09">
        <w:trPr>
          <w:trHeight w:val="80"/>
        </w:trPr>
        <w:tc>
          <w:tcPr>
            <w:tcW w:w="3451" w:type="dxa"/>
            <w:tcBorders>
              <w:top w:val="nil"/>
              <w:left w:val="nil"/>
              <w:bottom w:val="nil"/>
              <w:right w:val="nil"/>
            </w:tcBorders>
            <w:shd w:val="clear" w:color="000000" w:fill="FFFFFF"/>
            <w:vAlign w:val="bottom"/>
            <w:hideMark/>
          </w:tcPr>
          <w:p w14:paraId="50153CA0"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w:t>
            </w:r>
          </w:p>
        </w:tc>
        <w:tc>
          <w:tcPr>
            <w:tcW w:w="1559" w:type="dxa"/>
            <w:tcBorders>
              <w:top w:val="nil"/>
              <w:left w:val="nil"/>
              <w:bottom w:val="nil"/>
              <w:right w:val="nil"/>
            </w:tcBorders>
            <w:shd w:val="clear" w:color="000000" w:fill="FFFFFF"/>
            <w:noWrap/>
            <w:vAlign w:val="center"/>
            <w:hideMark/>
          </w:tcPr>
          <w:p w14:paraId="59C39B18" w14:textId="30828821"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(0,01</w:t>
            </w:r>
            <w:r w:rsidR="001B14A8" w:rsidRPr="00E97A09">
              <w:rPr>
                <w:rFonts w:eastAsia="Times New Roman" w:cs="Times New Roman"/>
                <w:color w:val="000000"/>
                <w:sz w:val="23"/>
                <w:szCs w:val="23"/>
                <w:lang w:val="en-US"/>
              </w:rPr>
              <w:t>)</w:t>
            </w:r>
          </w:p>
        </w:tc>
        <w:tc>
          <w:tcPr>
            <w:tcW w:w="2410" w:type="dxa"/>
            <w:tcBorders>
              <w:top w:val="nil"/>
              <w:left w:val="nil"/>
              <w:bottom w:val="nil"/>
              <w:right w:val="nil"/>
            </w:tcBorders>
            <w:shd w:val="clear" w:color="000000" w:fill="FFFFFF"/>
            <w:noWrap/>
            <w:vAlign w:val="center"/>
            <w:hideMark/>
          </w:tcPr>
          <w:p w14:paraId="4021C0CF" w14:textId="29E8686C" w:rsidR="001B14A8" w:rsidRPr="00E97A09" w:rsidRDefault="00B46074"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(0,01</w:t>
            </w:r>
            <w:r w:rsidR="001B14A8"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69EE9DE9"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r>
      <w:tr w:rsidR="001B14A8" w:rsidRPr="00E97A09" w14:paraId="05C46A58" w14:textId="77777777" w:rsidTr="0018215F">
        <w:trPr>
          <w:trHeight w:val="20"/>
        </w:trPr>
        <w:tc>
          <w:tcPr>
            <w:tcW w:w="3451" w:type="dxa"/>
            <w:tcBorders>
              <w:top w:val="nil"/>
              <w:left w:val="nil"/>
              <w:bottom w:val="nil"/>
              <w:right w:val="nil"/>
            </w:tcBorders>
            <w:shd w:val="clear" w:color="000000" w:fill="FFFFFF"/>
            <w:vAlign w:val="bottom"/>
            <w:hideMark/>
          </w:tcPr>
          <w:p w14:paraId="11EF995E" w14:textId="77777777" w:rsidR="001B14A8" w:rsidRPr="00E97A09" w:rsidRDefault="001B14A8" w:rsidP="00C765B9">
            <w:pPr>
              <w:spacing w:line="240" w:lineRule="auto"/>
              <w:ind w:firstLine="0"/>
              <w:jc w:val="left"/>
              <w:rPr>
                <w:rFonts w:eastAsia="Times New Roman" w:cs="Times New Roman"/>
                <w:color w:val="000000"/>
                <w:sz w:val="23"/>
                <w:szCs w:val="23"/>
              </w:rPr>
            </w:pPr>
            <w:r w:rsidRPr="00E97A09">
              <w:rPr>
                <w:rFonts w:eastAsia="Times New Roman" w:cs="Times New Roman"/>
                <w:color w:val="000000"/>
                <w:sz w:val="23"/>
                <w:szCs w:val="23"/>
              </w:rPr>
              <w:t>Número total de consultas por mil habitantes</w:t>
            </w:r>
          </w:p>
        </w:tc>
        <w:tc>
          <w:tcPr>
            <w:tcW w:w="1559" w:type="dxa"/>
            <w:tcBorders>
              <w:top w:val="nil"/>
              <w:left w:val="nil"/>
              <w:bottom w:val="nil"/>
              <w:right w:val="nil"/>
            </w:tcBorders>
            <w:shd w:val="clear" w:color="000000" w:fill="FFFFFF"/>
            <w:noWrap/>
            <w:vAlign w:val="center"/>
            <w:hideMark/>
          </w:tcPr>
          <w:p w14:paraId="2FDB73C2"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2410" w:type="dxa"/>
            <w:tcBorders>
              <w:top w:val="nil"/>
              <w:left w:val="nil"/>
              <w:bottom w:val="nil"/>
              <w:right w:val="nil"/>
            </w:tcBorders>
            <w:shd w:val="clear" w:color="000000" w:fill="FFFFFF"/>
            <w:noWrap/>
            <w:vAlign w:val="center"/>
            <w:hideMark/>
          </w:tcPr>
          <w:p w14:paraId="10F4A455"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1559" w:type="dxa"/>
            <w:tcBorders>
              <w:top w:val="nil"/>
              <w:left w:val="nil"/>
              <w:bottom w:val="nil"/>
              <w:right w:val="nil"/>
            </w:tcBorders>
            <w:shd w:val="clear" w:color="000000" w:fill="FFFFFF"/>
            <w:noWrap/>
            <w:vAlign w:val="center"/>
            <w:hideMark/>
          </w:tcPr>
          <w:p w14:paraId="145115F7"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r>
      <w:tr w:rsidR="001B14A8" w:rsidRPr="00E97A09" w14:paraId="3E99C96E" w14:textId="77777777" w:rsidTr="00E97A09">
        <w:trPr>
          <w:trHeight w:val="80"/>
        </w:trPr>
        <w:tc>
          <w:tcPr>
            <w:tcW w:w="3451" w:type="dxa"/>
            <w:tcBorders>
              <w:top w:val="nil"/>
              <w:left w:val="nil"/>
              <w:bottom w:val="nil"/>
              <w:right w:val="nil"/>
            </w:tcBorders>
            <w:shd w:val="clear" w:color="000000" w:fill="FFFFFF"/>
            <w:vAlign w:val="bottom"/>
            <w:hideMark/>
          </w:tcPr>
          <w:p w14:paraId="5B305BA1"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w:t>
            </w:r>
          </w:p>
        </w:tc>
        <w:tc>
          <w:tcPr>
            <w:tcW w:w="1559" w:type="dxa"/>
            <w:tcBorders>
              <w:top w:val="nil"/>
              <w:left w:val="nil"/>
              <w:bottom w:val="nil"/>
              <w:right w:val="nil"/>
            </w:tcBorders>
            <w:shd w:val="clear" w:color="000000" w:fill="FFFFFF"/>
            <w:noWrap/>
            <w:vAlign w:val="center"/>
            <w:hideMark/>
          </w:tcPr>
          <w:p w14:paraId="69380907"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2410" w:type="dxa"/>
            <w:tcBorders>
              <w:top w:val="nil"/>
              <w:left w:val="nil"/>
              <w:bottom w:val="nil"/>
              <w:right w:val="nil"/>
            </w:tcBorders>
            <w:shd w:val="clear" w:color="000000" w:fill="FFFFFF"/>
            <w:noWrap/>
            <w:vAlign w:val="center"/>
            <w:hideMark/>
          </w:tcPr>
          <w:p w14:paraId="25BF2DB5"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1559" w:type="dxa"/>
            <w:tcBorders>
              <w:top w:val="nil"/>
              <w:left w:val="nil"/>
              <w:bottom w:val="nil"/>
              <w:right w:val="nil"/>
            </w:tcBorders>
            <w:shd w:val="clear" w:color="000000" w:fill="FFFFFF"/>
            <w:noWrap/>
            <w:vAlign w:val="center"/>
            <w:hideMark/>
          </w:tcPr>
          <w:p w14:paraId="32493C44"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r>
      <w:tr w:rsidR="001B14A8" w:rsidRPr="00E97A09" w14:paraId="6AEACAEE" w14:textId="77777777" w:rsidTr="00E97A09">
        <w:trPr>
          <w:trHeight w:val="186"/>
        </w:trPr>
        <w:tc>
          <w:tcPr>
            <w:tcW w:w="3451" w:type="dxa"/>
            <w:tcBorders>
              <w:top w:val="nil"/>
              <w:left w:val="nil"/>
              <w:bottom w:val="nil"/>
              <w:right w:val="nil"/>
            </w:tcBorders>
            <w:shd w:val="clear" w:color="000000" w:fill="FFFFFF"/>
            <w:vAlign w:val="bottom"/>
            <w:hideMark/>
          </w:tcPr>
          <w:p w14:paraId="2CD15ACD" w14:textId="77777777" w:rsidR="001B14A8" w:rsidRPr="00E97A09" w:rsidRDefault="001B14A8" w:rsidP="00C765B9">
            <w:pPr>
              <w:spacing w:line="240" w:lineRule="auto"/>
              <w:ind w:firstLine="0"/>
              <w:jc w:val="left"/>
              <w:rPr>
                <w:rFonts w:eastAsia="Times New Roman" w:cs="Times New Roman"/>
                <w:color w:val="000000"/>
                <w:sz w:val="23"/>
                <w:szCs w:val="23"/>
              </w:rPr>
            </w:pPr>
            <w:r w:rsidRPr="00E97A09">
              <w:rPr>
                <w:rFonts w:eastAsia="Times New Roman" w:cs="Times New Roman"/>
                <w:color w:val="000000"/>
                <w:sz w:val="23"/>
                <w:szCs w:val="23"/>
              </w:rPr>
              <w:t>Taxa de distorção idade-série do Ensino Fundamental</w:t>
            </w:r>
          </w:p>
        </w:tc>
        <w:tc>
          <w:tcPr>
            <w:tcW w:w="1559" w:type="dxa"/>
            <w:tcBorders>
              <w:top w:val="nil"/>
              <w:left w:val="nil"/>
              <w:bottom w:val="nil"/>
              <w:right w:val="nil"/>
            </w:tcBorders>
            <w:shd w:val="clear" w:color="000000" w:fill="FFFFFF"/>
            <w:noWrap/>
            <w:vAlign w:val="center"/>
            <w:hideMark/>
          </w:tcPr>
          <w:p w14:paraId="76953C24" w14:textId="4A3A5F9C"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2410" w:type="dxa"/>
            <w:tcBorders>
              <w:top w:val="nil"/>
              <w:left w:val="nil"/>
              <w:bottom w:val="nil"/>
              <w:right w:val="nil"/>
            </w:tcBorders>
            <w:shd w:val="clear" w:color="000000" w:fill="FFFFFF"/>
            <w:noWrap/>
            <w:vAlign w:val="center"/>
            <w:hideMark/>
          </w:tcPr>
          <w:p w14:paraId="563130D4" w14:textId="44663BFD" w:rsidR="001B14A8" w:rsidRPr="00E97A09" w:rsidRDefault="00C46D00"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0,04</w:t>
            </w:r>
          </w:p>
        </w:tc>
        <w:tc>
          <w:tcPr>
            <w:tcW w:w="1559" w:type="dxa"/>
            <w:tcBorders>
              <w:top w:val="nil"/>
              <w:left w:val="nil"/>
              <w:bottom w:val="nil"/>
              <w:right w:val="nil"/>
            </w:tcBorders>
            <w:shd w:val="clear" w:color="000000" w:fill="FFFFFF"/>
            <w:noWrap/>
            <w:vAlign w:val="center"/>
            <w:hideMark/>
          </w:tcPr>
          <w:p w14:paraId="382B29AE" w14:textId="59D01653"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r>
      <w:tr w:rsidR="001B14A8" w:rsidRPr="00E97A09" w14:paraId="02317323" w14:textId="77777777" w:rsidTr="00E97A09">
        <w:trPr>
          <w:trHeight w:val="80"/>
        </w:trPr>
        <w:tc>
          <w:tcPr>
            <w:tcW w:w="3451" w:type="dxa"/>
            <w:tcBorders>
              <w:top w:val="nil"/>
              <w:left w:val="nil"/>
              <w:bottom w:val="nil"/>
              <w:right w:val="nil"/>
            </w:tcBorders>
            <w:shd w:val="clear" w:color="000000" w:fill="FFFFFF"/>
            <w:vAlign w:val="bottom"/>
            <w:hideMark/>
          </w:tcPr>
          <w:p w14:paraId="4C77FAAE"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w:t>
            </w:r>
          </w:p>
        </w:tc>
        <w:tc>
          <w:tcPr>
            <w:tcW w:w="1559" w:type="dxa"/>
            <w:tcBorders>
              <w:top w:val="nil"/>
              <w:left w:val="nil"/>
              <w:bottom w:val="nil"/>
              <w:right w:val="nil"/>
            </w:tcBorders>
            <w:shd w:val="clear" w:color="000000" w:fill="FFFFFF"/>
            <w:noWrap/>
            <w:vAlign w:val="center"/>
            <w:hideMark/>
          </w:tcPr>
          <w:p w14:paraId="31D8C68B" w14:textId="67E47BF6"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(0,02</w:t>
            </w:r>
            <w:r w:rsidR="001B14A8" w:rsidRPr="00E97A09">
              <w:rPr>
                <w:rFonts w:eastAsia="Times New Roman" w:cs="Times New Roman"/>
                <w:color w:val="000000"/>
                <w:sz w:val="23"/>
                <w:szCs w:val="23"/>
                <w:lang w:val="en-US"/>
              </w:rPr>
              <w:t>)</w:t>
            </w:r>
          </w:p>
        </w:tc>
        <w:tc>
          <w:tcPr>
            <w:tcW w:w="2410" w:type="dxa"/>
            <w:tcBorders>
              <w:top w:val="nil"/>
              <w:left w:val="nil"/>
              <w:bottom w:val="nil"/>
              <w:right w:val="nil"/>
            </w:tcBorders>
            <w:shd w:val="clear" w:color="000000" w:fill="FFFFFF"/>
            <w:noWrap/>
            <w:vAlign w:val="center"/>
            <w:hideMark/>
          </w:tcPr>
          <w:p w14:paraId="64459A76" w14:textId="70AE3E7B"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w:t>
            </w:r>
            <w:r w:rsidR="00FD26AC" w:rsidRPr="00E97A09">
              <w:rPr>
                <w:rFonts w:eastAsia="Times New Roman" w:cs="Times New Roman"/>
                <w:color w:val="000000"/>
                <w:sz w:val="23"/>
                <w:szCs w:val="23"/>
                <w:lang w:val="en-US"/>
              </w:rPr>
              <w:t>2</w:t>
            </w:r>
            <w:r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5D438425"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r>
      <w:tr w:rsidR="001B14A8" w:rsidRPr="00E97A09" w14:paraId="69CDA3D0" w14:textId="77777777" w:rsidTr="0018215F">
        <w:trPr>
          <w:trHeight w:val="20"/>
        </w:trPr>
        <w:tc>
          <w:tcPr>
            <w:tcW w:w="3451" w:type="dxa"/>
            <w:tcBorders>
              <w:top w:val="nil"/>
              <w:left w:val="nil"/>
              <w:bottom w:val="nil"/>
              <w:right w:val="nil"/>
            </w:tcBorders>
            <w:shd w:val="clear" w:color="000000" w:fill="FFFFFF"/>
            <w:vAlign w:val="center"/>
            <w:hideMark/>
          </w:tcPr>
          <w:p w14:paraId="3E1AA436" w14:textId="77777777" w:rsidR="001B14A8" w:rsidRPr="00E97A09" w:rsidRDefault="001B14A8" w:rsidP="00C765B9">
            <w:pPr>
              <w:spacing w:line="240" w:lineRule="auto"/>
              <w:ind w:firstLine="0"/>
              <w:jc w:val="left"/>
              <w:rPr>
                <w:rFonts w:eastAsia="Times New Roman" w:cs="Times New Roman"/>
                <w:color w:val="000000"/>
                <w:sz w:val="23"/>
                <w:szCs w:val="23"/>
              </w:rPr>
            </w:pPr>
            <w:r w:rsidRPr="00E97A09">
              <w:rPr>
                <w:rFonts w:eastAsia="Times New Roman" w:cs="Times New Roman"/>
                <w:color w:val="000000"/>
                <w:sz w:val="23"/>
                <w:szCs w:val="23"/>
              </w:rPr>
              <w:t>Percentual de famílias com esgoto ou fossa</w:t>
            </w:r>
          </w:p>
        </w:tc>
        <w:tc>
          <w:tcPr>
            <w:tcW w:w="1559" w:type="dxa"/>
            <w:tcBorders>
              <w:top w:val="nil"/>
              <w:left w:val="nil"/>
              <w:bottom w:val="nil"/>
              <w:right w:val="nil"/>
            </w:tcBorders>
            <w:shd w:val="clear" w:color="000000" w:fill="FFFFFF"/>
            <w:noWrap/>
            <w:vAlign w:val="center"/>
            <w:hideMark/>
          </w:tcPr>
          <w:p w14:paraId="1F1A82B0" w14:textId="4D8A8976" w:rsidR="001B14A8" w:rsidRPr="00E97A09" w:rsidRDefault="00FD26AC"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1,13</w:t>
            </w:r>
          </w:p>
        </w:tc>
        <w:tc>
          <w:tcPr>
            <w:tcW w:w="2410" w:type="dxa"/>
            <w:tcBorders>
              <w:top w:val="nil"/>
              <w:left w:val="nil"/>
              <w:bottom w:val="nil"/>
              <w:right w:val="nil"/>
            </w:tcBorders>
            <w:shd w:val="clear" w:color="000000" w:fill="FFFFFF"/>
            <w:noWrap/>
            <w:vAlign w:val="center"/>
            <w:hideMark/>
          </w:tcPr>
          <w:p w14:paraId="571466F6" w14:textId="5B926156" w:rsidR="001B14A8" w:rsidRPr="00E97A09" w:rsidRDefault="00FD26AC"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-8,00</w:t>
            </w:r>
            <w:r w:rsidR="001B14A8"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44BEE114" w14:textId="13D3F42F"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0,87**</w:t>
            </w:r>
          </w:p>
        </w:tc>
      </w:tr>
      <w:tr w:rsidR="001B14A8" w:rsidRPr="00E97A09" w14:paraId="6D5F93E0" w14:textId="77777777" w:rsidTr="0018215F">
        <w:trPr>
          <w:trHeight w:val="20"/>
        </w:trPr>
        <w:tc>
          <w:tcPr>
            <w:tcW w:w="3451" w:type="dxa"/>
            <w:tcBorders>
              <w:top w:val="nil"/>
              <w:left w:val="nil"/>
              <w:bottom w:val="nil"/>
              <w:right w:val="nil"/>
            </w:tcBorders>
            <w:shd w:val="clear" w:color="000000" w:fill="FFFFFF"/>
            <w:vAlign w:val="bottom"/>
            <w:hideMark/>
          </w:tcPr>
          <w:p w14:paraId="111263D1"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w:t>
            </w:r>
          </w:p>
        </w:tc>
        <w:tc>
          <w:tcPr>
            <w:tcW w:w="1559" w:type="dxa"/>
            <w:tcBorders>
              <w:top w:val="nil"/>
              <w:left w:val="nil"/>
              <w:bottom w:val="nil"/>
              <w:right w:val="nil"/>
            </w:tcBorders>
            <w:shd w:val="clear" w:color="000000" w:fill="FFFFFF"/>
            <w:noWrap/>
            <w:vAlign w:val="center"/>
            <w:hideMark/>
          </w:tcPr>
          <w:p w14:paraId="098C0911" w14:textId="6B7B67C6"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(2,15</w:t>
            </w:r>
            <w:r w:rsidR="001B14A8" w:rsidRPr="00E97A09">
              <w:rPr>
                <w:rFonts w:eastAsia="Times New Roman" w:cs="Times New Roman"/>
                <w:color w:val="000000"/>
                <w:sz w:val="23"/>
                <w:szCs w:val="23"/>
                <w:lang w:val="en-US"/>
              </w:rPr>
              <w:t>)</w:t>
            </w:r>
          </w:p>
        </w:tc>
        <w:tc>
          <w:tcPr>
            <w:tcW w:w="2410" w:type="dxa"/>
            <w:tcBorders>
              <w:top w:val="nil"/>
              <w:left w:val="nil"/>
              <w:bottom w:val="nil"/>
              <w:right w:val="nil"/>
            </w:tcBorders>
            <w:shd w:val="clear" w:color="000000" w:fill="FFFFFF"/>
            <w:noWrap/>
            <w:vAlign w:val="center"/>
            <w:hideMark/>
          </w:tcPr>
          <w:p w14:paraId="5C44973B" w14:textId="7845F0CA" w:rsidR="001B14A8" w:rsidRPr="00E97A09" w:rsidRDefault="00FD26AC"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(3,00</w:t>
            </w:r>
            <w:r w:rsidR="001B14A8"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4E6AAC44" w14:textId="43ED6201"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(0,40</w:t>
            </w:r>
            <w:r w:rsidR="001B14A8" w:rsidRPr="00E97A09">
              <w:rPr>
                <w:rFonts w:eastAsia="Times New Roman" w:cs="Times New Roman"/>
                <w:color w:val="000000"/>
                <w:sz w:val="23"/>
                <w:szCs w:val="23"/>
                <w:lang w:val="en-US"/>
              </w:rPr>
              <w:t>)</w:t>
            </w:r>
          </w:p>
        </w:tc>
      </w:tr>
      <w:tr w:rsidR="001B14A8" w:rsidRPr="00E97A09" w14:paraId="5A2E3409" w14:textId="77777777" w:rsidTr="0018215F">
        <w:trPr>
          <w:trHeight w:val="20"/>
        </w:trPr>
        <w:tc>
          <w:tcPr>
            <w:tcW w:w="3451" w:type="dxa"/>
            <w:tcBorders>
              <w:top w:val="nil"/>
              <w:left w:val="nil"/>
              <w:bottom w:val="nil"/>
              <w:right w:val="nil"/>
            </w:tcBorders>
            <w:shd w:val="clear" w:color="000000" w:fill="FFFFFF"/>
            <w:vAlign w:val="bottom"/>
            <w:hideMark/>
          </w:tcPr>
          <w:p w14:paraId="06B8FD27"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proofErr w:type="spellStart"/>
            <w:r w:rsidRPr="00E97A09">
              <w:rPr>
                <w:rFonts w:eastAsia="Times New Roman" w:cs="Times New Roman"/>
                <w:color w:val="000000"/>
                <w:sz w:val="23"/>
                <w:szCs w:val="23"/>
                <w:lang w:val="en-US"/>
              </w:rPr>
              <w:t>Constante</w:t>
            </w:r>
            <w:proofErr w:type="spellEnd"/>
          </w:p>
        </w:tc>
        <w:tc>
          <w:tcPr>
            <w:tcW w:w="1559" w:type="dxa"/>
            <w:tcBorders>
              <w:top w:val="nil"/>
              <w:left w:val="nil"/>
              <w:bottom w:val="nil"/>
              <w:right w:val="nil"/>
            </w:tcBorders>
            <w:shd w:val="clear" w:color="000000" w:fill="FFFFFF"/>
            <w:noWrap/>
            <w:vAlign w:val="center"/>
            <w:hideMark/>
          </w:tcPr>
          <w:p w14:paraId="01D46F8D" w14:textId="4BF1580C"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2,95</w:t>
            </w:r>
            <w:r w:rsidR="001B14A8" w:rsidRPr="00E97A09">
              <w:rPr>
                <w:rFonts w:eastAsia="Times New Roman" w:cs="Times New Roman"/>
                <w:color w:val="000000"/>
                <w:sz w:val="23"/>
                <w:szCs w:val="23"/>
                <w:lang w:val="en-US"/>
              </w:rPr>
              <w:t>***</w:t>
            </w:r>
          </w:p>
        </w:tc>
        <w:tc>
          <w:tcPr>
            <w:tcW w:w="2410" w:type="dxa"/>
            <w:tcBorders>
              <w:top w:val="nil"/>
              <w:left w:val="nil"/>
              <w:bottom w:val="nil"/>
              <w:right w:val="nil"/>
            </w:tcBorders>
            <w:shd w:val="clear" w:color="000000" w:fill="FFFFFF"/>
            <w:noWrap/>
            <w:vAlign w:val="center"/>
            <w:hideMark/>
          </w:tcPr>
          <w:p w14:paraId="4DC83868" w14:textId="7B605654" w:rsidR="001B14A8" w:rsidRPr="00E97A09" w:rsidRDefault="00FD26AC"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11,29</w:t>
            </w:r>
            <w:r w:rsidR="001B14A8"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1528D2DD" w14:textId="1E720A26"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2,41</w:t>
            </w:r>
            <w:r w:rsidR="001B14A8" w:rsidRPr="00E97A09">
              <w:rPr>
                <w:rFonts w:eastAsia="Times New Roman" w:cs="Times New Roman"/>
                <w:color w:val="000000"/>
                <w:sz w:val="23"/>
                <w:szCs w:val="23"/>
                <w:lang w:val="en-US"/>
              </w:rPr>
              <w:t>***</w:t>
            </w:r>
          </w:p>
        </w:tc>
      </w:tr>
      <w:tr w:rsidR="001B14A8" w:rsidRPr="00E97A09" w14:paraId="39658A38" w14:textId="77777777" w:rsidTr="0018215F">
        <w:trPr>
          <w:trHeight w:val="20"/>
        </w:trPr>
        <w:tc>
          <w:tcPr>
            <w:tcW w:w="3451" w:type="dxa"/>
            <w:tcBorders>
              <w:top w:val="nil"/>
              <w:left w:val="nil"/>
              <w:bottom w:val="nil"/>
              <w:right w:val="nil"/>
            </w:tcBorders>
            <w:shd w:val="clear" w:color="000000" w:fill="FFFFFF"/>
            <w:vAlign w:val="bottom"/>
            <w:hideMark/>
          </w:tcPr>
          <w:p w14:paraId="398F2F9C"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w:t>
            </w:r>
          </w:p>
        </w:tc>
        <w:tc>
          <w:tcPr>
            <w:tcW w:w="1559" w:type="dxa"/>
            <w:tcBorders>
              <w:top w:val="nil"/>
              <w:left w:val="nil"/>
              <w:bottom w:val="nil"/>
              <w:right w:val="nil"/>
            </w:tcBorders>
            <w:shd w:val="clear" w:color="000000" w:fill="FFFFFF"/>
            <w:noWrap/>
            <w:vAlign w:val="center"/>
            <w:hideMark/>
          </w:tcPr>
          <w:p w14:paraId="4522548E" w14:textId="208BFCB7"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(1,95</w:t>
            </w:r>
            <w:r w:rsidR="001B14A8" w:rsidRPr="00E97A09">
              <w:rPr>
                <w:rFonts w:eastAsia="Times New Roman" w:cs="Times New Roman"/>
                <w:color w:val="000000"/>
                <w:sz w:val="23"/>
                <w:szCs w:val="23"/>
                <w:lang w:val="en-US"/>
              </w:rPr>
              <w:t>)</w:t>
            </w:r>
          </w:p>
        </w:tc>
        <w:tc>
          <w:tcPr>
            <w:tcW w:w="2410" w:type="dxa"/>
            <w:tcBorders>
              <w:top w:val="nil"/>
              <w:left w:val="nil"/>
              <w:bottom w:val="nil"/>
              <w:right w:val="nil"/>
            </w:tcBorders>
            <w:shd w:val="clear" w:color="000000" w:fill="FFFFFF"/>
            <w:noWrap/>
            <w:vAlign w:val="center"/>
            <w:hideMark/>
          </w:tcPr>
          <w:p w14:paraId="5112A01B" w14:textId="650C7193" w:rsidR="001B14A8" w:rsidRPr="00E97A09" w:rsidRDefault="00C46D00"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(2,77</w:t>
            </w:r>
            <w:r w:rsidR="001B14A8"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52950173" w14:textId="76B6B29E"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(0,36</w:t>
            </w:r>
            <w:r w:rsidR="001B14A8" w:rsidRPr="00E97A09">
              <w:rPr>
                <w:rFonts w:eastAsia="Times New Roman" w:cs="Times New Roman"/>
                <w:color w:val="000000"/>
                <w:sz w:val="23"/>
                <w:szCs w:val="23"/>
                <w:lang w:val="en-US"/>
              </w:rPr>
              <w:t>)</w:t>
            </w:r>
          </w:p>
        </w:tc>
      </w:tr>
      <w:tr w:rsidR="001B14A8" w:rsidRPr="00E97A09" w14:paraId="1BAB6CCF" w14:textId="77777777" w:rsidTr="0018215F">
        <w:trPr>
          <w:trHeight w:val="20"/>
        </w:trPr>
        <w:tc>
          <w:tcPr>
            <w:tcW w:w="3451" w:type="dxa"/>
            <w:tcBorders>
              <w:top w:val="nil"/>
              <w:left w:val="nil"/>
              <w:bottom w:val="nil"/>
              <w:right w:val="nil"/>
            </w:tcBorders>
            <w:shd w:val="clear" w:color="000000" w:fill="FFFFFF"/>
            <w:vAlign w:val="bottom"/>
            <w:hideMark/>
          </w:tcPr>
          <w:p w14:paraId="07746056"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R-</w:t>
            </w:r>
            <w:proofErr w:type="spellStart"/>
            <w:r w:rsidRPr="00E97A09">
              <w:rPr>
                <w:rFonts w:eastAsia="Times New Roman" w:cs="Times New Roman"/>
                <w:color w:val="000000"/>
                <w:sz w:val="23"/>
                <w:szCs w:val="23"/>
                <w:lang w:val="en-US"/>
              </w:rPr>
              <w:t>quadrado</w:t>
            </w:r>
            <w:proofErr w:type="spellEnd"/>
            <w:r w:rsidRPr="00E97A09">
              <w:rPr>
                <w:rFonts w:eastAsia="Times New Roman" w:cs="Times New Roman"/>
                <w:color w:val="000000"/>
                <w:sz w:val="23"/>
                <w:szCs w:val="23"/>
                <w:lang w:val="en-US"/>
              </w:rPr>
              <w:t>: intra=</w:t>
            </w:r>
          </w:p>
        </w:tc>
        <w:tc>
          <w:tcPr>
            <w:tcW w:w="1559" w:type="dxa"/>
            <w:tcBorders>
              <w:top w:val="nil"/>
              <w:left w:val="nil"/>
              <w:bottom w:val="nil"/>
              <w:right w:val="nil"/>
            </w:tcBorders>
            <w:shd w:val="clear" w:color="000000" w:fill="FFFFFF"/>
            <w:noWrap/>
            <w:vAlign w:val="center"/>
            <w:hideMark/>
          </w:tcPr>
          <w:p w14:paraId="16A07C7E"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2410" w:type="dxa"/>
            <w:tcBorders>
              <w:top w:val="nil"/>
              <w:left w:val="nil"/>
              <w:bottom w:val="nil"/>
              <w:right w:val="nil"/>
            </w:tcBorders>
            <w:shd w:val="clear" w:color="000000" w:fill="FFFFFF"/>
            <w:noWrap/>
            <w:vAlign w:val="center"/>
            <w:hideMark/>
          </w:tcPr>
          <w:p w14:paraId="25D4988F" w14:textId="1CACD6CE" w:rsidR="001B14A8" w:rsidRPr="00E97A09" w:rsidRDefault="00C46D00"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0,11</w:t>
            </w:r>
          </w:p>
        </w:tc>
        <w:tc>
          <w:tcPr>
            <w:tcW w:w="1559" w:type="dxa"/>
            <w:tcBorders>
              <w:top w:val="nil"/>
              <w:left w:val="nil"/>
              <w:bottom w:val="nil"/>
              <w:right w:val="nil"/>
            </w:tcBorders>
            <w:shd w:val="clear" w:color="000000" w:fill="FFFFFF"/>
            <w:noWrap/>
            <w:vAlign w:val="center"/>
            <w:hideMark/>
          </w:tcPr>
          <w:p w14:paraId="67ED74EC" w14:textId="5B8E4570"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0,15</w:t>
            </w:r>
          </w:p>
        </w:tc>
      </w:tr>
      <w:tr w:rsidR="001B14A8" w:rsidRPr="00E97A09" w14:paraId="6F09CC93" w14:textId="77777777" w:rsidTr="0018215F">
        <w:trPr>
          <w:trHeight w:val="20"/>
        </w:trPr>
        <w:tc>
          <w:tcPr>
            <w:tcW w:w="3451" w:type="dxa"/>
            <w:tcBorders>
              <w:top w:val="nil"/>
              <w:left w:val="nil"/>
              <w:bottom w:val="nil"/>
              <w:right w:val="nil"/>
            </w:tcBorders>
            <w:shd w:val="clear" w:color="000000" w:fill="FFFFFF"/>
            <w:vAlign w:val="bottom"/>
            <w:hideMark/>
          </w:tcPr>
          <w:p w14:paraId="1A7A0A55"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xml:space="preserve">                       entre=</w:t>
            </w:r>
          </w:p>
        </w:tc>
        <w:tc>
          <w:tcPr>
            <w:tcW w:w="1559" w:type="dxa"/>
            <w:tcBorders>
              <w:top w:val="nil"/>
              <w:left w:val="nil"/>
              <w:bottom w:val="nil"/>
              <w:right w:val="nil"/>
            </w:tcBorders>
            <w:shd w:val="clear" w:color="000000" w:fill="FFFFFF"/>
            <w:noWrap/>
            <w:vAlign w:val="center"/>
            <w:hideMark/>
          </w:tcPr>
          <w:p w14:paraId="56EB1D25"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2410" w:type="dxa"/>
            <w:tcBorders>
              <w:top w:val="nil"/>
              <w:left w:val="nil"/>
              <w:bottom w:val="nil"/>
              <w:right w:val="nil"/>
            </w:tcBorders>
            <w:shd w:val="clear" w:color="000000" w:fill="FFFFFF"/>
            <w:noWrap/>
            <w:vAlign w:val="center"/>
            <w:hideMark/>
          </w:tcPr>
          <w:p w14:paraId="14C9EC1C" w14:textId="21A6B001" w:rsidR="001B14A8" w:rsidRPr="00E97A09" w:rsidRDefault="00C46D00"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0,02</w:t>
            </w:r>
          </w:p>
        </w:tc>
        <w:tc>
          <w:tcPr>
            <w:tcW w:w="1559" w:type="dxa"/>
            <w:tcBorders>
              <w:top w:val="nil"/>
              <w:left w:val="nil"/>
              <w:bottom w:val="nil"/>
              <w:right w:val="nil"/>
            </w:tcBorders>
            <w:shd w:val="clear" w:color="000000" w:fill="FFFFFF"/>
            <w:noWrap/>
            <w:vAlign w:val="center"/>
            <w:hideMark/>
          </w:tcPr>
          <w:p w14:paraId="2173B595" w14:textId="425611A5"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0,09</w:t>
            </w:r>
          </w:p>
        </w:tc>
      </w:tr>
      <w:tr w:rsidR="001B14A8" w:rsidRPr="00E97A09" w14:paraId="0D8EAAD3" w14:textId="77777777" w:rsidTr="0018215F">
        <w:trPr>
          <w:trHeight w:val="20"/>
        </w:trPr>
        <w:tc>
          <w:tcPr>
            <w:tcW w:w="3451" w:type="dxa"/>
            <w:tcBorders>
              <w:top w:val="nil"/>
              <w:left w:val="nil"/>
              <w:bottom w:val="nil"/>
              <w:right w:val="nil"/>
            </w:tcBorders>
            <w:shd w:val="clear" w:color="000000" w:fill="FFFFFF"/>
            <w:vAlign w:val="bottom"/>
            <w:hideMark/>
          </w:tcPr>
          <w:p w14:paraId="65FA0D20"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xml:space="preserve">                       total=</w:t>
            </w:r>
          </w:p>
        </w:tc>
        <w:tc>
          <w:tcPr>
            <w:tcW w:w="1559" w:type="dxa"/>
            <w:tcBorders>
              <w:top w:val="nil"/>
              <w:left w:val="nil"/>
              <w:bottom w:val="nil"/>
              <w:right w:val="nil"/>
            </w:tcBorders>
            <w:shd w:val="clear" w:color="000000" w:fill="FFFFFF"/>
            <w:noWrap/>
            <w:vAlign w:val="center"/>
            <w:hideMark/>
          </w:tcPr>
          <w:p w14:paraId="44D669DA"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2410" w:type="dxa"/>
            <w:tcBorders>
              <w:top w:val="nil"/>
              <w:left w:val="nil"/>
              <w:bottom w:val="nil"/>
              <w:right w:val="nil"/>
            </w:tcBorders>
            <w:shd w:val="clear" w:color="000000" w:fill="FFFFFF"/>
            <w:noWrap/>
            <w:vAlign w:val="center"/>
            <w:hideMark/>
          </w:tcPr>
          <w:p w14:paraId="70A7B93E" w14:textId="7C3E57E7" w:rsidR="001B14A8" w:rsidRPr="00E97A09" w:rsidRDefault="00C46D00"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0,00</w:t>
            </w:r>
          </w:p>
        </w:tc>
        <w:tc>
          <w:tcPr>
            <w:tcW w:w="1559" w:type="dxa"/>
            <w:tcBorders>
              <w:top w:val="nil"/>
              <w:left w:val="nil"/>
              <w:bottom w:val="nil"/>
              <w:right w:val="nil"/>
            </w:tcBorders>
            <w:shd w:val="clear" w:color="000000" w:fill="FFFFFF"/>
            <w:noWrap/>
            <w:vAlign w:val="center"/>
            <w:hideMark/>
          </w:tcPr>
          <w:p w14:paraId="6D7A72B0" w14:textId="69A762B8"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0,08</w:t>
            </w:r>
          </w:p>
        </w:tc>
      </w:tr>
      <w:tr w:rsidR="001B14A8" w:rsidRPr="00E97A09" w14:paraId="1F1F20F6" w14:textId="77777777" w:rsidTr="0018215F">
        <w:trPr>
          <w:trHeight w:val="20"/>
        </w:trPr>
        <w:tc>
          <w:tcPr>
            <w:tcW w:w="3451" w:type="dxa"/>
            <w:tcBorders>
              <w:top w:val="nil"/>
              <w:left w:val="nil"/>
              <w:bottom w:val="nil"/>
              <w:right w:val="nil"/>
            </w:tcBorders>
            <w:shd w:val="clear" w:color="000000" w:fill="FFFFFF"/>
            <w:vAlign w:val="bottom"/>
            <w:hideMark/>
          </w:tcPr>
          <w:p w14:paraId="353C0EE2"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proofErr w:type="spellStart"/>
            <w:r w:rsidRPr="00E97A09">
              <w:rPr>
                <w:rFonts w:eastAsia="Times New Roman" w:cs="Times New Roman"/>
                <w:color w:val="000000"/>
                <w:sz w:val="23"/>
                <w:szCs w:val="23"/>
                <w:lang w:val="en-US"/>
              </w:rPr>
              <w:t>Sigma_u</w:t>
            </w:r>
            <w:proofErr w:type="spellEnd"/>
            <w:r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5C13D0B6" w14:textId="34B66345"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4,88</w:t>
            </w:r>
          </w:p>
        </w:tc>
        <w:tc>
          <w:tcPr>
            <w:tcW w:w="2410" w:type="dxa"/>
            <w:tcBorders>
              <w:top w:val="nil"/>
              <w:left w:val="nil"/>
              <w:bottom w:val="nil"/>
              <w:right w:val="nil"/>
            </w:tcBorders>
            <w:shd w:val="clear" w:color="000000" w:fill="FFFFFF"/>
            <w:noWrap/>
            <w:vAlign w:val="center"/>
            <w:hideMark/>
          </w:tcPr>
          <w:p w14:paraId="7F3AC36F" w14:textId="7F084623" w:rsidR="001B14A8" w:rsidRPr="00E97A09" w:rsidRDefault="00C46D00"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9,26</w:t>
            </w:r>
          </w:p>
        </w:tc>
        <w:tc>
          <w:tcPr>
            <w:tcW w:w="1559" w:type="dxa"/>
            <w:tcBorders>
              <w:top w:val="nil"/>
              <w:left w:val="nil"/>
              <w:bottom w:val="nil"/>
              <w:right w:val="nil"/>
            </w:tcBorders>
            <w:shd w:val="clear" w:color="000000" w:fill="FFFFFF"/>
            <w:noWrap/>
            <w:vAlign w:val="center"/>
            <w:hideMark/>
          </w:tcPr>
          <w:p w14:paraId="0C687A0E" w14:textId="22FDC431"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1,51</w:t>
            </w:r>
          </w:p>
        </w:tc>
      </w:tr>
      <w:tr w:rsidR="001B14A8" w:rsidRPr="00E97A09" w14:paraId="6A455D52" w14:textId="77777777" w:rsidTr="0018215F">
        <w:trPr>
          <w:trHeight w:val="20"/>
        </w:trPr>
        <w:tc>
          <w:tcPr>
            <w:tcW w:w="3451" w:type="dxa"/>
            <w:tcBorders>
              <w:top w:val="nil"/>
              <w:left w:val="nil"/>
              <w:bottom w:val="nil"/>
              <w:right w:val="nil"/>
            </w:tcBorders>
            <w:shd w:val="clear" w:color="000000" w:fill="FFFFFF"/>
            <w:vAlign w:val="bottom"/>
            <w:hideMark/>
          </w:tcPr>
          <w:p w14:paraId="084047DA"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proofErr w:type="spellStart"/>
            <w:r w:rsidRPr="00E97A09">
              <w:rPr>
                <w:rFonts w:eastAsia="Times New Roman" w:cs="Times New Roman"/>
                <w:color w:val="000000"/>
                <w:sz w:val="23"/>
                <w:szCs w:val="23"/>
                <w:lang w:val="en-US"/>
              </w:rPr>
              <w:t>Sigma_e</w:t>
            </w:r>
            <w:proofErr w:type="spellEnd"/>
            <w:r w:rsidRPr="00E97A09">
              <w:rPr>
                <w:rFonts w:eastAsia="Times New Roman" w:cs="Times New Roman"/>
                <w:color w:val="000000"/>
                <w:sz w:val="23"/>
                <w:szCs w:val="23"/>
                <w:lang w:val="en-US"/>
              </w:rPr>
              <w:t>=</w:t>
            </w:r>
          </w:p>
        </w:tc>
        <w:tc>
          <w:tcPr>
            <w:tcW w:w="1559" w:type="dxa"/>
            <w:tcBorders>
              <w:top w:val="nil"/>
              <w:left w:val="nil"/>
              <w:bottom w:val="nil"/>
              <w:right w:val="nil"/>
            </w:tcBorders>
            <w:shd w:val="clear" w:color="000000" w:fill="FFFFFF"/>
            <w:noWrap/>
            <w:vAlign w:val="center"/>
            <w:hideMark/>
          </w:tcPr>
          <w:p w14:paraId="25111871" w14:textId="008F2E67"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5,82</w:t>
            </w:r>
          </w:p>
        </w:tc>
        <w:tc>
          <w:tcPr>
            <w:tcW w:w="2410" w:type="dxa"/>
            <w:tcBorders>
              <w:top w:val="nil"/>
              <w:left w:val="nil"/>
              <w:bottom w:val="nil"/>
              <w:right w:val="nil"/>
            </w:tcBorders>
            <w:shd w:val="clear" w:color="000000" w:fill="FFFFFF"/>
            <w:noWrap/>
            <w:vAlign w:val="center"/>
            <w:hideMark/>
          </w:tcPr>
          <w:p w14:paraId="1BE35AE7"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8,27</w:t>
            </w:r>
          </w:p>
        </w:tc>
        <w:tc>
          <w:tcPr>
            <w:tcW w:w="1559" w:type="dxa"/>
            <w:tcBorders>
              <w:top w:val="nil"/>
              <w:left w:val="nil"/>
              <w:bottom w:val="nil"/>
              <w:right w:val="nil"/>
            </w:tcBorders>
            <w:shd w:val="clear" w:color="000000" w:fill="FFFFFF"/>
            <w:noWrap/>
            <w:vAlign w:val="center"/>
            <w:hideMark/>
          </w:tcPr>
          <w:p w14:paraId="7C231E11" w14:textId="77777777" w:rsidR="001B14A8" w:rsidRPr="00E97A09" w:rsidRDefault="001B14A8"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1,10</w:t>
            </w:r>
          </w:p>
        </w:tc>
      </w:tr>
      <w:tr w:rsidR="001B14A8" w:rsidRPr="00E97A09" w14:paraId="3708CB22" w14:textId="77777777" w:rsidTr="0018215F">
        <w:trPr>
          <w:trHeight w:val="20"/>
        </w:trPr>
        <w:tc>
          <w:tcPr>
            <w:tcW w:w="3451" w:type="dxa"/>
            <w:tcBorders>
              <w:top w:val="nil"/>
              <w:left w:val="nil"/>
              <w:bottom w:val="nil"/>
              <w:right w:val="nil"/>
            </w:tcBorders>
            <w:shd w:val="clear" w:color="000000" w:fill="FFFFFF"/>
            <w:vAlign w:val="bottom"/>
            <w:hideMark/>
          </w:tcPr>
          <w:p w14:paraId="021A0968"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rho=</w:t>
            </w:r>
          </w:p>
        </w:tc>
        <w:tc>
          <w:tcPr>
            <w:tcW w:w="1559" w:type="dxa"/>
            <w:tcBorders>
              <w:top w:val="nil"/>
              <w:left w:val="nil"/>
              <w:bottom w:val="nil"/>
              <w:right w:val="nil"/>
            </w:tcBorders>
            <w:shd w:val="clear" w:color="000000" w:fill="FFFFFF"/>
            <w:noWrap/>
            <w:vAlign w:val="center"/>
            <w:hideMark/>
          </w:tcPr>
          <w:p w14:paraId="3BE77C80" w14:textId="14D14B31"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0,41</w:t>
            </w:r>
          </w:p>
        </w:tc>
        <w:tc>
          <w:tcPr>
            <w:tcW w:w="2410" w:type="dxa"/>
            <w:tcBorders>
              <w:top w:val="nil"/>
              <w:left w:val="nil"/>
              <w:bottom w:val="nil"/>
              <w:right w:val="nil"/>
            </w:tcBorders>
            <w:shd w:val="clear" w:color="000000" w:fill="FFFFFF"/>
            <w:noWrap/>
            <w:vAlign w:val="center"/>
            <w:hideMark/>
          </w:tcPr>
          <w:p w14:paraId="3AA00A4D" w14:textId="5B915EF3" w:rsidR="001B14A8" w:rsidRPr="00E97A09" w:rsidRDefault="00C46D00"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0,55</w:t>
            </w:r>
          </w:p>
        </w:tc>
        <w:tc>
          <w:tcPr>
            <w:tcW w:w="1559" w:type="dxa"/>
            <w:tcBorders>
              <w:top w:val="nil"/>
              <w:left w:val="nil"/>
              <w:bottom w:val="nil"/>
              <w:right w:val="nil"/>
            </w:tcBorders>
            <w:shd w:val="clear" w:color="000000" w:fill="FFFFFF"/>
            <w:noWrap/>
            <w:vAlign w:val="center"/>
            <w:hideMark/>
          </w:tcPr>
          <w:p w14:paraId="28B8079D" w14:textId="512E41EF"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0,65</w:t>
            </w:r>
          </w:p>
        </w:tc>
      </w:tr>
      <w:tr w:rsidR="001B14A8" w:rsidRPr="00E97A09" w14:paraId="79869D43" w14:textId="77777777" w:rsidTr="0018215F">
        <w:trPr>
          <w:trHeight w:val="20"/>
        </w:trPr>
        <w:tc>
          <w:tcPr>
            <w:tcW w:w="3451" w:type="dxa"/>
            <w:tcBorders>
              <w:top w:val="nil"/>
              <w:left w:val="nil"/>
              <w:bottom w:val="nil"/>
              <w:right w:val="nil"/>
            </w:tcBorders>
            <w:shd w:val="clear" w:color="000000" w:fill="FFFFFF"/>
            <w:vAlign w:val="bottom"/>
            <w:hideMark/>
          </w:tcPr>
          <w:p w14:paraId="67659A8F"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xml:space="preserve">Nº de </w:t>
            </w:r>
            <w:proofErr w:type="spellStart"/>
            <w:r w:rsidRPr="00E97A09">
              <w:rPr>
                <w:rFonts w:eastAsia="Times New Roman" w:cs="Times New Roman"/>
                <w:color w:val="000000"/>
                <w:sz w:val="23"/>
                <w:szCs w:val="23"/>
                <w:lang w:val="en-US"/>
              </w:rPr>
              <w:t>observações</w:t>
            </w:r>
            <w:proofErr w:type="spellEnd"/>
          </w:p>
        </w:tc>
        <w:tc>
          <w:tcPr>
            <w:tcW w:w="1559" w:type="dxa"/>
            <w:tcBorders>
              <w:top w:val="nil"/>
              <w:left w:val="nil"/>
              <w:bottom w:val="nil"/>
              <w:right w:val="nil"/>
            </w:tcBorders>
            <w:shd w:val="clear" w:color="000000" w:fill="FFFFFF"/>
            <w:noWrap/>
            <w:vAlign w:val="center"/>
            <w:hideMark/>
          </w:tcPr>
          <w:p w14:paraId="3FE75D88" w14:textId="514B9CAE"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10197</w:t>
            </w:r>
          </w:p>
        </w:tc>
        <w:tc>
          <w:tcPr>
            <w:tcW w:w="2410" w:type="dxa"/>
            <w:tcBorders>
              <w:top w:val="nil"/>
              <w:left w:val="nil"/>
              <w:bottom w:val="nil"/>
              <w:right w:val="nil"/>
            </w:tcBorders>
            <w:shd w:val="clear" w:color="000000" w:fill="FFFFFF"/>
            <w:noWrap/>
            <w:vAlign w:val="center"/>
            <w:hideMark/>
          </w:tcPr>
          <w:p w14:paraId="29FBEE5E" w14:textId="3CAE8116" w:rsidR="001B14A8" w:rsidRPr="00E97A09" w:rsidRDefault="001A0C39"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1023</w:t>
            </w:r>
            <w:r w:rsidR="001B14A8" w:rsidRPr="00E97A09">
              <w:rPr>
                <w:rFonts w:eastAsia="Times New Roman" w:cs="Times New Roman"/>
                <w:color w:val="000000"/>
                <w:sz w:val="23"/>
                <w:szCs w:val="23"/>
                <w:lang w:val="en-US"/>
              </w:rPr>
              <w:t>8</w:t>
            </w:r>
          </w:p>
        </w:tc>
        <w:tc>
          <w:tcPr>
            <w:tcW w:w="1559" w:type="dxa"/>
            <w:tcBorders>
              <w:top w:val="nil"/>
              <w:left w:val="nil"/>
              <w:bottom w:val="nil"/>
              <w:right w:val="nil"/>
            </w:tcBorders>
            <w:shd w:val="clear" w:color="000000" w:fill="FFFFFF"/>
            <w:noWrap/>
            <w:vAlign w:val="center"/>
            <w:hideMark/>
          </w:tcPr>
          <w:p w14:paraId="40F45C52" w14:textId="7C0463ED"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10268</w:t>
            </w:r>
          </w:p>
        </w:tc>
      </w:tr>
      <w:tr w:rsidR="001B14A8" w:rsidRPr="00E97A09" w14:paraId="298ABA08" w14:textId="77777777" w:rsidTr="0018215F">
        <w:trPr>
          <w:trHeight w:val="20"/>
        </w:trPr>
        <w:tc>
          <w:tcPr>
            <w:tcW w:w="3451" w:type="dxa"/>
            <w:tcBorders>
              <w:top w:val="nil"/>
              <w:left w:val="nil"/>
              <w:bottom w:val="single" w:sz="8" w:space="0" w:color="auto"/>
              <w:right w:val="nil"/>
            </w:tcBorders>
            <w:shd w:val="clear" w:color="000000" w:fill="FFFFFF"/>
            <w:vAlign w:val="bottom"/>
            <w:hideMark/>
          </w:tcPr>
          <w:p w14:paraId="3C4C0DA0" w14:textId="77777777" w:rsidR="001B14A8" w:rsidRPr="00E97A09" w:rsidRDefault="001B14A8" w:rsidP="00C765B9">
            <w:pPr>
              <w:spacing w:line="240" w:lineRule="auto"/>
              <w:ind w:firstLine="0"/>
              <w:jc w:val="left"/>
              <w:rPr>
                <w:rFonts w:eastAsia="Times New Roman" w:cs="Times New Roman"/>
                <w:color w:val="000000"/>
                <w:sz w:val="23"/>
                <w:szCs w:val="23"/>
                <w:lang w:val="en-US"/>
              </w:rPr>
            </w:pPr>
            <w:r w:rsidRPr="00E97A09">
              <w:rPr>
                <w:rFonts w:eastAsia="Times New Roman" w:cs="Times New Roman"/>
                <w:color w:val="000000"/>
                <w:sz w:val="23"/>
                <w:szCs w:val="23"/>
                <w:lang w:val="en-US"/>
              </w:rPr>
              <w:t xml:space="preserve">Nº de </w:t>
            </w:r>
            <w:proofErr w:type="spellStart"/>
            <w:r w:rsidRPr="00E97A09">
              <w:rPr>
                <w:rFonts w:eastAsia="Times New Roman" w:cs="Times New Roman"/>
                <w:color w:val="000000"/>
                <w:sz w:val="23"/>
                <w:szCs w:val="23"/>
                <w:lang w:val="en-US"/>
              </w:rPr>
              <w:t>grupos</w:t>
            </w:r>
            <w:proofErr w:type="spellEnd"/>
          </w:p>
        </w:tc>
        <w:tc>
          <w:tcPr>
            <w:tcW w:w="1559" w:type="dxa"/>
            <w:tcBorders>
              <w:top w:val="nil"/>
              <w:left w:val="nil"/>
              <w:bottom w:val="single" w:sz="8" w:space="0" w:color="auto"/>
              <w:right w:val="nil"/>
            </w:tcBorders>
            <w:shd w:val="clear" w:color="000000" w:fill="FFFFFF"/>
            <w:noWrap/>
            <w:vAlign w:val="center"/>
            <w:hideMark/>
          </w:tcPr>
          <w:p w14:paraId="4CB37762" w14:textId="00565AC2" w:rsidR="001B14A8" w:rsidRPr="00E97A09" w:rsidRDefault="007D421F"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5366</w:t>
            </w:r>
          </w:p>
        </w:tc>
        <w:tc>
          <w:tcPr>
            <w:tcW w:w="2410" w:type="dxa"/>
            <w:tcBorders>
              <w:top w:val="nil"/>
              <w:left w:val="nil"/>
              <w:bottom w:val="single" w:sz="8" w:space="0" w:color="auto"/>
              <w:right w:val="nil"/>
            </w:tcBorders>
            <w:shd w:val="clear" w:color="000000" w:fill="FFFFFF"/>
            <w:noWrap/>
            <w:vAlign w:val="center"/>
            <w:hideMark/>
          </w:tcPr>
          <w:p w14:paraId="1BF7D6A7" w14:textId="23034440" w:rsidR="001B14A8" w:rsidRPr="00E97A09" w:rsidRDefault="00C46D00"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5370</w:t>
            </w:r>
          </w:p>
        </w:tc>
        <w:tc>
          <w:tcPr>
            <w:tcW w:w="1559" w:type="dxa"/>
            <w:tcBorders>
              <w:top w:val="nil"/>
              <w:left w:val="nil"/>
              <w:bottom w:val="single" w:sz="8" w:space="0" w:color="auto"/>
              <w:right w:val="nil"/>
            </w:tcBorders>
            <w:shd w:val="clear" w:color="000000" w:fill="FFFFFF"/>
            <w:noWrap/>
            <w:vAlign w:val="center"/>
            <w:hideMark/>
          </w:tcPr>
          <w:p w14:paraId="0DF2754D" w14:textId="3B07AA2F" w:rsidR="001B14A8" w:rsidRPr="00E97A09" w:rsidRDefault="00B54A87" w:rsidP="00C765B9">
            <w:pPr>
              <w:spacing w:line="240" w:lineRule="auto"/>
              <w:ind w:firstLine="0"/>
              <w:jc w:val="center"/>
              <w:rPr>
                <w:rFonts w:eastAsia="Times New Roman" w:cs="Times New Roman"/>
                <w:color w:val="000000"/>
                <w:sz w:val="23"/>
                <w:szCs w:val="23"/>
                <w:lang w:val="en-US"/>
              </w:rPr>
            </w:pPr>
            <w:r w:rsidRPr="00E97A09">
              <w:rPr>
                <w:rFonts w:eastAsia="Times New Roman" w:cs="Times New Roman"/>
                <w:color w:val="000000"/>
                <w:sz w:val="23"/>
                <w:szCs w:val="23"/>
                <w:lang w:val="en-US"/>
              </w:rPr>
              <w:t>5371</w:t>
            </w:r>
          </w:p>
        </w:tc>
      </w:tr>
    </w:tbl>
    <w:p w14:paraId="54B8A0C6" w14:textId="77777777" w:rsidR="00315D4B" w:rsidRPr="00E97A09" w:rsidRDefault="00B53EA9" w:rsidP="00C765B9">
      <w:pPr>
        <w:spacing w:line="240" w:lineRule="auto"/>
        <w:ind w:firstLine="0"/>
        <w:rPr>
          <w:rFonts w:cs="Times New Roman"/>
          <w:sz w:val="20"/>
          <w:szCs w:val="20"/>
        </w:rPr>
      </w:pPr>
      <w:r w:rsidRPr="00E97A09">
        <w:rPr>
          <w:rFonts w:cs="Times New Roman"/>
          <w:sz w:val="20"/>
          <w:szCs w:val="20"/>
        </w:rPr>
        <w:t>Nível de significância: p&lt;0,01***, p&lt;0,05** e p&lt;0,1*</w:t>
      </w:r>
    </w:p>
    <w:p w14:paraId="221AA025" w14:textId="49FCC05E" w:rsidR="00315D4B" w:rsidRPr="00E97A09" w:rsidRDefault="00315D4B" w:rsidP="00C765B9">
      <w:pPr>
        <w:spacing w:line="240" w:lineRule="auto"/>
        <w:ind w:firstLine="0"/>
        <w:rPr>
          <w:rFonts w:cs="Times New Roman"/>
          <w:sz w:val="20"/>
          <w:szCs w:val="20"/>
        </w:rPr>
      </w:pPr>
      <w:r w:rsidRPr="00E97A09">
        <w:rPr>
          <w:rFonts w:cs="Times New Roman"/>
          <w:sz w:val="20"/>
          <w:szCs w:val="20"/>
        </w:rPr>
        <w:t>Fonte: Elaboração própria.</w:t>
      </w:r>
    </w:p>
    <w:p w14:paraId="1DD41FEE" w14:textId="155E37E2" w:rsidR="002826EC" w:rsidRPr="00C765B9" w:rsidRDefault="002826EC" w:rsidP="00C765B9">
      <w:pPr>
        <w:pStyle w:val="Ttulo1"/>
      </w:pPr>
      <w:bookmarkStart w:id="22" w:name="_Toc485071558"/>
      <w:r w:rsidRPr="00C765B9">
        <w:lastRenderedPageBreak/>
        <w:t>CONCLUSÃO</w:t>
      </w:r>
    </w:p>
    <w:p w14:paraId="6DD9AE1F" w14:textId="1DB023A0" w:rsidR="002826EC" w:rsidRDefault="002826EC" w:rsidP="00C765B9">
      <w:pPr>
        <w:spacing w:line="240" w:lineRule="auto"/>
        <w:rPr>
          <w:rFonts w:cs="Times New Roman"/>
        </w:rPr>
      </w:pPr>
    </w:p>
    <w:p w14:paraId="52F9D219" w14:textId="1F37869E" w:rsidR="002826EC" w:rsidRPr="00C765B9" w:rsidRDefault="00EE7AD6" w:rsidP="00C765B9">
      <w:pPr>
        <w:spacing w:line="240" w:lineRule="auto"/>
        <w:rPr>
          <w:rFonts w:cs="Times New Roman"/>
        </w:rPr>
      </w:pPr>
      <w:r w:rsidRPr="00C765B9">
        <w:rPr>
          <w:rFonts w:cs="Times New Roman"/>
          <w:lang w:eastAsia="pt-BR"/>
        </w:rPr>
        <w:t>Este trabalho buscou avaliar PMM</w:t>
      </w:r>
      <w:r w:rsidR="002826EC" w:rsidRPr="00C765B9">
        <w:rPr>
          <w:rFonts w:cs="Times New Roman"/>
          <w:lang w:eastAsia="pt-BR"/>
        </w:rPr>
        <w:t>, implantado em 2013, tendo por principal objetivo o provimento emergencial de médicos, aliado a melhorias na infraestrutura e reestruturação na formação de médicos. Tendo em vista que este programa tem por prioridade o atendimento básico, diminuindo, portanto,</w:t>
      </w:r>
      <w:r w:rsidR="002826EC" w:rsidRPr="00C765B9">
        <w:rPr>
          <w:rFonts w:cs="Times New Roman"/>
        </w:rPr>
        <w:t xml:space="preserve"> o número de internações e mortes, se utiliza como variáveis dependentes as taxas de mortalidade infantil,</w:t>
      </w:r>
      <w:r w:rsidR="00F86C1F" w:rsidRPr="00C765B9">
        <w:rPr>
          <w:rFonts w:cs="Times New Roman"/>
        </w:rPr>
        <w:t xml:space="preserve"> taxas de mortalidade</w:t>
      </w:r>
      <w:r w:rsidR="002826EC" w:rsidRPr="00C765B9">
        <w:rPr>
          <w:rFonts w:cs="Times New Roman"/>
        </w:rPr>
        <w:t xml:space="preserve"> por doenças infectoparasitárias e total. A estimativa do impacto do PMM foi realizada por meio do método diferenças em diferenças e do</w:t>
      </w:r>
      <w:r w:rsidR="002826EC" w:rsidRPr="00C765B9">
        <w:rPr>
          <w:rStyle w:val="st"/>
          <w:rFonts w:eastAsia="Times New Roman" w:cs="Times New Roman"/>
          <w:i/>
          <w:szCs w:val="24"/>
          <w:shd w:val="clear" w:color="auto" w:fill="FFFFFF"/>
        </w:rPr>
        <w:t xml:space="preserve"> Propensity Score Matching</w:t>
      </w:r>
      <w:r w:rsidR="002826EC" w:rsidRPr="00C765B9">
        <w:rPr>
          <w:rFonts w:cs="Times New Roman"/>
        </w:rPr>
        <w:t xml:space="preserve">. </w:t>
      </w:r>
    </w:p>
    <w:p w14:paraId="54FDE638" w14:textId="2FC3B16D" w:rsidR="002826EC" w:rsidRPr="00C765B9" w:rsidRDefault="002826EC" w:rsidP="00C765B9">
      <w:pPr>
        <w:spacing w:line="240" w:lineRule="auto"/>
        <w:rPr>
          <w:rFonts w:cs="Times New Roman"/>
        </w:rPr>
      </w:pPr>
      <w:r w:rsidRPr="00C765B9">
        <w:rPr>
          <w:rFonts w:cs="Times New Roman"/>
        </w:rPr>
        <w:t xml:space="preserve">Os resultados apontam que o PMM </w:t>
      </w:r>
      <w:r w:rsidR="00F05015" w:rsidRPr="00C765B9">
        <w:rPr>
          <w:rFonts w:cs="Times New Roman"/>
        </w:rPr>
        <w:t xml:space="preserve">teve </w:t>
      </w:r>
      <w:r w:rsidRPr="00C765B9">
        <w:rPr>
          <w:rFonts w:cs="Times New Roman"/>
        </w:rPr>
        <w:t>impacto na redução da</w:t>
      </w:r>
      <w:r w:rsidR="00F05015" w:rsidRPr="00C765B9">
        <w:rPr>
          <w:rFonts w:cs="Times New Roman"/>
        </w:rPr>
        <w:t xml:space="preserve"> taxa</w:t>
      </w:r>
      <w:r w:rsidRPr="00C765B9">
        <w:rPr>
          <w:rFonts w:cs="Times New Roman"/>
        </w:rPr>
        <w:t xml:space="preserve"> de mortalidade</w:t>
      </w:r>
      <w:r w:rsidR="00F05015" w:rsidRPr="00C765B9">
        <w:rPr>
          <w:rFonts w:cs="Times New Roman"/>
        </w:rPr>
        <w:t xml:space="preserve"> por doenças infectoparasitárias</w:t>
      </w:r>
      <w:r w:rsidRPr="00C765B9">
        <w:rPr>
          <w:rFonts w:cs="Times New Roman"/>
        </w:rPr>
        <w:t>,</w:t>
      </w:r>
      <w:r w:rsidR="00F05015" w:rsidRPr="00C765B9">
        <w:rPr>
          <w:rFonts w:cs="Times New Roman"/>
        </w:rPr>
        <w:t xml:space="preserve"> ligada aos serviços prestados pela atenção básica, foco de atuação do programa</w:t>
      </w:r>
      <w:r w:rsidRPr="00C765B9">
        <w:rPr>
          <w:rFonts w:cs="Times New Roman"/>
        </w:rPr>
        <w:t xml:space="preserve">. </w:t>
      </w:r>
      <w:r w:rsidR="00F05015" w:rsidRPr="00C765B9">
        <w:rPr>
          <w:rFonts w:cs="Times New Roman"/>
        </w:rPr>
        <w:t>Para que o programa possa ter maio</w:t>
      </w:r>
      <w:r w:rsidR="00F86C1F" w:rsidRPr="00C765B9">
        <w:rPr>
          <w:rFonts w:cs="Times New Roman"/>
        </w:rPr>
        <w:t xml:space="preserve">r impacto em outras esferas de </w:t>
      </w:r>
      <w:r w:rsidR="00F05015" w:rsidRPr="00C765B9">
        <w:rPr>
          <w:rFonts w:cs="Times New Roman"/>
        </w:rPr>
        <w:t>atenção</w:t>
      </w:r>
      <w:r w:rsidR="00F86C1F" w:rsidRPr="00C765B9">
        <w:rPr>
          <w:rFonts w:cs="Times New Roman"/>
        </w:rPr>
        <w:t>, entende-se que se faz necessária a</w:t>
      </w:r>
      <w:r w:rsidR="00F05015" w:rsidRPr="00C765B9">
        <w:rPr>
          <w:rFonts w:cs="Times New Roman"/>
        </w:rPr>
        <w:t xml:space="preserve"> </w:t>
      </w:r>
      <w:r w:rsidRPr="00C765B9">
        <w:rPr>
          <w:rFonts w:cs="Times New Roman"/>
        </w:rPr>
        <w:t>maturação dos investimentos propostos no segundo e terceiro eixo do PMM, “infraestrutura” e “educação”, respectivamente.</w:t>
      </w:r>
    </w:p>
    <w:p w14:paraId="2B75C3B8" w14:textId="0A0BED7C" w:rsidR="002826EC" w:rsidRPr="00C765B9" w:rsidRDefault="00F86C1F" w:rsidP="00C765B9">
      <w:pPr>
        <w:spacing w:line="240" w:lineRule="auto"/>
        <w:rPr>
          <w:rFonts w:cs="Times New Roman"/>
        </w:rPr>
      </w:pPr>
      <w:r w:rsidRPr="00C765B9">
        <w:rPr>
          <w:rFonts w:cs="Times New Roman"/>
        </w:rPr>
        <w:t xml:space="preserve">Conjectura-se que com </w:t>
      </w:r>
      <w:r w:rsidR="002826EC" w:rsidRPr="00C765B9">
        <w:rPr>
          <w:rFonts w:cs="Times New Roman"/>
        </w:rPr>
        <w:t>aumento e melhoria da infraestrutura e com o aumento efetivo do número de médicos brasileiros formados no Brasil, que terão especialização em Medicina</w:t>
      </w:r>
      <w:r w:rsidRPr="00C765B9">
        <w:rPr>
          <w:rFonts w:cs="Times New Roman"/>
        </w:rPr>
        <w:t xml:space="preserve"> Geral da Família e Comunidade </w:t>
      </w:r>
      <w:r w:rsidR="002826EC" w:rsidRPr="00C765B9">
        <w:rPr>
          <w:rFonts w:cs="Times New Roman"/>
        </w:rPr>
        <w:t xml:space="preserve">os quais, em sua maioria, terão como área de atuação os municípios com maior vulnerabilidade econômica e social, o </w:t>
      </w:r>
      <w:r w:rsidRPr="00C765B9">
        <w:rPr>
          <w:rFonts w:cs="Times New Roman"/>
        </w:rPr>
        <w:t xml:space="preserve">PMM </w:t>
      </w:r>
      <w:r w:rsidR="002826EC" w:rsidRPr="00C765B9">
        <w:rPr>
          <w:rFonts w:cs="Times New Roman"/>
        </w:rPr>
        <w:t>venha a apresentar resultados duradouros para a melhoria das condições de saúde.</w:t>
      </w:r>
    </w:p>
    <w:p w14:paraId="76385CD1" w14:textId="327D2B94" w:rsidR="0039228C" w:rsidRPr="00C765B9" w:rsidRDefault="003627A8" w:rsidP="00C765B9">
      <w:pPr>
        <w:spacing w:line="240" w:lineRule="auto"/>
        <w:ind w:firstLine="708"/>
        <w:textAlignment w:val="baseline"/>
        <w:rPr>
          <w:rFonts w:eastAsia="Times New Roman" w:cs="Times New Roman"/>
          <w:szCs w:val="24"/>
          <w:lang w:eastAsia="pt-BR"/>
        </w:rPr>
      </w:pPr>
      <w:r w:rsidRPr="00C765B9">
        <w:rPr>
          <w:rFonts w:cs="Times New Roman"/>
          <w:lang w:eastAsia="pt-BR"/>
        </w:rPr>
        <w:t>É</w:t>
      </w:r>
      <w:r w:rsidR="0039228C" w:rsidRPr="00C765B9">
        <w:rPr>
          <w:rFonts w:cs="Times New Roman"/>
          <w:lang w:eastAsia="pt-BR"/>
        </w:rPr>
        <w:t xml:space="preserve"> importante </w:t>
      </w:r>
      <w:r w:rsidR="00A6424E" w:rsidRPr="00C765B9">
        <w:rPr>
          <w:rFonts w:cs="Times New Roman"/>
          <w:lang w:eastAsia="pt-BR"/>
        </w:rPr>
        <w:t>ressaltar</w:t>
      </w:r>
      <w:r w:rsidR="0039228C" w:rsidRPr="00C765B9">
        <w:rPr>
          <w:rFonts w:cs="Times New Roman"/>
          <w:lang w:eastAsia="pt-BR"/>
        </w:rPr>
        <w:t xml:space="preserve"> que </w:t>
      </w:r>
      <w:r w:rsidR="00F86C1F" w:rsidRPr="00C765B9">
        <w:rPr>
          <w:rFonts w:cs="Times New Roman"/>
          <w:lang w:eastAsia="pt-BR"/>
        </w:rPr>
        <w:t xml:space="preserve">o </w:t>
      </w:r>
      <w:r w:rsidR="000B376C" w:rsidRPr="00C765B9">
        <w:rPr>
          <w:rFonts w:cs="Times New Roman"/>
          <w:lang w:eastAsia="pt-BR"/>
        </w:rPr>
        <w:t xml:space="preserve">atual </w:t>
      </w:r>
      <w:r w:rsidR="0039228C" w:rsidRPr="00C765B9">
        <w:rPr>
          <w:rFonts w:eastAsia="Times New Roman" w:cs="Times New Roman"/>
          <w:szCs w:val="24"/>
          <w:lang w:eastAsia="pt-BR"/>
        </w:rPr>
        <w:t>governo</w:t>
      </w:r>
      <w:r w:rsidR="00F86C1F" w:rsidRPr="00C765B9">
        <w:rPr>
          <w:rFonts w:eastAsia="Times New Roman" w:cs="Times New Roman"/>
          <w:szCs w:val="24"/>
          <w:lang w:eastAsia="pt-BR"/>
        </w:rPr>
        <w:t xml:space="preserve">, presidido </w:t>
      </w:r>
      <w:r w:rsidR="000B376C" w:rsidRPr="00C765B9">
        <w:rPr>
          <w:rFonts w:eastAsia="Times New Roman" w:cs="Times New Roman"/>
          <w:szCs w:val="24"/>
          <w:lang w:eastAsia="pt-BR"/>
        </w:rPr>
        <w:t xml:space="preserve">por </w:t>
      </w:r>
      <w:r w:rsidR="00F86C1F" w:rsidRPr="00C765B9">
        <w:rPr>
          <w:rFonts w:eastAsia="Times New Roman" w:cs="Times New Roman"/>
          <w:szCs w:val="24"/>
          <w:lang w:eastAsia="pt-BR"/>
        </w:rPr>
        <w:t xml:space="preserve">Jair </w:t>
      </w:r>
      <w:r w:rsidR="0039228C" w:rsidRPr="00C765B9">
        <w:rPr>
          <w:rFonts w:eastAsia="Times New Roman" w:cs="Times New Roman"/>
          <w:szCs w:val="24"/>
          <w:lang w:eastAsia="pt-BR"/>
        </w:rPr>
        <w:t>Bolsonaro</w:t>
      </w:r>
      <w:r w:rsidR="00F86C1F" w:rsidRPr="00C765B9">
        <w:rPr>
          <w:rFonts w:eastAsia="Times New Roman" w:cs="Times New Roman"/>
          <w:szCs w:val="24"/>
          <w:lang w:eastAsia="pt-BR"/>
        </w:rPr>
        <w:t>,</w:t>
      </w:r>
      <w:r w:rsidR="0039228C" w:rsidRPr="00C765B9">
        <w:rPr>
          <w:rFonts w:eastAsia="Times New Roman" w:cs="Times New Roman"/>
          <w:szCs w:val="24"/>
          <w:lang w:eastAsia="pt-BR"/>
        </w:rPr>
        <w:t xml:space="preserve"> prepara o fim do</w:t>
      </w:r>
      <w:r w:rsidR="000B376C" w:rsidRPr="00C765B9">
        <w:rPr>
          <w:rFonts w:eastAsia="Times New Roman" w:cs="Times New Roman"/>
          <w:szCs w:val="24"/>
          <w:lang w:eastAsia="pt-BR"/>
        </w:rPr>
        <w:t xml:space="preserve"> PMM</w:t>
      </w:r>
      <w:r w:rsidR="00F86C1F" w:rsidRPr="00C765B9">
        <w:rPr>
          <w:rFonts w:eastAsia="Times New Roman" w:cs="Times New Roman"/>
          <w:szCs w:val="24"/>
          <w:lang w:eastAsia="pt-BR"/>
        </w:rPr>
        <w:t xml:space="preserve"> em sua forma </w:t>
      </w:r>
      <w:r w:rsidR="00A6424E" w:rsidRPr="00C765B9">
        <w:rPr>
          <w:rFonts w:eastAsia="Times New Roman" w:cs="Times New Roman"/>
          <w:szCs w:val="24"/>
          <w:lang w:eastAsia="pt-BR"/>
        </w:rPr>
        <w:t>inicial</w:t>
      </w:r>
      <w:r w:rsidR="00F86C1F" w:rsidRPr="00C765B9">
        <w:rPr>
          <w:rFonts w:eastAsia="Times New Roman" w:cs="Times New Roman"/>
          <w:szCs w:val="24"/>
          <w:lang w:eastAsia="pt-BR"/>
        </w:rPr>
        <w:t>. Esse</w:t>
      </w:r>
      <w:r w:rsidR="0039228C" w:rsidRPr="00C765B9">
        <w:rPr>
          <w:rFonts w:eastAsia="Times New Roman" w:cs="Times New Roman"/>
          <w:szCs w:val="24"/>
          <w:lang w:eastAsia="pt-BR"/>
        </w:rPr>
        <w:t xml:space="preserve"> movimento já vinha sendo anunciado desde 2016, com a redução de investimentos em Residência Médica, Provimento e Infraestrutura, e agu</w:t>
      </w:r>
      <w:r w:rsidR="00F86C1F" w:rsidRPr="00C765B9">
        <w:rPr>
          <w:rFonts w:eastAsia="Times New Roman" w:cs="Times New Roman"/>
          <w:szCs w:val="24"/>
          <w:lang w:eastAsia="pt-BR"/>
        </w:rPr>
        <w:t>çado</w:t>
      </w:r>
      <w:r w:rsidR="0039228C" w:rsidRPr="00C765B9">
        <w:rPr>
          <w:rFonts w:eastAsia="Times New Roman" w:cs="Times New Roman"/>
          <w:szCs w:val="24"/>
          <w:lang w:eastAsia="pt-BR"/>
        </w:rPr>
        <w:t xml:space="preserve"> com a saída de 8.500 médicos cubanos do </w:t>
      </w:r>
      <w:r w:rsidR="00F86C1F" w:rsidRPr="00C765B9">
        <w:rPr>
          <w:rFonts w:eastAsia="Times New Roman" w:cs="Times New Roman"/>
          <w:szCs w:val="24"/>
          <w:lang w:eastAsia="pt-BR"/>
        </w:rPr>
        <w:t xml:space="preserve">PMM em </w:t>
      </w:r>
      <w:r w:rsidR="0039228C" w:rsidRPr="00C765B9">
        <w:rPr>
          <w:rFonts w:eastAsia="Times New Roman" w:cs="Times New Roman"/>
          <w:szCs w:val="24"/>
          <w:lang w:eastAsia="pt-BR"/>
        </w:rPr>
        <w:t xml:space="preserve">novembro de 2018. O </w:t>
      </w:r>
      <w:r w:rsidR="000B376C" w:rsidRPr="00C765B9">
        <w:rPr>
          <w:rFonts w:eastAsia="Times New Roman" w:cs="Times New Roman"/>
          <w:szCs w:val="24"/>
          <w:lang w:eastAsia="pt-BR"/>
        </w:rPr>
        <w:t>PMM</w:t>
      </w:r>
      <w:r w:rsidR="00F86C1F" w:rsidRPr="00C765B9">
        <w:rPr>
          <w:rFonts w:eastAsia="Times New Roman" w:cs="Times New Roman"/>
          <w:szCs w:val="24"/>
          <w:lang w:eastAsia="pt-BR"/>
        </w:rPr>
        <w:t xml:space="preserve"> deve ser</w:t>
      </w:r>
      <w:r w:rsidR="0039228C" w:rsidRPr="00C765B9">
        <w:rPr>
          <w:rFonts w:eastAsia="Times New Roman" w:cs="Times New Roman"/>
          <w:szCs w:val="24"/>
          <w:lang w:eastAsia="pt-BR"/>
        </w:rPr>
        <w:t xml:space="preserve"> substituído por um novo projeto, provavelmente intitulado de "Mais Saúde". </w:t>
      </w:r>
      <w:r w:rsidR="00F86C1F" w:rsidRPr="00C765B9">
        <w:rPr>
          <w:rFonts w:eastAsia="Times New Roman" w:cs="Times New Roman"/>
          <w:szCs w:val="24"/>
          <w:lang w:eastAsia="pt-BR"/>
        </w:rPr>
        <w:t xml:space="preserve">Contudo, </w:t>
      </w:r>
      <w:r w:rsidR="000B376C" w:rsidRPr="00C765B9">
        <w:rPr>
          <w:rFonts w:eastAsia="Times New Roman" w:cs="Times New Roman"/>
          <w:szCs w:val="24"/>
          <w:lang w:eastAsia="pt-BR"/>
        </w:rPr>
        <w:t xml:space="preserve">ressalta-se a importância de se manter a provisão de médicos nos municípios e áreas mais pobres, afim de que melhorias ainda maiores possam ser observadas na ABS e as disparidades regionais na provisão de médicos atenuadas. </w:t>
      </w:r>
    </w:p>
    <w:p w14:paraId="65912E29" w14:textId="61C83CC7" w:rsidR="003627A8" w:rsidRDefault="003627A8" w:rsidP="00C765B9">
      <w:pPr>
        <w:spacing w:line="240" w:lineRule="auto"/>
        <w:ind w:firstLine="708"/>
        <w:textAlignment w:val="baseline"/>
        <w:rPr>
          <w:rFonts w:eastAsia="Times New Roman" w:cs="Times New Roman"/>
          <w:szCs w:val="24"/>
          <w:lang w:eastAsia="pt-BR"/>
        </w:rPr>
      </w:pPr>
    </w:p>
    <w:p w14:paraId="59D07968" w14:textId="77777777" w:rsidR="0018215F" w:rsidRPr="00C765B9" w:rsidRDefault="0018215F" w:rsidP="00C765B9">
      <w:pPr>
        <w:spacing w:line="240" w:lineRule="auto"/>
        <w:ind w:firstLine="708"/>
        <w:textAlignment w:val="baseline"/>
        <w:rPr>
          <w:rFonts w:eastAsia="Times New Roman" w:cs="Times New Roman"/>
          <w:szCs w:val="24"/>
          <w:lang w:eastAsia="pt-BR"/>
        </w:rPr>
      </w:pPr>
    </w:p>
    <w:p w14:paraId="3BF27B54" w14:textId="18217F26" w:rsidR="005A57C1" w:rsidRPr="00C765B9" w:rsidRDefault="001F2FFA" w:rsidP="00C765B9">
      <w:pPr>
        <w:pStyle w:val="Ttulo1"/>
        <w:numPr>
          <w:ilvl w:val="0"/>
          <w:numId w:val="0"/>
        </w:numPr>
      </w:pPr>
      <w:r w:rsidRPr="00C765B9">
        <w:t>REFERÊNCIAS</w:t>
      </w:r>
      <w:bookmarkEnd w:id="22"/>
    </w:p>
    <w:p w14:paraId="003EBF24" w14:textId="2DCE5FD4" w:rsidR="007F45AF" w:rsidRDefault="007F45AF" w:rsidP="00C765B9">
      <w:pPr>
        <w:spacing w:line="240" w:lineRule="auto"/>
        <w:rPr>
          <w:rFonts w:cs="Times New Roman"/>
        </w:rPr>
      </w:pPr>
    </w:p>
    <w:p w14:paraId="5E88F67D" w14:textId="06FD941A" w:rsidR="00CC3F7D" w:rsidRPr="00C765B9" w:rsidRDefault="00CC3F7D" w:rsidP="0018215F">
      <w:pPr>
        <w:spacing w:before="120" w:after="120" w:line="240" w:lineRule="auto"/>
        <w:ind w:firstLine="0"/>
        <w:jc w:val="left"/>
        <w:rPr>
          <w:rFonts w:cs="Times New Roman"/>
          <w:lang w:val="en-US"/>
        </w:rPr>
      </w:pPr>
      <w:r w:rsidRPr="00C765B9">
        <w:rPr>
          <w:rFonts w:cs="Times New Roman"/>
        </w:rPr>
        <w:t xml:space="preserve">ALMEIDA, A. T. C. </w:t>
      </w:r>
      <w:r w:rsidRPr="00C765B9">
        <w:rPr>
          <w:rFonts w:cs="Times New Roman"/>
          <w:i/>
        </w:rPr>
        <w:t>et al</w:t>
      </w:r>
      <w:r w:rsidRPr="00C765B9">
        <w:rPr>
          <w:rFonts w:cs="Times New Roman"/>
        </w:rPr>
        <w:t xml:space="preserve">. Atratividade e Escassez de Médicos Fora dos Grandes Centros: o Impacto do Programa Mais Médicos. IN: </w:t>
      </w:r>
      <w:r w:rsidR="00E14DF9" w:rsidRPr="00C765B9">
        <w:rPr>
          <w:rFonts w:cs="Times New Roman"/>
        </w:rPr>
        <w:t>XV</w:t>
      </w:r>
      <w:r w:rsidRPr="00C765B9">
        <w:rPr>
          <w:rFonts w:cs="Times New Roman"/>
        </w:rPr>
        <w:t xml:space="preserve"> Encontro Nacional da Associação Brasileira de Estudos Regionais e Urbanos –</w:t>
      </w:r>
      <w:r w:rsidR="00E14DF9" w:rsidRPr="00C765B9">
        <w:rPr>
          <w:rFonts w:cs="Times New Roman"/>
        </w:rPr>
        <w:t xml:space="preserve"> XV </w:t>
      </w:r>
      <w:r w:rsidRPr="00C765B9">
        <w:rPr>
          <w:rFonts w:cs="Times New Roman"/>
        </w:rPr>
        <w:t>ENABER.</w:t>
      </w:r>
      <w:r w:rsidR="00A6424E" w:rsidRPr="00C765B9">
        <w:rPr>
          <w:rFonts w:cs="Times New Roman"/>
        </w:rPr>
        <w:t xml:space="preserve"> </w:t>
      </w:r>
      <w:r w:rsidRPr="00C765B9">
        <w:rPr>
          <w:rFonts w:cs="Times New Roman"/>
          <w:lang w:val="en-US"/>
        </w:rPr>
        <w:t xml:space="preserve">São Paulo, 2017. </w:t>
      </w:r>
      <w:r w:rsidRPr="00C765B9">
        <w:rPr>
          <w:rFonts w:cs="Times New Roman"/>
          <w:b/>
          <w:i/>
          <w:lang w:val="en-US"/>
        </w:rPr>
        <w:t>Anais</w:t>
      </w:r>
      <w:r w:rsidRPr="00C765B9">
        <w:rPr>
          <w:rFonts w:cs="Times New Roman"/>
          <w:b/>
          <w:lang w:val="en-US"/>
        </w:rPr>
        <w:t>...</w:t>
      </w:r>
      <w:r w:rsidRPr="00C765B9">
        <w:rPr>
          <w:rFonts w:cs="Times New Roman"/>
          <w:b/>
          <w:i/>
          <w:lang w:val="en-US"/>
        </w:rPr>
        <w:t>,</w:t>
      </w:r>
      <w:r w:rsidRPr="00C765B9">
        <w:rPr>
          <w:rFonts w:cs="Times New Roman"/>
          <w:i/>
          <w:lang w:val="en-US"/>
        </w:rPr>
        <w:t xml:space="preserve"> </w:t>
      </w:r>
      <w:r w:rsidRPr="00C765B9">
        <w:rPr>
          <w:rFonts w:cs="Times New Roman"/>
          <w:lang w:val="en-US"/>
        </w:rPr>
        <w:t>2017.</w:t>
      </w:r>
    </w:p>
    <w:p w14:paraId="46E76650" w14:textId="7B878D64" w:rsidR="00D61F9E" w:rsidRDefault="00D33253" w:rsidP="0018215F">
      <w:pPr>
        <w:spacing w:before="120" w:after="120" w:line="240" w:lineRule="auto"/>
        <w:ind w:firstLine="0"/>
        <w:jc w:val="left"/>
        <w:rPr>
          <w:rFonts w:cs="Times New Roman"/>
          <w:bCs/>
          <w:szCs w:val="24"/>
          <w:shd w:val="clear" w:color="auto" w:fill="FFFFFF"/>
        </w:rPr>
      </w:pPr>
      <w:r w:rsidRPr="00C765B9">
        <w:rPr>
          <w:rFonts w:cs="Times New Roman"/>
          <w:lang w:val="en-US"/>
        </w:rPr>
        <w:t xml:space="preserve">BECKER, S.O.; ICHINO, A. Estimation of average treatment effects based on propensity score. </w:t>
      </w:r>
      <w:r w:rsidRPr="00C765B9">
        <w:rPr>
          <w:rFonts w:cs="Times New Roman"/>
          <w:b/>
        </w:rPr>
        <w:t>Stata Journal</w:t>
      </w:r>
      <w:r w:rsidRPr="00C765B9">
        <w:rPr>
          <w:rFonts w:cs="Times New Roman"/>
        </w:rPr>
        <w:t>, 2(4), p.358-377, 2002.</w:t>
      </w:r>
      <w:r w:rsidR="00D61F9E" w:rsidRPr="00C765B9">
        <w:rPr>
          <w:rFonts w:eastAsia="Times New Roman" w:cs="Times New Roman"/>
          <w:szCs w:val="24"/>
          <w:lang w:eastAsia="pt-BR"/>
        </w:rPr>
        <w:t xml:space="preserve">BRASIL. </w:t>
      </w:r>
      <w:r w:rsidR="00D61F9E" w:rsidRPr="00C765B9">
        <w:rPr>
          <w:rFonts w:cs="Times New Roman"/>
          <w:szCs w:val="24"/>
          <w:shd w:val="clear" w:color="auto" w:fill="FFFFFF"/>
        </w:rPr>
        <w:t xml:space="preserve">Lei </w:t>
      </w:r>
      <w:r w:rsidR="00D61F9E" w:rsidRPr="00C765B9">
        <w:rPr>
          <w:rFonts w:cs="Times New Roman"/>
          <w:szCs w:val="24"/>
        </w:rPr>
        <w:t xml:space="preserve">nº </w:t>
      </w:r>
      <w:r w:rsidR="00D61F9E" w:rsidRPr="00C765B9">
        <w:rPr>
          <w:rFonts w:cs="Times New Roman"/>
          <w:bCs/>
          <w:szCs w:val="24"/>
          <w:shd w:val="clear" w:color="auto" w:fill="FFFFFF"/>
        </w:rPr>
        <w:t xml:space="preserve">12.871, de 22 de outubro de 2013. Institui o programa mais médicos. </w:t>
      </w:r>
      <w:r w:rsidR="00D61F9E" w:rsidRPr="00C765B9">
        <w:rPr>
          <w:rFonts w:cs="Times New Roman"/>
          <w:b/>
          <w:bCs/>
          <w:szCs w:val="24"/>
          <w:shd w:val="clear" w:color="auto" w:fill="FFFFFF"/>
        </w:rPr>
        <w:t>Diário Oficial da União</w:t>
      </w:r>
      <w:r w:rsidR="00D61F9E" w:rsidRPr="00C765B9">
        <w:rPr>
          <w:rFonts w:cs="Times New Roman"/>
          <w:bCs/>
          <w:szCs w:val="24"/>
          <w:shd w:val="clear" w:color="auto" w:fill="FFFFFF"/>
        </w:rPr>
        <w:t>, Brasília, DF, V., N., 23 out. 2013. Seção 1, p. 1</w:t>
      </w:r>
    </w:p>
    <w:p w14:paraId="1A482892" w14:textId="63B8D04C" w:rsidR="00C765B9" w:rsidRPr="00C765B9" w:rsidRDefault="00C765B9" w:rsidP="0018215F">
      <w:pPr>
        <w:spacing w:before="120" w:after="120" w:line="240" w:lineRule="auto"/>
        <w:ind w:firstLine="0"/>
        <w:jc w:val="left"/>
        <w:rPr>
          <w:rFonts w:eastAsia="Times New Roman" w:cs="Times New Roman"/>
          <w:szCs w:val="24"/>
          <w:lang w:eastAsia="pt-BR"/>
        </w:rPr>
      </w:pPr>
      <w:r w:rsidRPr="00C765B9">
        <w:rPr>
          <w:rFonts w:eastAsia="Times New Roman" w:cs="Times New Roman"/>
          <w:szCs w:val="24"/>
          <w:lang w:eastAsia="pt-BR"/>
        </w:rPr>
        <w:t xml:space="preserve">BRASIL. Ministério da Saúde. Secretaria de Gestão do Trabalho e da Educação na Saúde. </w:t>
      </w:r>
      <w:r w:rsidRPr="00C765B9">
        <w:rPr>
          <w:rFonts w:eastAsia="Times New Roman" w:cs="Times New Roman"/>
          <w:b/>
          <w:szCs w:val="24"/>
          <w:lang w:eastAsia="pt-BR"/>
        </w:rPr>
        <w:t>Programa mais médicos – dois anos: mais saúde para os brasileiros</w:t>
      </w:r>
      <w:r w:rsidRPr="00C765B9">
        <w:rPr>
          <w:rFonts w:eastAsia="Times New Roman" w:cs="Times New Roman"/>
          <w:szCs w:val="24"/>
          <w:lang w:eastAsia="pt-BR"/>
        </w:rPr>
        <w:t>. Ministério da Saúde, Secretaria de Gestão do Trabalho e da Educação na Saúde. – Brasília: Ministério da Saúde, 2015.</w:t>
      </w:r>
    </w:p>
    <w:p w14:paraId="364CD551" w14:textId="426CC150" w:rsidR="00D61F9E" w:rsidRPr="00C765B9" w:rsidRDefault="00D61F9E" w:rsidP="0018215F">
      <w:pPr>
        <w:spacing w:before="120" w:after="120" w:line="240" w:lineRule="auto"/>
        <w:ind w:firstLine="0"/>
        <w:jc w:val="left"/>
        <w:rPr>
          <w:rFonts w:eastAsia="Times New Roman" w:cs="Times New Roman"/>
          <w:szCs w:val="24"/>
          <w:lang w:eastAsia="pt-BR"/>
        </w:rPr>
      </w:pPr>
      <w:proofErr w:type="spellStart"/>
      <w:r w:rsidRPr="00C765B9">
        <w:rPr>
          <w:rFonts w:eastAsia="Times New Roman" w:cs="Times New Roman"/>
          <w:szCs w:val="24"/>
          <w:lang w:eastAsia="pt-BR"/>
        </w:rPr>
        <w:t>BRASIL</w:t>
      </w:r>
      <w:r w:rsidR="006E1ABF" w:rsidRPr="00C765B9">
        <w:rPr>
          <w:rFonts w:eastAsia="Times New Roman" w:cs="Times New Roman"/>
          <w:szCs w:val="24"/>
          <w:lang w:eastAsia="pt-BR"/>
        </w:rPr>
        <w:t>a</w:t>
      </w:r>
      <w:proofErr w:type="spellEnd"/>
      <w:r w:rsidRPr="00C765B9">
        <w:rPr>
          <w:rFonts w:eastAsia="Times New Roman" w:cs="Times New Roman"/>
          <w:szCs w:val="24"/>
          <w:lang w:eastAsia="pt-BR"/>
        </w:rPr>
        <w:t xml:space="preserve">. Ministério da Saúde. Secretaria de Gestão do Trabalho e da Educação na Saúde. </w:t>
      </w:r>
      <w:r w:rsidRPr="00C765B9">
        <w:rPr>
          <w:rFonts w:eastAsia="Times New Roman" w:cs="Times New Roman"/>
          <w:b/>
          <w:szCs w:val="24"/>
          <w:lang w:eastAsia="pt-BR"/>
        </w:rPr>
        <w:t>Programa mais médicos – dois anos: mais saúde para os brasileiros</w:t>
      </w:r>
      <w:r w:rsidRPr="00C765B9">
        <w:rPr>
          <w:rFonts w:eastAsia="Times New Roman" w:cs="Times New Roman"/>
          <w:szCs w:val="24"/>
          <w:lang w:eastAsia="pt-BR"/>
        </w:rPr>
        <w:t>. Ministério da Saúde, Secretaria de Gestão do Trabalho e da Educação na Saúde. – Brasília: Ministério da Saúde, 2015.</w:t>
      </w:r>
    </w:p>
    <w:p w14:paraId="3CA05E7D" w14:textId="492759EC" w:rsidR="00D61F9E" w:rsidRPr="00C765B9" w:rsidRDefault="006E1ABF" w:rsidP="0018215F">
      <w:pPr>
        <w:spacing w:before="120" w:after="120" w:line="240" w:lineRule="auto"/>
        <w:ind w:firstLine="0"/>
        <w:jc w:val="left"/>
        <w:rPr>
          <w:rFonts w:cs="Times New Roman"/>
          <w:szCs w:val="24"/>
        </w:rPr>
      </w:pPr>
      <w:r w:rsidRPr="00C765B9">
        <w:rPr>
          <w:rFonts w:cs="Times New Roman"/>
          <w:szCs w:val="24"/>
        </w:rPr>
        <w:lastRenderedPageBreak/>
        <w:t>BRASILb</w:t>
      </w:r>
      <w:r w:rsidR="00D61F9E" w:rsidRPr="00C765B9">
        <w:rPr>
          <w:rFonts w:cs="Times New Roman"/>
          <w:szCs w:val="24"/>
        </w:rPr>
        <w:t xml:space="preserve">. Ministério da Saúde. </w:t>
      </w:r>
      <w:r w:rsidR="00D61F9E" w:rsidRPr="00C765B9">
        <w:rPr>
          <w:rFonts w:cs="Times New Roman"/>
          <w:b/>
          <w:szCs w:val="24"/>
        </w:rPr>
        <w:t>Conheça o programa</w:t>
      </w:r>
      <w:r w:rsidR="00D61F9E" w:rsidRPr="00C765B9">
        <w:rPr>
          <w:rFonts w:cs="Times New Roman"/>
          <w:szCs w:val="24"/>
        </w:rPr>
        <w:t>. Brasília, DF. Disponível em: &lt;http://www.maismedicos.gov.br/conheca-programa&gt;. Acesso em: 21 nov</w:t>
      </w:r>
      <w:r w:rsidR="00A6424E" w:rsidRPr="00C765B9">
        <w:rPr>
          <w:rFonts w:cs="Times New Roman"/>
          <w:szCs w:val="24"/>
        </w:rPr>
        <w:t>.</w:t>
      </w:r>
      <w:r w:rsidR="00D61F9E" w:rsidRPr="00C765B9">
        <w:rPr>
          <w:rFonts w:cs="Times New Roman"/>
          <w:szCs w:val="24"/>
        </w:rPr>
        <w:t xml:space="preserve"> 2015.</w:t>
      </w:r>
    </w:p>
    <w:p w14:paraId="6C8D15E3" w14:textId="77777777" w:rsidR="00C25A56" w:rsidRPr="00C765B9" w:rsidRDefault="00C25A56" w:rsidP="0018215F">
      <w:pPr>
        <w:spacing w:before="120" w:after="120" w:line="240" w:lineRule="auto"/>
        <w:ind w:firstLine="0"/>
        <w:jc w:val="left"/>
        <w:rPr>
          <w:rFonts w:cs="Times New Roman"/>
          <w:bCs/>
          <w:szCs w:val="24"/>
          <w:shd w:val="clear" w:color="auto" w:fill="FFFFFF"/>
        </w:rPr>
      </w:pPr>
      <w:r w:rsidRPr="00C765B9">
        <w:rPr>
          <w:rFonts w:cs="Times New Roman"/>
          <w:bCs/>
          <w:szCs w:val="24"/>
          <w:shd w:val="clear" w:color="auto" w:fill="FFFFFF"/>
        </w:rPr>
        <w:t xml:space="preserve">BRASIL. </w:t>
      </w:r>
      <w:r w:rsidRPr="00C765B9">
        <w:rPr>
          <w:rFonts w:cs="Times New Roman"/>
          <w:b/>
        </w:rPr>
        <w:t>Censo escolar da educação básica 2016</w:t>
      </w:r>
      <w:r w:rsidRPr="00C765B9">
        <w:rPr>
          <w:rFonts w:cs="Times New Roman"/>
        </w:rPr>
        <w:t>. Notas Estatísticas. Instituto Nacional de Pesquisas Educacionais Anísio Teixeira. Brasília, 2017. Disponível em: &lt;http://download.inep.gov.br/educacao_basica/censo_escolar/notas_estatisticas/2017/notas_estatisticas_censo_escolar_da_educacao_basica_2016.pdf&gt;. Acesso em março de 2018.</w:t>
      </w:r>
    </w:p>
    <w:p w14:paraId="375DEBC1" w14:textId="49992ACF" w:rsidR="00D61F9E" w:rsidRDefault="00D61F9E" w:rsidP="0018215F">
      <w:pPr>
        <w:autoSpaceDE w:val="0"/>
        <w:autoSpaceDN w:val="0"/>
        <w:adjustRightInd w:val="0"/>
        <w:spacing w:before="120" w:after="120" w:line="240" w:lineRule="auto"/>
        <w:ind w:firstLine="0"/>
        <w:jc w:val="left"/>
        <w:rPr>
          <w:rFonts w:cs="Times New Roman"/>
          <w:szCs w:val="24"/>
        </w:rPr>
      </w:pPr>
      <w:r w:rsidRPr="00C765B9">
        <w:rPr>
          <w:rFonts w:cs="Times New Roman"/>
          <w:szCs w:val="24"/>
        </w:rPr>
        <w:t xml:space="preserve">DEPARTAMENTO DE ATENÇÃO BÁSICA (DAB). Portal da Saúde. </w:t>
      </w:r>
      <w:r w:rsidRPr="00C765B9">
        <w:rPr>
          <w:rFonts w:cs="Times New Roman"/>
          <w:b/>
          <w:szCs w:val="24"/>
        </w:rPr>
        <w:t>Estratégia Saúde da Família</w:t>
      </w:r>
      <w:r w:rsidRPr="00C765B9">
        <w:rPr>
          <w:rFonts w:cs="Times New Roman"/>
          <w:szCs w:val="24"/>
        </w:rPr>
        <w:t>. Brasília, 2012. &lt;http://dab.saude.gov.br/portaldab/ape_</w:t>
      </w:r>
      <w:r w:rsidR="00F75591" w:rsidRPr="00C765B9">
        <w:rPr>
          <w:rFonts w:cs="Times New Roman"/>
          <w:szCs w:val="24"/>
        </w:rPr>
        <w:t>ESF</w:t>
      </w:r>
      <w:r w:rsidRPr="00C765B9">
        <w:rPr>
          <w:rFonts w:cs="Times New Roman"/>
          <w:szCs w:val="24"/>
        </w:rPr>
        <w:t>.php&gt;. Acesso em: 08 mar 2017.</w:t>
      </w:r>
    </w:p>
    <w:p w14:paraId="68F7C5C7" w14:textId="140C3319" w:rsidR="00574CA5" w:rsidRPr="00C765B9" w:rsidRDefault="00574CA5" w:rsidP="0018215F">
      <w:pPr>
        <w:spacing w:before="120" w:after="120" w:line="240" w:lineRule="auto"/>
        <w:ind w:firstLine="0"/>
        <w:jc w:val="left"/>
        <w:rPr>
          <w:rFonts w:cs="Times New Roman"/>
          <w:szCs w:val="24"/>
        </w:rPr>
      </w:pPr>
      <w:r w:rsidRPr="00574CA5">
        <w:rPr>
          <w:rFonts w:cs="Times New Roman"/>
          <w:szCs w:val="24"/>
        </w:rPr>
        <w:t xml:space="preserve">ESTAÇÃO DE PESQUISA DE SINAIS DE MERCADO (EPSM). </w:t>
      </w:r>
      <w:r w:rsidRPr="00574CA5">
        <w:rPr>
          <w:rFonts w:cs="Times New Roman"/>
          <w:b/>
          <w:szCs w:val="24"/>
        </w:rPr>
        <w:t>Dados Estatísticos sobre o impacto do Programa Mais Médicos no cenário de escassez de médicos em atenção primária no Brasil.</w:t>
      </w:r>
      <w:r w:rsidRPr="00574CA5">
        <w:rPr>
          <w:rFonts w:cs="Times New Roman"/>
          <w:szCs w:val="24"/>
        </w:rPr>
        <w:t xml:space="preserve"> Belo Horizonte: EPSM/NESCON/ FM/UFMG; 2015. Disponível em: &lt;http://epsm.nescon.medicina.ufmg.br/epsm/Pesquisa _Andamento/Impacto_Programa_Mais_Medicos.pdf&gt;. Acesso em: 30 </w:t>
      </w:r>
      <w:proofErr w:type="spellStart"/>
      <w:r w:rsidRPr="00574CA5">
        <w:rPr>
          <w:rFonts w:cs="Times New Roman"/>
          <w:szCs w:val="24"/>
        </w:rPr>
        <w:t>jan</w:t>
      </w:r>
      <w:proofErr w:type="spellEnd"/>
      <w:r w:rsidRPr="00574CA5">
        <w:rPr>
          <w:rFonts w:cs="Times New Roman"/>
          <w:szCs w:val="24"/>
        </w:rPr>
        <w:t xml:space="preserve"> 2016.</w:t>
      </w:r>
    </w:p>
    <w:p w14:paraId="4965B67D" w14:textId="33110F23" w:rsidR="0049092A" w:rsidRDefault="0049092A" w:rsidP="0018215F">
      <w:pPr>
        <w:spacing w:before="120" w:after="120" w:line="240" w:lineRule="auto"/>
        <w:ind w:firstLine="0"/>
        <w:jc w:val="left"/>
        <w:rPr>
          <w:rFonts w:cs="Times New Roman"/>
        </w:rPr>
      </w:pPr>
      <w:r w:rsidRPr="00C765B9">
        <w:rPr>
          <w:rFonts w:cs="Times New Roman"/>
        </w:rPr>
        <w:t>FONTES, L F. C.; CONCEIÇÃO, O. C.; SARAIVA, M. V. Três anos do Programa Mais Médicos: uma análise econométrica. 2016. Disponível em: &lt; http://coral.ufsm.br/seminarioeconomia/images/anais_2016/TRS-ANOS-DO-PROGRAMA-MAIS-MDICOS-UMA-ANLISE-ECONOMTRICA.pdf&gt;</w:t>
      </w:r>
    </w:p>
    <w:p w14:paraId="1AC7BF40" w14:textId="3530AEFB" w:rsidR="00574CA5" w:rsidRPr="00600AEE" w:rsidRDefault="00574CA5" w:rsidP="0018215F">
      <w:pPr>
        <w:spacing w:before="120" w:after="120" w:line="240" w:lineRule="auto"/>
        <w:ind w:firstLine="0"/>
        <w:jc w:val="left"/>
        <w:rPr>
          <w:rFonts w:eastAsia="Times New Roman" w:cs="Times New Roman"/>
          <w:szCs w:val="24"/>
          <w:lang w:val="en-US" w:eastAsia="pt-BR"/>
        </w:rPr>
      </w:pPr>
      <w:r w:rsidRPr="00574CA5">
        <w:rPr>
          <w:rFonts w:eastAsia="Times New Roman" w:cs="Times New Roman"/>
          <w:szCs w:val="24"/>
          <w:lang w:eastAsia="pt-BR"/>
        </w:rPr>
        <w:t xml:space="preserve">FUNDAÇÃO OSWALDO CRUZ. (FIOCRUZ). Mistério da Saúde. </w:t>
      </w:r>
      <w:r w:rsidRPr="00574CA5">
        <w:rPr>
          <w:rFonts w:cs="Times New Roman"/>
          <w:b/>
          <w:szCs w:val="24"/>
        </w:rPr>
        <w:t xml:space="preserve">Atenção Básica. </w:t>
      </w:r>
      <w:r w:rsidRPr="00574CA5">
        <w:rPr>
          <w:rFonts w:eastAsia="Times New Roman" w:cs="Times New Roman"/>
          <w:szCs w:val="24"/>
          <w:lang w:eastAsia="pt-BR"/>
        </w:rPr>
        <w:t xml:space="preserve">Brasília. Disponível em: </w:t>
      </w:r>
      <w:r w:rsidRPr="00574CA5">
        <w:rPr>
          <w:rFonts w:cs="Times New Roman"/>
          <w:szCs w:val="24"/>
        </w:rPr>
        <w:t>&lt;http://pensesus.fiocruz.br/</w:t>
      </w:r>
      <w:proofErr w:type="spellStart"/>
      <w:r w:rsidRPr="00574CA5">
        <w:rPr>
          <w:rFonts w:cs="Times New Roman"/>
          <w:szCs w:val="24"/>
        </w:rPr>
        <w:t>atencao-basica</w:t>
      </w:r>
      <w:proofErr w:type="spellEnd"/>
      <w:r w:rsidRPr="00574CA5">
        <w:rPr>
          <w:rFonts w:cs="Times New Roman"/>
          <w:szCs w:val="24"/>
        </w:rPr>
        <w:t xml:space="preserve">&gt;. </w:t>
      </w:r>
      <w:proofErr w:type="spellStart"/>
      <w:r w:rsidRPr="00600AEE">
        <w:rPr>
          <w:rFonts w:cs="Times New Roman"/>
          <w:szCs w:val="24"/>
          <w:lang w:val="en-US"/>
        </w:rPr>
        <w:t>Acesso</w:t>
      </w:r>
      <w:proofErr w:type="spellEnd"/>
      <w:r w:rsidRPr="00600AEE">
        <w:rPr>
          <w:rFonts w:cs="Times New Roman"/>
          <w:szCs w:val="24"/>
          <w:lang w:val="en-US"/>
        </w:rPr>
        <w:t xml:space="preserve"> </w:t>
      </w:r>
      <w:proofErr w:type="spellStart"/>
      <w:r w:rsidRPr="00600AEE">
        <w:rPr>
          <w:rFonts w:cs="Times New Roman"/>
          <w:szCs w:val="24"/>
          <w:lang w:val="en-US"/>
        </w:rPr>
        <w:t>em</w:t>
      </w:r>
      <w:proofErr w:type="spellEnd"/>
      <w:r w:rsidRPr="00600AEE">
        <w:rPr>
          <w:rFonts w:cs="Times New Roman"/>
          <w:szCs w:val="24"/>
          <w:lang w:val="en-US"/>
        </w:rPr>
        <w:t xml:space="preserve">: 27 </w:t>
      </w:r>
      <w:proofErr w:type="spellStart"/>
      <w:r w:rsidRPr="00600AEE">
        <w:rPr>
          <w:rFonts w:cs="Times New Roman"/>
          <w:szCs w:val="24"/>
          <w:lang w:val="en-US"/>
        </w:rPr>
        <w:t>nov</w:t>
      </w:r>
      <w:proofErr w:type="spellEnd"/>
      <w:r w:rsidRPr="00600AEE">
        <w:rPr>
          <w:rFonts w:cs="Times New Roman"/>
          <w:szCs w:val="24"/>
          <w:lang w:val="en-US"/>
        </w:rPr>
        <w:t xml:space="preserve"> 2016</w:t>
      </w:r>
    </w:p>
    <w:p w14:paraId="07E675BC" w14:textId="2F3F5CA7" w:rsidR="00642F72" w:rsidRPr="00C765B9" w:rsidRDefault="00642F72" w:rsidP="0018215F">
      <w:pPr>
        <w:autoSpaceDE w:val="0"/>
        <w:autoSpaceDN w:val="0"/>
        <w:adjustRightInd w:val="0"/>
        <w:spacing w:before="120" w:after="120" w:line="240" w:lineRule="auto"/>
        <w:ind w:firstLine="0"/>
        <w:jc w:val="left"/>
        <w:rPr>
          <w:rFonts w:cs="Times New Roman"/>
          <w:szCs w:val="24"/>
          <w:lang w:val="en-US"/>
        </w:rPr>
      </w:pPr>
      <w:r w:rsidRPr="00C765B9">
        <w:rPr>
          <w:rFonts w:cs="Times New Roman"/>
          <w:szCs w:val="24"/>
          <w:lang w:val="en-US"/>
        </w:rPr>
        <w:t>KHANDKER, S. R.; KOOLWAL, G. B.; SAMAD, H. A. Handbook on Impact Evaluation: Quantitative Methods and Practice. Washington: The World Bank, 2010.</w:t>
      </w:r>
    </w:p>
    <w:p w14:paraId="6E62951C" w14:textId="30982A21" w:rsidR="00D61F9E" w:rsidRPr="00C765B9" w:rsidRDefault="00D61F9E" w:rsidP="0018215F">
      <w:pPr>
        <w:spacing w:before="120" w:after="120" w:line="240" w:lineRule="auto"/>
        <w:ind w:firstLine="0"/>
        <w:jc w:val="left"/>
        <w:rPr>
          <w:rFonts w:eastAsia="Times New Roman" w:cs="Times New Roman"/>
          <w:szCs w:val="24"/>
          <w:lang w:eastAsia="pt-BR"/>
        </w:rPr>
      </w:pPr>
      <w:r w:rsidRPr="00C765B9">
        <w:rPr>
          <w:rFonts w:cs="Times New Roman"/>
          <w:szCs w:val="24"/>
          <w:shd w:val="clear" w:color="auto" w:fill="FFFFFF"/>
          <w:lang w:val="en-US"/>
        </w:rPr>
        <w:t xml:space="preserve">MIRANDA, G. M. D. </w:t>
      </w:r>
      <w:r w:rsidRPr="00C765B9">
        <w:rPr>
          <w:rFonts w:cs="Times New Roman"/>
          <w:i/>
          <w:szCs w:val="24"/>
          <w:shd w:val="clear" w:color="auto" w:fill="FFFFFF"/>
          <w:lang w:val="en-US"/>
        </w:rPr>
        <w:t>et al</w:t>
      </w:r>
      <w:r w:rsidRPr="00C765B9">
        <w:rPr>
          <w:rFonts w:cs="Times New Roman"/>
          <w:szCs w:val="24"/>
          <w:shd w:val="clear" w:color="auto" w:fill="FFFFFF"/>
          <w:lang w:val="en-US"/>
        </w:rPr>
        <w:t xml:space="preserve">. </w:t>
      </w:r>
      <w:r w:rsidRPr="00C765B9">
        <w:rPr>
          <w:rFonts w:cs="Times New Roman"/>
          <w:szCs w:val="24"/>
          <w:shd w:val="clear" w:color="auto" w:fill="FFFFFF"/>
        </w:rPr>
        <w:t>A ampliação das equipes de saúde da família e</w:t>
      </w:r>
      <w:r w:rsidR="006871BA" w:rsidRPr="00C765B9">
        <w:rPr>
          <w:rFonts w:cs="Times New Roman"/>
          <w:szCs w:val="24"/>
          <w:shd w:val="clear" w:color="auto" w:fill="FFFFFF"/>
        </w:rPr>
        <w:t xml:space="preserve"> </w:t>
      </w:r>
      <w:r w:rsidRPr="00C765B9">
        <w:rPr>
          <w:rFonts w:cs="Times New Roman"/>
          <w:szCs w:val="24"/>
          <w:shd w:val="clear" w:color="auto" w:fill="FFFFFF"/>
        </w:rPr>
        <w:t>o programa mais médicos nos municípios brasileiros.</w:t>
      </w:r>
      <w:r w:rsidRPr="00C765B9">
        <w:rPr>
          <w:rStyle w:val="apple-converted-space"/>
          <w:rFonts w:cs="Times New Roman"/>
          <w:szCs w:val="24"/>
          <w:shd w:val="clear" w:color="auto" w:fill="FFFFFF"/>
        </w:rPr>
        <w:t> </w:t>
      </w:r>
      <w:r w:rsidRPr="00C765B9">
        <w:rPr>
          <w:rFonts w:cs="Times New Roman"/>
          <w:b/>
          <w:bCs/>
          <w:szCs w:val="24"/>
          <w:shd w:val="clear" w:color="auto" w:fill="FFFFFF"/>
        </w:rPr>
        <w:t>Trabalho, Educação e Saúde</w:t>
      </w:r>
      <w:r w:rsidRPr="00C765B9">
        <w:rPr>
          <w:rFonts w:cs="Times New Roman"/>
          <w:szCs w:val="24"/>
          <w:shd w:val="clear" w:color="auto" w:fill="FFFFFF"/>
        </w:rPr>
        <w:t>, n. ahead, 2017.</w:t>
      </w:r>
    </w:p>
    <w:p w14:paraId="1F6A22F3" w14:textId="63AC5297" w:rsidR="00D61F9E" w:rsidRPr="00C765B9" w:rsidRDefault="00D61F9E" w:rsidP="0018215F">
      <w:pPr>
        <w:spacing w:before="120" w:after="120" w:line="240" w:lineRule="auto"/>
        <w:ind w:firstLine="0"/>
        <w:jc w:val="left"/>
        <w:rPr>
          <w:rFonts w:eastAsia="Times New Roman" w:cs="Times New Roman"/>
          <w:szCs w:val="24"/>
          <w:lang w:eastAsia="pt-BR"/>
        </w:rPr>
      </w:pPr>
      <w:r w:rsidRPr="00C765B9">
        <w:rPr>
          <w:rFonts w:cs="Times New Roman"/>
          <w:lang w:val="pt-PT"/>
        </w:rPr>
        <w:t xml:space="preserve">ORGANIZAÇÃO PARA A COOPERAÇÃO E DESENVOLVIMENTO ECONÔMICO </w:t>
      </w:r>
      <w:r w:rsidRPr="00C765B9">
        <w:rPr>
          <w:rFonts w:eastAsia="Times New Roman" w:cs="Times New Roman"/>
          <w:szCs w:val="24"/>
          <w:lang w:eastAsia="pt-BR"/>
        </w:rPr>
        <w:t xml:space="preserve">(OECD). </w:t>
      </w:r>
      <w:r w:rsidRPr="00C765B9">
        <w:rPr>
          <w:rFonts w:eastAsia="Times New Roman" w:cs="Times New Roman"/>
          <w:b/>
          <w:szCs w:val="24"/>
          <w:lang w:val="en-US" w:eastAsia="pt-BR"/>
        </w:rPr>
        <w:t>Health at a Glance 2011</w:t>
      </w:r>
      <w:r w:rsidRPr="00C765B9">
        <w:rPr>
          <w:rFonts w:eastAsia="Times New Roman" w:cs="Times New Roman"/>
          <w:szCs w:val="24"/>
          <w:lang w:val="en-US" w:eastAsia="pt-BR"/>
        </w:rPr>
        <w:t xml:space="preserve">: OECD Indicators, OECD Publishing. Disponível em: &lt;http://dx.doi.org/10. </w:t>
      </w:r>
      <w:r w:rsidRPr="00C765B9">
        <w:rPr>
          <w:rFonts w:eastAsia="Times New Roman" w:cs="Times New Roman"/>
          <w:szCs w:val="24"/>
          <w:lang w:eastAsia="pt-BR"/>
        </w:rPr>
        <w:t xml:space="preserve">1787/health_glance-2013-en&gt;. Acesso em: 31 </w:t>
      </w:r>
      <w:r w:rsidR="00A6424E" w:rsidRPr="00C765B9">
        <w:rPr>
          <w:rFonts w:eastAsia="Times New Roman" w:cs="Times New Roman"/>
          <w:szCs w:val="24"/>
          <w:lang w:eastAsia="pt-BR"/>
        </w:rPr>
        <w:t>jan.</w:t>
      </w:r>
      <w:r w:rsidRPr="00C765B9">
        <w:rPr>
          <w:rFonts w:eastAsia="Times New Roman" w:cs="Times New Roman"/>
          <w:szCs w:val="24"/>
          <w:lang w:eastAsia="pt-BR"/>
        </w:rPr>
        <w:t xml:space="preserve"> 2016</w:t>
      </w:r>
    </w:p>
    <w:p w14:paraId="29733C26" w14:textId="307E8F60" w:rsidR="00D61F9E" w:rsidRPr="00C765B9" w:rsidRDefault="00D61F9E" w:rsidP="0018215F">
      <w:pPr>
        <w:spacing w:before="120" w:after="120" w:line="240" w:lineRule="auto"/>
        <w:ind w:firstLine="0"/>
        <w:jc w:val="left"/>
        <w:rPr>
          <w:rFonts w:cs="Times New Roman"/>
          <w:szCs w:val="24"/>
          <w:shd w:val="clear" w:color="auto" w:fill="FFFFFF"/>
          <w:lang w:val="en-US"/>
        </w:rPr>
      </w:pPr>
      <w:r w:rsidRPr="00C765B9">
        <w:rPr>
          <w:rFonts w:cs="Times New Roman"/>
          <w:szCs w:val="24"/>
          <w:shd w:val="clear" w:color="auto" w:fill="FFFFFF"/>
        </w:rPr>
        <w:t xml:space="preserve">PREFEITURA MUNICIPAL DE ASSIS/ SECRETARIA MUNICIPAL DE SAÚDE (PMA/SMS). </w:t>
      </w:r>
      <w:r w:rsidRPr="00C765B9">
        <w:rPr>
          <w:rFonts w:cs="Times New Roman"/>
          <w:b/>
          <w:szCs w:val="24"/>
          <w:shd w:val="clear" w:color="auto" w:fill="FFFFFF"/>
        </w:rPr>
        <w:t>Estratégia Saúde da Família</w:t>
      </w:r>
      <w:r w:rsidRPr="00C765B9">
        <w:rPr>
          <w:rFonts w:cs="Times New Roman"/>
          <w:szCs w:val="24"/>
          <w:shd w:val="clear" w:color="auto" w:fill="FFFFFF"/>
        </w:rPr>
        <w:t xml:space="preserve">, 2012. Disponível em: &lt;http://www.saude.assis.sp.gov.br/index.php/atencao-basica/estrategia-saude-da-familia&gt;. </w:t>
      </w:r>
      <w:proofErr w:type="spellStart"/>
      <w:r w:rsidRPr="00C765B9">
        <w:rPr>
          <w:rFonts w:cs="Times New Roman"/>
          <w:szCs w:val="24"/>
          <w:shd w:val="clear" w:color="auto" w:fill="FFFFFF"/>
          <w:lang w:val="en-US"/>
        </w:rPr>
        <w:t>Acesso</w:t>
      </w:r>
      <w:proofErr w:type="spellEnd"/>
      <w:r w:rsidRPr="00C765B9">
        <w:rPr>
          <w:rFonts w:cs="Times New Roman"/>
          <w:szCs w:val="24"/>
          <w:shd w:val="clear" w:color="auto" w:fill="FFFFFF"/>
          <w:lang w:val="en-US"/>
        </w:rPr>
        <w:t xml:space="preserve"> </w:t>
      </w:r>
      <w:proofErr w:type="spellStart"/>
      <w:r w:rsidRPr="00C765B9">
        <w:rPr>
          <w:rFonts w:cs="Times New Roman"/>
          <w:szCs w:val="24"/>
          <w:shd w:val="clear" w:color="auto" w:fill="FFFFFF"/>
          <w:lang w:val="en-US"/>
        </w:rPr>
        <w:t>em</w:t>
      </w:r>
      <w:proofErr w:type="spellEnd"/>
      <w:r w:rsidRPr="00C765B9">
        <w:rPr>
          <w:rFonts w:cs="Times New Roman"/>
          <w:szCs w:val="24"/>
          <w:shd w:val="clear" w:color="auto" w:fill="FFFFFF"/>
          <w:lang w:val="en-US"/>
        </w:rPr>
        <w:t>: 08 mar 2017</w:t>
      </w:r>
    </w:p>
    <w:p w14:paraId="3F6957E7" w14:textId="7C1CCF83" w:rsidR="00B869F3" w:rsidRPr="00C765B9" w:rsidRDefault="00B869F3" w:rsidP="0018215F">
      <w:pPr>
        <w:spacing w:before="120" w:after="120" w:line="240" w:lineRule="auto"/>
        <w:ind w:firstLine="0"/>
        <w:jc w:val="left"/>
        <w:rPr>
          <w:rFonts w:cs="Times New Roman"/>
          <w:szCs w:val="24"/>
        </w:rPr>
      </w:pPr>
      <w:r w:rsidRPr="00C765B9">
        <w:rPr>
          <w:rFonts w:cs="Times New Roman"/>
          <w:lang w:val="en-US"/>
        </w:rPr>
        <w:t xml:space="preserve">ROSENBAUM, P. R.; RUBIN, D. B. The central role of the propensity score in observational studies for causal effects. </w:t>
      </w:r>
      <w:r w:rsidRPr="00C765B9">
        <w:rPr>
          <w:rFonts w:cs="Times New Roman"/>
          <w:b/>
        </w:rPr>
        <w:t>Biometrika</w:t>
      </w:r>
      <w:r w:rsidRPr="00C765B9">
        <w:rPr>
          <w:rFonts w:cs="Times New Roman"/>
        </w:rPr>
        <w:t>, v. 70, n. 1, p. 41–55, 1983.</w:t>
      </w:r>
    </w:p>
    <w:p w14:paraId="077DFF51" w14:textId="7BF46D8B" w:rsidR="00D61F9E" w:rsidRPr="00C765B9" w:rsidRDefault="00D61F9E" w:rsidP="0018215F">
      <w:pPr>
        <w:spacing w:before="120" w:after="120" w:line="240" w:lineRule="auto"/>
        <w:ind w:firstLine="0"/>
        <w:jc w:val="left"/>
        <w:rPr>
          <w:rFonts w:cs="Times New Roman"/>
          <w:szCs w:val="24"/>
          <w:shd w:val="clear" w:color="auto" w:fill="FFFFFF"/>
        </w:rPr>
      </w:pPr>
      <w:r w:rsidRPr="00C765B9">
        <w:rPr>
          <w:rFonts w:cs="Times New Roman"/>
          <w:szCs w:val="24"/>
          <w:shd w:val="clear" w:color="auto" w:fill="FFFFFF"/>
        </w:rPr>
        <w:t xml:space="preserve">SANTOS, L. M. P.; COSTA, A. M.; GIRARDI, S. N. </w:t>
      </w:r>
      <w:r w:rsidRPr="00C765B9">
        <w:rPr>
          <w:rFonts w:cs="Times New Roman"/>
          <w:b/>
          <w:szCs w:val="24"/>
          <w:shd w:val="clear" w:color="auto" w:fill="FFFFFF"/>
        </w:rPr>
        <w:t>Programa Mais Médicos:</w:t>
      </w:r>
      <w:r w:rsidRPr="00C765B9">
        <w:rPr>
          <w:rFonts w:cs="Times New Roman"/>
          <w:szCs w:val="24"/>
          <w:shd w:val="clear" w:color="auto" w:fill="FFFFFF"/>
        </w:rPr>
        <w:t xml:space="preserve"> uma ação efetiva para reduzir iniquidades em saúde.</w:t>
      </w:r>
      <w:r w:rsidRPr="00C765B9">
        <w:rPr>
          <w:rStyle w:val="apple-converted-space"/>
          <w:rFonts w:cs="Times New Roman"/>
          <w:szCs w:val="24"/>
          <w:shd w:val="clear" w:color="auto" w:fill="FFFFFF"/>
        </w:rPr>
        <w:t> </w:t>
      </w:r>
      <w:r w:rsidRPr="00C765B9">
        <w:rPr>
          <w:rFonts w:cs="Times New Roman"/>
          <w:bCs/>
          <w:szCs w:val="24"/>
          <w:shd w:val="clear" w:color="auto" w:fill="FFFFFF"/>
        </w:rPr>
        <w:t>Ciência &amp; Saúde Coletiva</w:t>
      </w:r>
      <w:r w:rsidRPr="00C765B9">
        <w:rPr>
          <w:rFonts w:cs="Times New Roman"/>
          <w:szCs w:val="24"/>
          <w:shd w:val="clear" w:color="auto" w:fill="FFFFFF"/>
        </w:rPr>
        <w:t>, v. 20, n. 11, p. 3547-3552, 2015.</w:t>
      </w:r>
    </w:p>
    <w:p w14:paraId="6B1B6275" w14:textId="03CE1C31" w:rsidR="001A15F6" w:rsidRPr="00C765B9" w:rsidRDefault="001A15F6" w:rsidP="0018215F">
      <w:pPr>
        <w:spacing w:before="120" w:after="120" w:line="240" w:lineRule="auto"/>
        <w:ind w:firstLine="0"/>
        <w:jc w:val="left"/>
        <w:rPr>
          <w:rFonts w:cs="Times New Roman"/>
          <w:szCs w:val="24"/>
          <w:shd w:val="clear" w:color="auto" w:fill="FFFFFF"/>
        </w:rPr>
      </w:pPr>
      <w:r w:rsidRPr="00C765B9">
        <w:rPr>
          <w:rFonts w:cs="Times New Roman"/>
        </w:rPr>
        <w:t xml:space="preserve">SANTOS, J. R. S.; VIANNA, S.; BARATA, R.; NUNES, A. Medindo as Desigualdades em Saúde no </w:t>
      </w:r>
      <w:r w:rsidR="00A6424E" w:rsidRPr="00C765B9">
        <w:rPr>
          <w:rFonts w:cs="Times New Roman"/>
        </w:rPr>
        <w:t>Brasil</w:t>
      </w:r>
      <w:r w:rsidRPr="00C765B9">
        <w:rPr>
          <w:rFonts w:cs="Times New Roman"/>
        </w:rPr>
        <w:t xml:space="preserve"> - uma proposta de Monitoramento. Brasília: OPAS/OMS. Instituto de Pesquisa Econômica Aplicada (IPEA), 2001. 224p.</w:t>
      </w:r>
    </w:p>
    <w:p w14:paraId="07B875EF" w14:textId="77777777" w:rsidR="00D61F9E" w:rsidRPr="00C765B9" w:rsidRDefault="00D61F9E" w:rsidP="0018215F">
      <w:pPr>
        <w:spacing w:before="120" w:after="120" w:line="240" w:lineRule="auto"/>
        <w:ind w:firstLine="0"/>
        <w:jc w:val="left"/>
        <w:rPr>
          <w:rFonts w:cs="Times New Roman"/>
          <w:szCs w:val="24"/>
          <w:shd w:val="clear" w:color="auto" w:fill="FFFFFF"/>
        </w:rPr>
      </w:pPr>
      <w:r w:rsidRPr="00C765B9">
        <w:rPr>
          <w:rFonts w:cs="Times New Roman"/>
          <w:szCs w:val="24"/>
          <w:shd w:val="clear" w:color="auto" w:fill="FFFFFF"/>
        </w:rPr>
        <w:t xml:space="preserve">SANTOS, R. S. de O. </w:t>
      </w:r>
      <w:r w:rsidRPr="00C765B9">
        <w:rPr>
          <w:rFonts w:cs="Times New Roman"/>
          <w:b/>
          <w:szCs w:val="24"/>
          <w:shd w:val="clear" w:color="auto" w:fill="FFFFFF"/>
        </w:rPr>
        <w:t>Médicos brasileiros conservadores</w:t>
      </w:r>
      <w:r w:rsidRPr="00C765B9">
        <w:rPr>
          <w:rFonts w:cs="Times New Roman"/>
          <w:szCs w:val="24"/>
          <w:shd w:val="clear" w:color="auto" w:fill="FFFFFF"/>
        </w:rPr>
        <w:t>: o Programa Mais Médicos pela Retórica da Intransigência. 2015.</w:t>
      </w:r>
    </w:p>
    <w:p w14:paraId="4A910B72" w14:textId="3F71AB6E" w:rsidR="00D61F9E" w:rsidRPr="00C765B9" w:rsidRDefault="00D61F9E" w:rsidP="0018215F">
      <w:pPr>
        <w:spacing w:before="120" w:after="120" w:line="240" w:lineRule="auto"/>
        <w:ind w:firstLine="0"/>
        <w:jc w:val="left"/>
        <w:rPr>
          <w:rFonts w:cs="Times New Roman"/>
          <w:szCs w:val="24"/>
        </w:rPr>
      </w:pPr>
      <w:r w:rsidRPr="00C765B9">
        <w:rPr>
          <w:rFonts w:cs="Times New Roman"/>
          <w:szCs w:val="24"/>
        </w:rPr>
        <w:lastRenderedPageBreak/>
        <w:t xml:space="preserve">SCHEFFER, M. et al, </w:t>
      </w:r>
      <w:r w:rsidRPr="00C765B9">
        <w:rPr>
          <w:rFonts w:cs="Times New Roman"/>
          <w:b/>
          <w:szCs w:val="24"/>
        </w:rPr>
        <w:t>Demografia Médica no Brasil 2015</w:t>
      </w:r>
      <w:r w:rsidRPr="00C765B9">
        <w:rPr>
          <w:rFonts w:cs="Times New Roman"/>
          <w:szCs w:val="24"/>
        </w:rPr>
        <w:t>. Departamento de Medicina Preventiva, Faculdade de Medicina da USP. Conselho Regional de Medicina do Estado de São Paulo. Conselho Federal de Medicina. São Paulo: 2015, 284 páginas. ISBN: 978-85-89656-22-1</w:t>
      </w:r>
    </w:p>
    <w:p w14:paraId="3D99D79E" w14:textId="56505821" w:rsidR="00D61F9E" w:rsidRPr="00C765B9" w:rsidRDefault="00D61F9E" w:rsidP="0018215F">
      <w:pPr>
        <w:spacing w:before="120" w:after="120" w:line="240" w:lineRule="auto"/>
        <w:ind w:firstLine="0"/>
        <w:jc w:val="left"/>
        <w:rPr>
          <w:rFonts w:cs="Times New Roman"/>
          <w:szCs w:val="24"/>
        </w:rPr>
      </w:pPr>
      <w:r w:rsidRPr="00C765B9">
        <w:rPr>
          <w:rFonts w:cs="Times New Roman"/>
          <w:szCs w:val="24"/>
        </w:rPr>
        <w:t xml:space="preserve">UNIVERSIDADE FEDERAL DO RIO DE JANEIRO (UFRJ). </w:t>
      </w:r>
      <w:r w:rsidRPr="00C765B9">
        <w:rPr>
          <w:rFonts w:cs="Times New Roman"/>
          <w:b/>
          <w:szCs w:val="24"/>
        </w:rPr>
        <w:t>Página Institucional da Universidade Federal do Rio de Janeiro</w:t>
      </w:r>
      <w:r w:rsidRPr="00C765B9">
        <w:rPr>
          <w:rFonts w:cs="Times New Roman"/>
          <w:szCs w:val="24"/>
        </w:rPr>
        <w:t>. Rio de Janeiro: UFRJ. Disponível em:&lt; http://www.medicina.ufrj.br/colchoes.php?id_colchao=355&gt;. Acesso em: 27 fev</w:t>
      </w:r>
      <w:r w:rsidR="00A6424E" w:rsidRPr="00C765B9">
        <w:rPr>
          <w:rFonts w:cs="Times New Roman"/>
          <w:szCs w:val="24"/>
        </w:rPr>
        <w:t>.</w:t>
      </w:r>
      <w:r w:rsidRPr="00C765B9">
        <w:rPr>
          <w:rFonts w:cs="Times New Roman"/>
          <w:szCs w:val="24"/>
        </w:rPr>
        <w:t xml:space="preserve"> 2016</w:t>
      </w:r>
    </w:p>
    <w:p w14:paraId="43287FE8" w14:textId="4A2D0126" w:rsidR="00A315CD" w:rsidRPr="00C765B9" w:rsidRDefault="00D61F9E" w:rsidP="0018215F">
      <w:pPr>
        <w:spacing w:before="120" w:after="120" w:line="240" w:lineRule="auto"/>
        <w:ind w:firstLine="0"/>
        <w:jc w:val="left"/>
        <w:rPr>
          <w:rFonts w:cs="Times New Roman"/>
          <w:szCs w:val="24"/>
        </w:rPr>
      </w:pPr>
      <w:r w:rsidRPr="00C765B9">
        <w:rPr>
          <w:rFonts w:cs="Times New Roman"/>
          <w:szCs w:val="24"/>
        </w:rPr>
        <w:t xml:space="preserve">WOOLDRIDGE, J. M. </w:t>
      </w:r>
      <w:r w:rsidRPr="00C765B9">
        <w:rPr>
          <w:rFonts w:cs="Times New Roman"/>
          <w:b/>
          <w:szCs w:val="24"/>
        </w:rPr>
        <w:t>Introdução à Econometria:</w:t>
      </w:r>
      <w:r w:rsidRPr="00C765B9">
        <w:rPr>
          <w:rFonts w:cs="Times New Roman"/>
          <w:szCs w:val="24"/>
        </w:rPr>
        <w:t xml:space="preserve"> Uma Abordagem Moderna. São Paulo: Thomson, 2011</w:t>
      </w:r>
      <w:r w:rsidR="00591D37" w:rsidRPr="00C765B9">
        <w:rPr>
          <w:rFonts w:cs="Times New Roman"/>
          <w:szCs w:val="24"/>
        </w:rPr>
        <w:t>.</w:t>
      </w:r>
    </w:p>
    <w:sectPr w:rsidR="00A315CD" w:rsidRPr="00C765B9" w:rsidSect="00E97A09">
      <w:headerReference w:type="default" r:id="rId9"/>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70EBF" w14:textId="77777777" w:rsidR="008841D7" w:rsidRDefault="008841D7" w:rsidP="009F4132">
      <w:pPr>
        <w:spacing w:line="240" w:lineRule="auto"/>
      </w:pPr>
      <w:r>
        <w:separator/>
      </w:r>
    </w:p>
  </w:endnote>
  <w:endnote w:type="continuationSeparator" w:id="0">
    <w:p w14:paraId="52F3C153" w14:textId="77777777" w:rsidR="008841D7" w:rsidRDefault="008841D7" w:rsidP="009F4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nio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FE3D9" w14:textId="77777777" w:rsidR="008841D7" w:rsidRDefault="008841D7" w:rsidP="009F4132">
      <w:pPr>
        <w:spacing w:line="240" w:lineRule="auto"/>
      </w:pPr>
      <w:r>
        <w:separator/>
      </w:r>
    </w:p>
  </w:footnote>
  <w:footnote w:type="continuationSeparator" w:id="0">
    <w:p w14:paraId="7E0E7368" w14:textId="77777777" w:rsidR="008841D7" w:rsidRDefault="008841D7" w:rsidP="009F4132">
      <w:pPr>
        <w:spacing w:line="240" w:lineRule="auto"/>
      </w:pPr>
      <w:r>
        <w:continuationSeparator/>
      </w:r>
    </w:p>
  </w:footnote>
  <w:footnote w:id="1">
    <w:p w14:paraId="77934AC4" w14:textId="55FA7EB1" w:rsidR="0043467A" w:rsidRDefault="0043467A" w:rsidP="00C40159">
      <w:pPr>
        <w:pStyle w:val="NormalWeb"/>
        <w:shd w:val="clear" w:color="auto" w:fill="FFFFFF"/>
        <w:spacing w:before="0" w:beforeAutospacing="0" w:after="0" w:afterAutospacing="0"/>
        <w:ind w:firstLine="0"/>
      </w:pPr>
      <w:r w:rsidRPr="003F5BB7">
        <w:rPr>
          <w:rStyle w:val="Refdenotaderodap"/>
          <w:sz w:val="20"/>
          <w:szCs w:val="20"/>
        </w:rPr>
        <w:footnoteRef/>
      </w:r>
      <w:r w:rsidRPr="003F5BB7">
        <w:rPr>
          <w:sz w:val="20"/>
          <w:szCs w:val="20"/>
        </w:rPr>
        <w:t xml:space="preserve"> </w:t>
      </w:r>
      <w:r w:rsidRPr="003F5BB7">
        <w:rPr>
          <w:color w:val="000000"/>
          <w:sz w:val="20"/>
          <w:szCs w:val="20"/>
          <w:shd w:val="clear" w:color="auto" w:fill="FFFFFF"/>
        </w:rPr>
        <w:t xml:space="preserve">Atenção Básica (AB) é </w:t>
      </w:r>
      <w:r w:rsidRPr="003F5BB7">
        <w:rPr>
          <w:sz w:val="20"/>
          <w:szCs w:val="20"/>
        </w:rPr>
        <w:t>o atendimento inicial oferecido aos usuários do SUS, que tem por finalidade instruir sobre como prevenir doenças, resolver casos de saúde graves ou encaminhar para centros com capacidade de atendimento mais complexa.</w:t>
      </w:r>
      <w:r w:rsidRPr="00437377">
        <w:rPr>
          <w:sz w:val="20"/>
          <w:szCs w:val="20"/>
        </w:rPr>
        <w:t xml:space="preserve">  </w:t>
      </w:r>
    </w:p>
  </w:footnote>
  <w:footnote w:id="2">
    <w:p w14:paraId="2F55E0BA" w14:textId="567AD1EA" w:rsidR="0043467A" w:rsidRDefault="0043467A" w:rsidP="00C40159">
      <w:pPr>
        <w:pStyle w:val="Textodenotaderodap"/>
        <w:ind w:firstLine="0"/>
      </w:pPr>
      <w:r>
        <w:rPr>
          <w:rStyle w:val="Refdenotaderodap"/>
        </w:rPr>
        <w:footnoteRef/>
      </w:r>
      <w:r>
        <w:t xml:space="preserve"> O PSF em 1997 por conta dos impactos nos indicadores de morbidade e mortalidade, e da resolubilidade, eficiência e efetividade passa a política estratégica, a ESF. A escassez de profissionais médicos levou muitos municípios a não credenciarem novas equipes</w:t>
      </w:r>
    </w:p>
  </w:footnote>
  <w:footnote w:id="3">
    <w:p w14:paraId="6B6066F8" w14:textId="406FC565" w:rsidR="0043467A" w:rsidRDefault="0043467A" w:rsidP="006228EB">
      <w:pPr>
        <w:pStyle w:val="Textodenotaderodap"/>
        <w:ind w:firstLine="0"/>
      </w:pPr>
      <w:r w:rsidRPr="005E4B57">
        <w:rPr>
          <w:rStyle w:val="Refdenotaderodap"/>
        </w:rPr>
        <w:footnoteRef/>
      </w:r>
      <w:r w:rsidRPr="005E4B57">
        <w:t xml:space="preserve"> </w:t>
      </w:r>
      <w:r w:rsidRPr="005E4B57">
        <w:rPr>
          <w:szCs w:val="24"/>
        </w:rPr>
        <w:t>Após a saída de Cuba do PMM em 2018, o programa vem sofrendo reestruturações.</w:t>
      </w:r>
    </w:p>
  </w:footnote>
  <w:footnote w:id="4">
    <w:p w14:paraId="63173459" w14:textId="3BC284D9" w:rsidR="0043467A" w:rsidRDefault="0043467A" w:rsidP="00703EB8">
      <w:pPr>
        <w:pStyle w:val="Textodenotaderodap"/>
        <w:ind w:firstLine="0"/>
      </w:pPr>
      <w:r>
        <w:rPr>
          <w:rStyle w:val="Refdenotaderodap"/>
        </w:rPr>
        <w:footnoteRef/>
      </w:r>
      <w:r>
        <w:t xml:space="preserve"> Pelos testes aplicados as estimações não se mostraram sensíveis à presença de efeitos fixos e aleatórios.</w:t>
      </w:r>
    </w:p>
  </w:footnote>
  <w:footnote w:id="5">
    <w:p w14:paraId="524188C1" w14:textId="73F3CF47" w:rsidR="0043467A" w:rsidRDefault="0043467A" w:rsidP="00C94100">
      <w:pPr>
        <w:pStyle w:val="Textodenotaderodap"/>
        <w:ind w:firstLine="0"/>
      </w:pPr>
      <w:r>
        <w:rPr>
          <w:rStyle w:val="Refdenotaderodap"/>
        </w:rPr>
        <w:footnoteRef/>
      </w:r>
      <w:r>
        <w:t xml:space="preserve"> O teste de Hausman indicou o uso do estimador de efeitos fixos.</w:t>
      </w:r>
    </w:p>
  </w:footnote>
  <w:footnote w:id="6">
    <w:p w14:paraId="1A1FBB4D" w14:textId="69CB1DC2" w:rsidR="0043467A" w:rsidRDefault="0043467A" w:rsidP="00EC74E5">
      <w:pPr>
        <w:pStyle w:val="Textodenotaderodap"/>
        <w:ind w:firstLine="0"/>
      </w:pPr>
      <w:r>
        <w:rPr>
          <w:rStyle w:val="Refdenotaderodap"/>
        </w:rPr>
        <w:footnoteRef/>
      </w:r>
      <w:r>
        <w:t xml:space="preserve"> A variável e tratamento foi omitida por ser constante no tempo.</w:t>
      </w:r>
    </w:p>
  </w:footnote>
  <w:footnote w:id="7">
    <w:p w14:paraId="5B7B7C59" w14:textId="7F0169EB" w:rsidR="0043467A" w:rsidRDefault="0043467A" w:rsidP="004550A6">
      <w:pPr>
        <w:pStyle w:val="Textodenotaderodap"/>
        <w:ind w:firstLine="0"/>
      </w:pPr>
      <w:r>
        <w:rPr>
          <w:rStyle w:val="Refdenotaderodap"/>
        </w:rPr>
        <w:footnoteRef/>
      </w:r>
      <w:r>
        <w:t xml:space="preserve"> </w:t>
      </w:r>
      <w:r w:rsidRPr="00EE7F19">
        <w:rPr>
          <w:rFonts w:cs="Times New Roman"/>
          <w:szCs w:val="24"/>
          <w:lang w:eastAsia="pt-BR"/>
        </w:rPr>
        <w:t xml:space="preserve">A região Centro-Sul </w:t>
      </w:r>
      <w:r>
        <w:rPr>
          <w:rFonts w:cs="Times New Roman"/>
          <w:szCs w:val="24"/>
          <w:lang w:eastAsia="pt-BR"/>
        </w:rPr>
        <w:t>corresponde às regiões</w:t>
      </w:r>
      <w:r w:rsidRPr="00EE7F19">
        <w:rPr>
          <w:rFonts w:cs="Times New Roman"/>
          <w:szCs w:val="24"/>
          <w:lang w:eastAsia="pt-BR"/>
        </w:rPr>
        <w:t xml:space="preserve"> Sul e S</w:t>
      </w:r>
      <w:r w:rsidRPr="00C415F6">
        <w:rPr>
          <w:rFonts w:cs="Times New Roman"/>
          <w:szCs w:val="24"/>
          <w:lang w:eastAsia="pt-BR"/>
        </w:rPr>
        <w:t>udeste, com execeção da região norte de Minas Gerais. Além dos estado</w:t>
      </w:r>
      <w:r>
        <w:rPr>
          <w:rFonts w:cs="Times New Roman"/>
          <w:szCs w:val="24"/>
          <w:lang w:eastAsia="pt-BR"/>
        </w:rPr>
        <w:t>s do</w:t>
      </w:r>
      <w:r w:rsidRPr="00C415F6">
        <w:rPr>
          <w:rFonts w:cs="Times New Roman"/>
          <w:szCs w:val="24"/>
          <w:lang w:eastAsia="pt-BR"/>
        </w:rPr>
        <w:t xml:space="preserve"> Mato Grosso do Sul</w:t>
      </w:r>
      <w:r w:rsidRPr="007F20E6">
        <w:rPr>
          <w:rFonts w:cs="Times New Roman"/>
          <w:color w:val="222222"/>
          <w:szCs w:val="24"/>
          <w:shd w:val="clear" w:color="auto" w:fill="FFFFFF"/>
        </w:rPr>
        <w:t>, </w:t>
      </w:r>
      <w:r w:rsidRPr="007F20E6">
        <w:rPr>
          <w:rFonts w:cs="Times New Roman"/>
          <w:szCs w:val="24"/>
          <w:shd w:val="clear" w:color="auto" w:fill="FFFFFF"/>
        </w:rPr>
        <w:t>Goiás</w:t>
      </w:r>
      <w:r w:rsidRPr="007F20E6">
        <w:rPr>
          <w:rFonts w:cs="Times New Roman"/>
          <w:color w:val="222222"/>
          <w:szCs w:val="24"/>
          <w:shd w:val="clear" w:color="auto" w:fill="FFFFFF"/>
        </w:rPr>
        <w:t>, sul do </w:t>
      </w:r>
      <w:r w:rsidRPr="007F20E6">
        <w:rPr>
          <w:rFonts w:cs="Times New Roman"/>
          <w:szCs w:val="24"/>
          <w:shd w:val="clear" w:color="auto" w:fill="FFFFFF"/>
        </w:rPr>
        <w:t>Tocantins</w:t>
      </w:r>
      <w:r w:rsidRPr="007F20E6">
        <w:rPr>
          <w:rFonts w:cs="Times New Roman"/>
          <w:color w:val="222222"/>
          <w:szCs w:val="24"/>
          <w:shd w:val="clear" w:color="auto" w:fill="FFFFFF"/>
        </w:rPr>
        <w:t>, sudeste do </w:t>
      </w:r>
      <w:r w:rsidRPr="007F20E6">
        <w:rPr>
          <w:rFonts w:cs="Times New Roman"/>
          <w:szCs w:val="24"/>
          <w:shd w:val="clear" w:color="auto" w:fill="FFFFFF"/>
        </w:rPr>
        <w:t>Mato Grosso</w:t>
      </w:r>
      <w:r w:rsidRPr="007F20E6">
        <w:rPr>
          <w:rFonts w:cs="Times New Roman"/>
          <w:color w:val="222222"/>
          <w:szCs w:val="24"/>
          <w:shd w:val="clear" w:color="auto" w:fill="FFFFFF"/>
        </w:rPr>
        <w:t xml:space="preserve"> e o </w:t>
      </w:r>
      <w:r w:rsidRPr="007F20E6">
        <w:rPr>
          <w:rFonts w:cs="Times New Roman"/>
          <w:szCs w:val="24"/>
          <w:shd w:val="clear" w:color="auto" w:fill="FFFFFF"/>
        </w:rPr>
        <w:t>Distrito Federal</w:t>
      </w:r>
      <w:r w:rsidRPr="007F20E6">
        <w:rPr>
          <w:rFonts w:cs="Times New Roman"/>
          <w:color w:val="222222"/>
          <w:szCs w:val="24"/>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EFECF" w14:textId="2B4E81F3" w:rsidR="0043467A" w:rsidRDefault="0043467A">
    <w:pPr>
      <w:pStyle w:val="Cabealho"/>
      <w:jc w:val="right"/>
    </w:pPr>
  </w:p>
  <w:p w14:paraId="04C21F46" w14:textId="77777777" w:rsidR="0043467A" w:rsidRDefault="0043467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B26"/>
    <w:multiLevelType w:val="multilevel"/>
    <w:tmpl w:val="E66A3102"/>
    <w:lvl w:ilvl="0">
      <w:start w:val="1"/>
      <w:numFmt w:val="decimal"/>
      <w:lvlText w:val="%1."/>
      <w:lvlJc w:val="left"/>
      <w:pPr>
        <w:ind w:left="928"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 w15:restartNumberingAfterBreak="0">
    <w:nsid w:val="0B8D5163"/>
    <w:multiLevelType w:val="multilevel"/>
    <w:tmpl w:val="18D876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9B7A7E"/>
    <w:multiLevelType w:val="hybridMultilevel"/>
    <w:tmpl w:val="7F6A9C9A"/>
    <w:lvl w:ilvl="0" w:tplc="26DAC50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9E927EC"/>
    <w:multiLevelType w:val="hybridMultilevel"/>
    <w:tmpl w:val="9D8A6798"/>
    <w:lvl w:ilvl="0" w:tplc="C85C0A6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1258A5"/>
    <w:multiLevelType w:val="hybridMultilevel"/>
    <w:tmpl w:val="ED92BDDC"/>
    <w:lvl w:ilvl="0" w:tplc="2CD08DDA">
      <w:start w:val="1"/>
      <w:numFmt w:val="decimal"/>
      <w:lvlText w:val="%1."/>
      <w:lvlJc w:val="center"/>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CFA239A"/>
    <w:multiLevelType w:val="hybridMultilevel"/>
    <w:tmpl w:val="6500415A"/>
    <w:lvl w:ilvl="0" w:tplc="81B22C80">
      <w:start w:val="1"/>
      <w:numFmt w:val="decimal"/>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C20927"/>
    <w:multiLevelType w:val="multilevel"/>
    <w:tmpl w:val="AE42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D307D"/>
    <w:multiLevelType w:val="multilevel"/>
    <w:tmpl w:val="B0A07EE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37D72DC"/>
    <w:multiLevelType w:val="hybridMultilevel"/>
    <w:tmpl w:val="36863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EC307AB"/>
    <w:multiLevelType w:val="hybridMultilevel"/>
    <w:tmpl w:val="9466B5A6"/>
    <w:lvl w:ilvl="0" w:tplc="B40E09D4">
      <w:start w:val="1"/>
      <w:numFmt w:val="decimal"/>
      <w:pStyle w:val="Estilo1"/>
      <w:lvlText w:val="%1"/>
      <w:lvlJc w:val="center"/>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1AD3F0A"/>
    <w:multiLevelType w:val="hybridMultilevel"/>
    <w:tmpl w:val="9BF4771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4696387B"/>
    <w:multiLevelType w:val="hybridMultilevel"/>
    <w:tmpl w:val="F6082C70"/>
    <w:lvl w:ilvl="0" w:tplc="17E296C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480E7E54"/>
    <w:multiLevelType w:val="hybridMultilevel"/>
    <w:tmpl w:val="45F67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A43244F"/>
    <w:multiLevelType w:val="hybridMultilevel"/>
    <w:tmpl w:val="A3322802"/>
    <w:lvl w:ilvl="0" w:tplc="466C05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4226115"/>
    <w:multiLevelType w:val="multilevel"/>
    <w:tmpl w:val="BBBEDDEE"/>
    <w:lvl w:ilvl="0">
      <w:start w:val="2"/>
      <w:numFmt w:val="decimal"/>
      <w:lvlText w:val="%1."/>
      <w:lvlJc w:val="left"/>
      <w:pPr>
        <w:ind w:left="360" w:hanging="360"/>
      </w:pPr>
      <w:rPr>
        <w:rFonts w:hint="default"/>
      </w:rPr>
    </w:lvl>
    <w:lvl w:ilvl="1">
      <w:start w:val="2"/>
      <w:numFmt w:val="decimal"/>
      <w:pStyle w:val="Ttulo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4630FDF"/>
    <w:multiLevelType w:val="multilevel"/>
    <w:tmpl w:val="520278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878198F"/>
    <w:multiLevelType w:val="hybridMultilevel"/>
    <w:tmpl w:val="6A6AF92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69E2584C"/>
    <w:multiLevelType w:val="hybridMultilevel"/>
    <w:tmpl w:val="468CDB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A053E3"/>
    <w:multiLevelType w:val="hybridMultilevel"/>
    <w:tmpl w:val="B25E3F6C"/>
    <w:lvl w:ilvl="0" w:tplc="7792BBD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9" w15:restartNumberingAfterBreak="0">
    <w:nsid w:val="74011824"/>
    <w:multiLevelType w:val="hybridMultilevel"/>
    <w:tmpl w:val="C4C42D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4106AD0"/>
    <w:multiLevelType w:val="hybridMultilevel"/>
    <w:tmpl w:val="B8CAD4B8"/>
    <w:lvl w:ilvl="0" w:tplc="49B4F8E6">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94176A8"/>
    <w:multiLevelType w:val="hybridMultilevel"/>
    <w:tmpl w:val="6108E778"/>
    <w:lvl w:ilvl="0" w:tplc="62C44FA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E4B6194"/>
    <w:multiLevelType w:val="hybridMultilevel"/>
    <w:tmpl w:val="B1488FA8"/>
    <w:lvl w:ilvl="0" w:tplc="BB4263F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10"/>
  </w:num>
  <w:num w:numId="3">
    <w:abstractNumId w:val="12"/>
  </w:num>
  <w:num w:numId="4">
    <w:abstractNumId w:val="8"/>
  </w:num>
  <w:num w:numId="5">
    <w:abstractNumId w:val="19"/>
  </w:num>
  <w:num w:numId="6">
    <w:abstractNumId w:val="22"/>
  </w:num>
  <w:num w:numId="7">
    <w:abstractNumId w:val="15"/>
  </w:num>
  <w:num w:numId="8">
    <w:abstractNumId w:val="1"/>
  </w:num>
  <w:num w:numId="9">
    <w:abstractNumId w:val="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8"/>
  </w:num>
  <w:num w:numId="13">
    <w:abstractNumId w:val="3"/>
  </w:num>
  <w:num w:numId="14">
    <w:abstractNumId w:val="4"/>
  </w:num>
  <w:num w:numId="15">
    <w:abstractNumId w:val="21"/>
  </w:num>
  <w:num w:numId="16">
    <w:abstractNumId w:val="13"/>
  </w:num>
  <w:num w:numId="17">
    <w:abstractNumId w:val="17"/>
  </w:num>
  <w:num w:numId="18">
    <w:abstractNumId w:val="16"/>
  </w:num>
  <w:num w:numId="19">
    <w:abstractNumId w:val="5"/>
  </w:num>
  <w:num w:numId="20">
    <w:abstractNumId w:val="5"/>
    <w:lvlOverride w:ilvl="0">
      <w:startOverride w:val="1"/>
    </w:lvlOverride>
  </w:num>
  <w:num w:numId="21">
    <w:abstractNumId w:val="9"/>
  </w:num>
  <w:num w:numId="22">
    <w:abstractNumId w:val="5"/>
    <w:lvlOverride w:ilvl="0">
      <w:startOverride w:val="1"/>
    </w:lvlOverride>
  </w:num>
  <w:num w:numId="23">
    <w:abstractNumId w:val="5"/>
    <w:lvlOverride w:ilvl="0">
      <w:startOverride w:val="1"/>
    </w:lvlOverride>
  </w:num>
  <w:num w:numId="24">
    <w:abstractNumId w:val="11"/>
  </w:num>
  <w:num w:numId="25">
    <w:abstractNumId w:val="2"/>
  </w:num>
  <w:num w:numId="26">
    <w:abstractNumId w:val="2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B5"/>
    <w:rsid w:val="00001CFD"/>
    <w:rsid w:val="000027EB"/>
    <w:rsid w:val="00002869"/>
    <w:rsid w:val="000028AA"/>
    <w:rsid w:val="0000483D"/>
    <w:rsid w:val="000060F7"/>
    <w:rsid w:val="0000617F"/>
    <w:rsid w:val="0001055E"/>
    <w:rsid w:val="00010DFD"/>
    <w:rsid w:val="0001233E"/>
    <w:rsid w:val="0001555C"/>
    <w:rsid w:val="00015D2F"/>
    <w:rsid w:val="0001611F"/>
    <w:rsid w:val="0002032A"/>
    <w:rsid w:val="00020F0C"/>
    <w:rsid w:val="00021219"/>
    <w:rsid w:val="00024181"/>
    <w:rsid w:val="0002549F"/>
    <w:rsid w:val="00026882"/>
    <w:rsid w:val="000269EE"/>
    <w:rsid w:val="00031634"/>
    <w:rsid w:val="00032BAE"/>
    <w:rsid w:val="0003313C"/>
    <w:rsid w:val="00037A97"/>
    <w:rsid w:val="00040DBE"/>
    <w:rsid w:val="00044BD7"/>
    <w:rsid w:val="00046454"/>
    <w:rsid w:val="0005090A"/>
    <w:rsid w:val="000510C4"/>
    <w:rsid w:val="00052B70"/>
    <w:rsid w:val="00054B37"/>
    <w:rsid w:val="000565CD"/>
    <w:rsid w:val="00060482"/>
    <w:rsid w:val="000609C8"/>
    <w:rsid w:val="00060B9A"/>
    <w:rsid w:val="00062E7D"/>
    <w:rsid w:val="000635D0"/>
    <w:rsid w:val="0006572D"/>
    <w:rsid w:val="00070413"/>
    <w:rsid w:val="00070661"/>
    <w:rsid w:val="00073BA6"/>
    <w:rsid w:val="00074822"/>
    <w:rsid w:val="00077174"/>
    <w:rsid w:val="00082DFC"/>
    <w:rsid w:val="00085CD7"/>
    <w:rsid w:val="00086677"/>
    <w:rsid w:val="000879F3"/>
    <w:rsid w:val="0009141D"/>
    <w:rsid w:val="000919D1"/>
    <w:rsid w:val="000934D0"/>
    <w:rsid w:val="000934EF"/>
    <w:rsid w:val="00093C99"/>
    <w:rsid w:val="00093E65"/>
    <w:rsid w:val="00094D30"/>
    <w:rsid w:val="00094FE7"/>
    <w:rsid w:val="00095568"/>
    <w:rsid w:val="00097354"/>
    <w:rsid w:val="000A05D5"/>
    <w:rsid w:val="000A0858"/>
    <w:rsid w:val="000A23CC"/>
    <w:rsid w:val="000A3741"/>
    <w:rsid w:val="000A3EA1"/>
    <w:rsid w:val="000A41ED"/>
    <w:rsid w:val="000A4C7E"/>
    <w:rsid w:val="000B0235"/>
    <w:rsid w:val="000B1DF2"/>
    <w:rsid w:val="000B363E"/>
    <w:rsid w:val="000B376C"/>
    <w:rsid w:val="000B486B"/>
    <w:rsid w:val="000B75B6"/>
    <w:rsid w:val="000C0456"/>
    <w:rsid w:val="000C1039"/>
    <w:rsid w:val="000C3957"/>
    <w:rsid w:val="000C3980"/>
    <w:rsid w:val="000C41A1"/>
    <w:rsid w:val="000C4832"/>
    <w:rsid w:val="000C5D70"/>
    <w:rsid w:val="000C5DFB"/>
    <w:rsid w:val="000D0E61"/>
    <w:rsid w:val="000D2F9D"/>
    <w:rsid w:val="000D622B"/>
    <w:rsid w:val="000D685B"/>
    <w:rsid w:val="000D7AD7"/>
    <w:rsid w:val="000E14C2"/>
    <w:rsid w:val="000E1D59"/>
    <w:rsid w:val="000E30D8"/>
    <w:rsid w:val="000E4A3B"/>
    <w:rsid w:val="000E528C"/>
    <w:rsid w:val="000E6453"/>
    <w:rsid w:val="000E7955"/>
    <w:rsid w:val="000F256E"/>
    <w:rsid w:val="00100D72"/>
    <w:rsid w:val="001027F0"/>
    <w:rsid w:val="00102DF2"/>
    <w:rsid w:val="00102E4B"/>
    <w:rsid w:val="00104930"/>
    <w:rsid w:val="0010608D"/>
    <w:rsid w:val="00106FFF"/>
    <w:rsid w:val="0010789E"/>
    <w:rsid w:val="00107976"/>
    <w:rsid w:val="0011130B"/>
    <w:rsid w:val="001119B8"/>
    <w:rsid w:val="00113E7D"/>
    <w:rsid w:val="001141CF"/>
    <w:rsid w:val="001151AE"/>
    <w:rsid w:val="00115C95"/>
    <w:rsid w:val="00117181"/>
    <w:rsid w:val="00117F8B"/>
    <w:rsid w:val="00123664"/>
    <w:rsid w:val="00123B7B"/>
    <w:rsid w:val="00123D08"/>
    <w:rsid w:val="00124514"/>
    <w:rsid w:val="001264F4"/>
    <w:rsid w:val="00126852"/>
    <w:rsid w:val="00127AE4"/>
    <w:rsid w:val="00130472"/>
    <w:rsid w:val="00130DCC"/>
    <w:rsid w:val="00131E29"/>
    <w:rsid w:val="00131F1F"/>
    <w:rsid w:val="001322BD"/>
    <w:rsid w:val="00133F7D"/>
    <w:rsid w:val="00134A7C"/>
    <w:rsid w:val="00134E88"/>
    <w:rsid w:val="00135403"/>
    <w:rsid w:val="001370CC"/>
    <w:rsid w:val="001405FB"/>
    <w:rsid w:val="001406D4"/>
    <w:rsid w:val="0014525F"/>
    <w:rsid w:val="00151C1A"/>
    <w:rsid w:val="00153136"/>
    <w:rsid w:val="0015463D"/>
    <w:rsid w:val="00155026"/>
    <w:rsid w:val="0015570A"/>
    <w:rsid w:val="00155B2F"/>
    <w:rsid w:val="0016009C"/>
    <w:rsid w:val="001608ED"/>
    <w:rsid w:val="00160DDE"/>
    <w:rsid w:val="00161809"/>
    <w:rsid w:val="00161AE5"/>
    <w:rsid w:val="00162124"/>
    <w:rsid w:val="00166A07"/>
    <w:rsid w:val="001672EE"/>
    <w:rsid w:val="00170CD8"/>
    <w:rsid w:val="00173429"/>
    <w:rsid w:val="0017519F"/>
    <w:rsid w:val="001751D7"/>
    <w:rsid w:val="0018031E"/>
    <w:rsid w:val="00180A68"/>
    <w:rsid w:val="00180B95"/>
    <w:rsid w:val="00181F3E"/>
    <w:rsid w:val="0018215F"/>
    <w:rsid w:val="001832DA"/>
    <w:rsid w:val="001836B2"/>
    <w:rsid w:val="001876C9"/>
    <w:rsid w:val="001924D8"/>
    <w:rsid w:val="001941DC"/>
    <w:rsid w:val="00194768"/>
    <w:rsid w:val="0019709B"/>
    <w:rsid w:val="001A0460"/>
    <w:rsid w:val="001A0C39"/>
    <w:rsid w:val="001A15F6"/>
    <w:rsid w:val="001A52C8"/>
    <w:rsid w:val="001B0586"/>
    <w:rsid w:val="001B14A8"/>
    <w:rsid w:val="001B21CF"/>
    <w:rsid w:val="001B2C8C"/>
    <w:rsid w:val="001B437B"/>
    <w:rsid w:val="001B4EAD"/>
    <w:rsid w:val="001B5E4F"/>
    <w:rsid w:val="001C1163"/>
    <w:rsid w:val="001C1BBF"/>
    <w:rsid w:val="001C3528"/>
    <w:rsid w:val="001C3E5B"/>
    <w:rsid w:val="001C5B2A"/>
    <w:rsid w:val="001C679D"/>
    <w:rsid w:val="001C7807"/>
    <w:rsid w:val="001D08DE"/>
    <w:rsid w:val="001D1899"/>
    <w:rsid w:val="001D2723"/>
    <w:rsid w:val="001D38F8"/>
    <w:rsid w:val="001D48A4"/>
    <w:rsid w:val="001D4FE1"/>
    <w:rsid w:val="001D6096"/>
    <w:rsid w:val="001E0AB0"/>
    <w:rsid w:val="001E1638"/>
    <w:rsid w:val="001E20B2"/>
    <w:rsid w:val="001E382B"/>
    <w:rsid w:val="001E50FB"/>
    <w:rsid w:val="001E58DA"/>
    <w:rsid w:val="001E5DEC"/>
    <w:rsid w:val="001E6F66"/>
    <w:rsid w:val="001F0AF7"/>
    <w:rsid w:val="001F0FCF"/>
    <w:rsid w:val="001F1BA1"/>
    <w:rsid w:val="001F2FFA"/>
    <w:rsid w:val="001F431E"/>
    <w:rsid w:val="001F70FA"/>
    <w:rsid w:val="001F7406"/>
    <w:rsid w:val="001F761C"/>
    <w:rsid w:val="0020162B"/>
    <w:rsid w:val="00201A16"/>
    <w:rsid w:val="00201D2E"/>
    <w:rsid w:val="00202E0F"/>
    <w:rsid w:val="00202F2B"/>
    <w:rsid w:val="00203429"/>
    <w:rsid w:val="00205921"/>
    <w:rsid w:val="0020700F"/>
    <w:rsid w:val="002117D3"/>
    <w:rsid w:val="002120D5"/>
    <w:rsid w:val="002122BF"/>
    <w:rsid w:val="002124C4"/>
    <w:rsid w:val="00213D7C"/>
    <w:rsid w:val="00214B80"/>
    <w:rsid w:val="00215731"/>
    <w:rsid w:val="00215A6F"/>
    <w:rsid w:val="002170AE"/>
    <w:rsid w:val="0021738E"/>
    <w:rsid w:val="002174C6"/>
    <w:rsid w:val="00220640"/>
    <w:rsid w:val="00222AE2"/>
    <w:rsid w:val="0022559B"/>
    <w:rsid w:val="002261DD"/>
    <w:rsid w:val="00233891"/>
    <w:rsid w:val="00233954"/>
    <w:rsid w:val="00233961"/>
    <w:rsid w:val="00233F95"/>
    <w:rsid w:val="00234CA2"/>
    <w:rsid w:val="002356BF"/>
    <w:rsid w:val="00236E2B"/>
    <w:rsid w:val="0024025A"/>
    <w:rsid w:val="002410C1"/>
    <w:rsid w:val="0024268C"/>
    <w:rsid w:val="00242D8F"/>
    <w:rsid w:val="002441FF"/>
    <w:rsid w:val="002444B4"/>
    <w:rsid w:val="002456DE"/>
    <w:rsid w:val="002461A5"/>
    <w:rsid w:val="00247751"/>
    <w:rsid w:val="00250102"/>
    <w:rsid w:val="00253BCE"/>
    <w:rsid w:val="00254409"/>
    <w:rsid w:val="002548EA"/>
    <w:rsid w:val="00254DF9"/>
    <w:rsid w:val="002554BD"/>
    <w:rsid w:val="00256730"/>
    <w:rsid w:val="00256876"/>
    <w:rsid w:val="00257094"/>
    <w:rsid w:val="00260768"/>
    <w:rsid w:val="00261847"/>
    <w:rsid w:val="00264908"/>
    <w:rsid w:val="00265BFB"/>
    <w:rsid w:val="002735C2"/>
    <w:rsid w:val="00275603"/>
    <w:rsid w:val="00280BB9"/>
    <w:rsid w:val="002821F6"/>
    <w:rsid w:val="002826EC"/>
    <w:rsid w:val="00282A83"/>
    <w:rsid w:val="00285395"/>
    <w:rsid w:val="00287B60"/>
    <w:rsid w:val="002902EF"/>
    <w:rsid w:val="00292E28"/>
    <w:rsid w:val="00293763"/>
    <w:rsid w:val="002943A5"/>
    <w:rsid w:val="00294E90"/>
    <w:rsid w:val="00294FD5"/>
    <w:rsid w:val="00295CDA"/>
    <w:rsid w:val="00295E1F"/>
    <w:rsid w:val="0029743B"/>
    <w:rsid w:val="00297D27"/>
    <w:rsid w:val="002A0F7E"/>
    <w:rsid w:val="002A11F8"/>
    <w:rsid w:val="002A3120"/>
    <w:rsid w:val="002A41CB"/>
    <w:rsid w:val="002A452A"/>
    <w:rsid w:val="002A4E89"/>
    <w:rsid w:val="002A56E3"/>
    <w:rsid w:val="002B1D3F"/>
    <w:rsid w:val="002B37C3"/>
    <w:rsid w:val="002B3ACA"/>
    <w:rsid w:val="002B4A65"/>
    <w:rsid w:val="002B5173"/>
    <w:rsid w:val="002B605A"/>
    <w:rsid w:val="002B6156"/>
    <w:rsid w:val="002B6B0F"/>
    <w:rsid w:val="002C27B9"/>
    <w:rsid w:val="002C435D"/>
    <w:rsid w:val="002C5414"/>
    <w:rsid w:val="002C546A"/>
    <w:rsid w:val="002C5479"/>
    <w:rsid w:val="002C5D0F"/>
    <w:rsid w:val="002C6DFC"/>
    <w:rsid w:val="002D05E5"/>
    <w:rsid w:val="002D077C"/>
    <w:rsid w:val="002D193A"/>
    <w:rsid w:val="002D26FD"/>
    <w:rsid w:val="002D570D"/>
    <w:rsid w:val="002D57D9"/>
    <w:rsid w:val="002D678B"/>
    <w:rsid w:val="002E072D"/>
    <w:rsid w:val="002E177A"/>
    <w:rsid w:val="002E2956"/>
    <w:rsid w:val="002E4364"/>
    <w:rsid w:val="002E48A5"/>
    <w:rsid w:val="002E6B16"/>
    <w:rsid w:val="002E7882"/>
    <w:rsid w:val="002F067D"/>
    <w:rsid w:val="002F092D"/>
    <w:rsid w:val="002F2E1C"/>
    <w:rsid w:val="002F30AB"/>
    <w:rsid w:val="002F33CC"/>
    <w:rsid w:val="002F3BB5"/>
    <w:rsid w:val="002F3D93"/>
    <w:rsid w:val="002F4AC1"/>
    <w:rsid w:val="002F57DB"/>
    <w:rsid w:val="002F7AEA"/>
    <w:rsid w:val="003005BA"/>
    <w:rsid w:val="003033A7"/>
    <w:rsid w:val="0030381B"/>
    <w:rsid w:val="00304CD9"/>
    <w:rsid w:val="00306955"/>
    <w:rsid w:val="00306C98"/>
    <w:rsid w:val="003077FE"/>
    <w:rsid w:val="0031036E"/>
    <w:rsid w:val="00310418"/>
    <w:rsid w:val="0031203B"/>
    <w:rsid w:val="00313FBC"/>
    <w:rsid w:val="00315D4B"/>
    <w:rsid w:val="00316187"/>
    <w:rsid w:val="00316A59"/>
    <w:rsid w:val="00316D83"/>
    <w:rsid w:val="0031793D"/>
    <w:rsid w:val="00317993"/>
    <w:rsid w:val="003208E1"/>
    <w:rsid w:val="003213C3"/>
    <w:rsid w:val="00325504"/>
    <w:rsid w:val="0032591A"/>
    <w:rsid w:val="00340122"/>
    <w:rsid w:val="003426F3"/>
    <w:rsid w:val="00343268"/>
    <w:rsid w:val="003459A1"/>
    <w:rsid w:val="0034720E"/>
    <w:rsid w:val="003517A7"/>
    <w:rsid w:val="0035448A"/>
    <w:rsid w:val="003565BE"/>
    <w:rsid w:val="00357131"/>
    <w:rsid w:val="00357197"/>
    <w:rsid w:val="00360494"/>
    <w:rsid w:val="003627A8"/>
    <w:rsid w:val="00362D4F"/>
    <w:rsid w:val="00363E0C"/>
    <w:rsid w:val="003644BC"/>
    <w:rsid w:val="00366061"/>
    <w:rsid w:val="0036713D"/>
    <w:rsid w:val="00367E82"/>
    <w:rsid w:val="0037026F"/>
    <w:rsid w:val="003712A2"/>
    <w:rsid w:val="00371396"/>
    <w:rsid w:val="003737FB"/>
    <w:rsid w:val="00373B20"/>
    <w:rsid w:val="003743E6"/>
    <w:rsid w:val="003766A3"/>
    <w:rsid w:val="003779C5"/>
    <w:rsid w:val="003818DE"/>
    <w:rsid w:val="00382145"/>
    <w:rsid w:val="003821C0"/>
    <w:rsid w:val="00385806"/>
    <w:rsid w:val="0038631A"/>
    <w:rsid w:val="0039228C"/>
    <w:rsid w:val="00393682"/>
    <w:rsid w:val="00394067"/>
    <w:rsid w:val="00395503"/>
    <w:rsid w:val="00395D1B"/>
    <w:rsid w:val="00396A23"/>
    <w:rsid w:val="003A06A2"/>
    <w:rsid w:val="003A134F"/>
    <w:rsid w:val="003A2C09"/>
    <w:rsid w:val="003A6E82"/>
    <w:rsid w:val="003A74EC"/>
    <w:rsid w:val="003A7B85"/>
    <w:rsid w:val="003B101C"/>
    <w:rsid w:val="003B1B44"/>
    <w:rsid w:val="003B1DCE"/>
    <w:rsid w:val="003B1F6A"/>
    <w:rsid w:val="003B3ED8"/>
    <w:rsid w:val="003B3F54"/>
    <w:rsid w:val="003B4687"/>
    <w:rsid w:val="003B4D59"/>
    <w:rsid w:val="003B5E3C"/>
    <w:rsid w:val="003B6ED3"/>
    <w:rsid w:val="003C19B0"/>
    <w:rsid w:val="003C248E"/>
    <w:rsid w:val="003C28F7"/>
    <w:rsid w:val="003C3049"/>
    <w:rsid w:val="003C7527"/>
    <w:rsid w:val="003D01CB"/>
    <w:rsid w:val="003D2AB4"/>
    <w:rsid w:val="003D2BF4"/>
    <w:rsid w:val="003D37D9"/>
    <w:rsid w:val="003D3E84"/>
    <w:rsid w:val="003D6743"/>
    <w:rsid w:val="003E0A91"/>
    <w:rsid w:val="003E0B04"/>
    <w:rsid w:val="003E12E4"/>
    <w:rsid w:val="003E25F8"/>
    <w:rsid w:val="003E2ACB"/>
    <w:rsid w:val="003E3831"/>
    <w:rsid w:val="003E3C33"/>
    <w:rsid w:val="003E5E02"/>
    <w:rsid w:val="003E7A71"/>
    <w:rsid w:val="003F0192"/>
    <w:rsid w:val="003F0A46"/>
    <w:rsid w:val="003F14FA"/>
    <w:rsid w:val="003F29AE"/>
    <w:rsid w:val="003F4202"/>
    <w:rsid w:val="003F444E"/>
    <w:rsid w:val="003F5BB7"/>
    <w:rsid w:val="003F661D"/>
    <w:rsid w:val="003F6BA3"/>
    <w:rsid w:val="003F6C96"/>
    <w:rsid w:val="003F79BE"/>
    <w:rsid w:val="0040014A"/>
    <w:rsid w:val="004007D3"/>
    <w:rsid w:val="00400D43"/>
    <w:rsid w:val="00401462"/>
    <w:rsid w:val="0040381B"/>
    <w:rsid w:val="004041C9"/>
    <w:rsid w:val="004109C6"/>
    <w:rsid w:val="00411A92"/>
    <w:rsid w:val="00413C77"/>
    <w:rsid w:val="00413F9F"/>
    <w:rsid w:val="00414348"/>
    <w:rsid w:val="00414849"/>
    <w:rsid w:val="004155BA"/>
    <w:rsid w:val="0041572D"/>
    <w:rsid w:val="00416CDD"/>
    <w:rsid w:val="00416D75"/>
    <w:rsid w:val="0042151E"/>
    <w:rsid w:val="00422D6E"/>
    <w:rsid w:val="004236DA"/>
    <w:rsid w:val="0042636F"/>
    <w:rsid w:val="00426E83"/>
    <w:rsid w:val="00430272"/>
    <w:rsid w:val="004307F4"/>
    <w:rsid w:val="00430800"/>
    <w:rsid w:val="00430F14"/>
    <w:rsid w:val="00431F13"/>
    <w:rsid w:val="0043467A"/>
    <w:rsid w:val="004364D3"/>
    <w:rsid w:val="00437377"/>
    <w:rsid w:val="00437ECD"/>
    <w:rsid w:val="0044165C"/>
    <w:rsid w:val="0044191D"/>
    <w:rsid w:val="00443276"/>
    <w:rsid w:val="004435D3"/>
    <w:rsid w:val="004459D6"/>
    <w:rsid w:val="00445A5C"/>
    <w:rsid w:val="00447003"/>
    <w:rsid w:val="00451279"/>
    <w:rsid w:val="00451656"/>
    <w:rsid w:val="00452180"/>
    <w:rsid w:val="00452C0D"/>
    <w:rsid w:val="00453721"/>
    <w:rsid w:val="00453A8F"/>
    <w:rsid w:val="00454FF0"/>
    <w:rsid w:val="004550A6"/>
    <w:rsid w:val="004559F5"/>
    <w:rsid w:val="00456677"/>
    <w:rsid w:val="00456B67"/>
    <w:rsid w:val="0045729D"/>
    <w:rsid w:val="00460718"/>
    <w:rsid w:val="00460F1D"/>
    <w:rsid w:val="004627F4"/>
    <w:rsid w:val="00462BED"/>
    <w:rsid w:val="00463D0A"/>
    <w:rsid w:val="0046477A"/>
    <w:rsid w:val="00464F39"/>
    <w:rsid w:val="00465F3D"/>
    <w:rsid w:val="004669BF"/>
    <w:rsid w:val="0046758F"/>
    <w:rsid w:val="004679E6"/>
    <w:rsid w:val="00471C4C"/>
    <w:rsid w:val="00472022"/>
    <w:rsid w:val="00473021"/>
    <w:rsid w:val="004741F4"/>
    <w:rsid w:val="00475811"/>
    <w:rsid w:val="00475A53"/>
    <w:rsid w:val="0047642A"/>
    <w:rsid w:val="0047667F"/>
    <w:rsid w:val="00477BEA"/>
    <w:rsid w:val="00480A16"/>
    <w:rsid w:val="00480BA3"/>
    <w:rsid w:val="00480DB9"/>
    <w:rsid w:val="0048100C"/>
    <w:rsid w:val="00483D3F"/>
    <w:rsid w:val="0048542C"/>
    <w:rsid w:val="00486909"/>
    <w:rsid w:val="00487C5E"/>
    <w:rsid w:val="0049092A"/>
    <w:rsid w:val="00491C34"/>
    <w:rsid w:val="00492573"/>
    <w:rsid w:val="00492D46"/>
    <w:rsid w:val="00494428"/>
    <w:rsid w:val="00494D34"/>
    <w:rsid w:val="004973C3"/>
    <w:rsid w:val="00497708"/>
    <w:rsid w:val="00497810"/>
    <w:rsid w:val="004A0324"/>
    <w:rsid w:val="004A09ED"/>
    <w:rsid w:val="004A0C4E"/>
    <w:rsid w:val="004A2EDF"/>
    <w:rsid w:val="004A3110"/>
    <w:rsid w:val="004A39B9"/>
    <w:rsid w:val="004A611D"/>
    <w:rsid w:val="004A6F7F"/>
    <w:rsid w:val="004A7E2A"/>
    <w:rsid w:val="004B06C1"/>
    <w:rsid w:val="004B095F"/>
    <w:rsid w:val="004B09AF"/>
    <w:rsid w:val="004B0EE0"/>
    <w:rsid w:val="004B10C8"/>
    <w:rsid w:val="004B14CF"/>
    <w:rsid w:val="004B23DC"/>
    <w:rsid w:val="004B2AA2"/>
    <w:rsid w:val="004B556C"/>
    <w:rsid w:val="004C0BA3"/>
    <w:rsid w:val="004C140E"/>
    <w:rsid w:val="004C31E9"/>
    <w:rsid w:val="004C6629"/>
    <w:rsid w:val="004C71C1"/>
    <w:rsid w:val="004C7B1F"/>
    <w:rsid w:val="004D029C"/>
    <w:rsid w:val="004D119E"/>
    <w:rsid w:val="004D23F6"/>
    <w:rsid w:val="004D2A29"/>
    <w:rsid w:val="004D72E2"/>
    <w:rsid w:val="004D7A39"/>
    <w:rsid w:val="004E2E51"/>
    <w:rsid w:val="004E3523"/>
    <w:rsid w:val="004E41E8"/>
    <w:rsid w:val="004E4740"/>
    <w:rsid w:val="004E5245"/>
    <w:rsid w:val="004E55B6"/>
    <w:rsid w:val="004E55C8"/>
    <w:rsid w:val="004E5F8B"/>
    <w:rsid w:val="004E65BC"/>
    <w:rsid w:val="004E665F"/>
    <w:rsid w:val="004F09D0"/>
    <w:rsid w:val="004F16B3"/>
    <w:rsid w:val="004F2616"/>
    <w:rsid w:val="004F2B2A"/>
    <w:rsid w:val="004F3EFD"/>
    <w:rsid w:val="004F4EEF"/>
    <w:rsid w:val="004F5A75"/>
    <w:rsid w:val="004F638C"/>
    <w:rsid w:val="004F6BEB"/>
    <w:rsid w:val="004F74C5"/>
    <w:rsid w:val="004F77DD"/>
    <w:rsid w:val="005000B4"/>
    <w:rsid w:val="0050164C"/>
    <w:rsid w:val="00501BBD"/>
    <w:rsid w:val="00502437"/>
    <w:rsid w:val="005032D9"/>
    <w:rsid w:val="00504201"/>
    <w:rsid w:val="0050440C"/>
    <w:rsid w:val="0050473F"/>
    <w:rsid w:val="00507F5F"/>
    <w:rsid w:val="00514D43"/>
    <w:rsid w:val="00515E45"/>
    <w:rsid w:val="00516B4E"/>
    <w:rsid w:val="00521DD4"/>
    <w:rsid w:val="00522D02"/>
    <w:rsid w:val="0052532B"/>
    <w:rsid w:val="0052544A"/>
    <w:rsid w:val="00526BE8"/>
    <w:rsid w:val="005315AA"/>
    <w:rsid w:val="00531F9F"/>
    <w:rsid w:val="00533C62"/>
    <w:rsid w:val="00535541"/>
    <w:rsid w:val="00536392"/>
    <w:rsid w:val="00537FE7"/>
    <w:rsid w:val="0054393D"/>
    <w:rsid w:val="00544E90"/>
    <w:rsid w:val="00545039"/>
    <w:rsid w:val="00545623"/>
    <w:rsid w:val="00545933"/>
    <w:rsid w:val="00546CC0"/>
    <w:rsid w:val="00546FA1"/>
    <w:rsid w:val="0055030B"/>
    <w:rsid w:val="00550B40"/>
    <w:rsid w:val="00552781"/>
    <w:rsid w:val="00554957"/>
    <w:rsid w:val="00557C5D"/>
    <w:rsid w:val="00557D00"/>
    <w:rsid w:val="0056006B"/>
    <w:rsid w:val="0056360B"/>
    <w:rsid w:val="0056621F"/>
    <w:rsid w:val="005665AB"/>
    <w:rsid w:val="005678D7"/>
    <w:rsid w:val="00567A4D"/>
    <w:rsid w:val="0057106C"/>
    <w:rsid w:val="00572B74"/>
    <w:rsid w:val="00572CB8"/>
    <w:rsid w:val="00572D21"/>
    <w:rsid w:val="005733ED"/>
    <w:rsid w:val="0057445C"/>
    <w:rsid w:val="00574CA5"/>
    <w:rsid w:val="00576D3A"/>
    <w:rsid w:val="005772CE"/>
    <w:rsid w:val="0057792D"/>
    <w:rsid w:val="00577E05"/>
    <w:rsid w:val="00580534"/>
    <w:rsid w:val="00580D7A"/>
    <w:rsid w:val="00581EE1"/>
    <w:rsid w:val="00583090"/>
    <w:rsid w:val="00584486"/>
    <w:rsid w:val="005867A6"/>
    <w:rsid w:val="0058726C"/>
    <w:rsid w:val="00587A30"/>
    <w:rsid w:val="00591D37"/>
    <w:rsid w:val="00593D3F"/>
    <w:rsid w:val="00594F35"/>
    <w:rsid w:val="00595980"/>
    <w:rsid w:val="00597F36"/>
    <w:rsid w:val="005A026B"/>
    <w:rsid w:val="005A1773"/>
    <w:rsid w:val="005A1FE3"/>
    <w:rsid w:val="005A24F8"/>
    <w:rsid w:val="005A4DA1"/>
    <w:rsid w:val="005A57C1"/>
    <w:rsid w:val="005A5CA1"/>
    <w:rsid w:val="005B03C8"/>
    <w:rsid w:val="005B1F2B"/>
    <w:rsid w:val="005B2F64"/>
    <w:rsid w:val="005B5E32"/>
    <w:rsid w:val="005B62D5"/>
    <w:rsid w:val="005B6D03"/>
    <w:rsid w:val="005B6F9C"/>
    <w:rsid w:val="005B7EEB"/>
    <w:rsid w:val="005C05C3"/>
    <w:rsid w:val="005C0FB8"/>
    <w:rsid w:val="005C1263"/>
    <w:rsid w:val="005C2074"/>
    <w:rsid w:val="005C2ED4"/>
    <w:rsid w:val="005C50BF"/>
    <w:rsid w:val="005C68AD"/>
    <w:rsid w:val="005D03A1"/>
    <w:rsid w:val="005D0551"/>
    <w:rsid w:val="005D1BA5"/>
    <w:rsid w:val="005D1BB0"/>
    <w:rsid w:val="005D3A30"/>
    <w:rsid w:val="005D4108"/>
    <w:rsid w:val="005D4395"/>
    <w:rsid w:val="005D4F1C"/>
    <w:rsid w:val="005D7018"/>
    <w:rsid w:val="005D78AB"/>
    <w:rsid w:val="005E1CC0"/>
    <w:rsid w:val="005E2075"/>
    <w:rsid w:val="005E23D5"/>
    <w:rsid w:val="005E2690"/>
    <w:rsid w:val="005E2EA6"/>
    <w:rsid w:val="005E36E7"/>
    <w:rsid w:val="005E4474"/>
    <w:rsid w:val="005E4928"/>
    <w:rsid w:val="005E4B57"/>
    <w:rsid w:val="005E703C"/>
    <w:rsid w:val="005F039F"/>
    <w:rsid w:val="005F14C9"/>
    <w:rsid w:val="005F1CA2"/>
    <w:rsid w:val="005F42FF"/>
    <w:rsid w:val="005F465A"/>
    <w:rsid w:val="005F49AC"/>
    <w:rsid w:val="005F5EBF"/>
    <w:rsid w:val="005F75BC"/>
    <w:rsid w:val="005F7FCA"/>
    <w:rsid w:val="00600AA4"/>
    <w:rsid w:val="00600AEE"/>
    <w:rsid w:val="00601EC8"/>
    <w:rsid w:val="00604062"/>
    <w:rsid w:val="006054B5"/>
    <w:rsid w:val="0060562E"/>
    <w:rsid w:val="0060563C"/>
    <w:rsid w:val="00605CDC"/>
    <w:rsid w:val="00606219"/>
    <w:rsid w:val="00607422"/>
    <w:rsid w:val="00610114"/>
    <w:rsid w:val="00611426"/>
    <w:rsid w:val="006123C2"/>
    <w:rsid w:val="00614B8F"/>
    <w:rsid w:val="0061502D"/>
    <w:rsid w:val="00621B5E"/>
    <w:rsid w:val="006226E9"/>
    <w:rsid w:val="006228EB"/>
    <w:rsid w:val="00623859"/>
    <w:rsid w:val="00623BFB"/>
    <w:rsid w:val="00624AB7"/>
    <w:rsid w:val="00624E07"/>
    <w:rsid w:val="00625D98"/>
    <w:rsid w:val="00626DA7"/>
    <w:rsid w:val="00627DFF"/>
    <w:rsid w:val="00627FB7"/>
    <w:rsid w:val="00631CB9"/>
    <w:rsid w:val="00632D41"/>
    <w:rsid w:val="00633757"/>
    <w:rsid w:val="00633A50"/>
    <w:rsid w:val="00634605"/>
    <w:rsid w:val="00634ED9"/>
    <w:rsid w:val="006359BA"/>
    <w:rsid w:val="00635A53"/>
    <w:rsid w:val="00636E20"/>
    <w:rsid w:val="00640526"/>
    <w:rsid w:val="00642F72"/>
    <w:rsid w:val="00643CF8"/>
    <w:rsid w:val="00644C45"/>
    <w:rsid w:val="00644E73"/>
    <w:rsid w:val="00645D52"/>
    <w:rsid w:val="00646DDC"/>
    <w:rsid w:val="006471B5"/>
    <w:rsid w:val="00647707"/>
    <w:rsid w:val="00647E82"/>
    <w:rsid w:val="00650917"/>
    <w:rsid w:val="00650981"/>
    <w:rsid w:val="00650A65"/>
    <w:rsid w:val="00650B46"/>
    <w:rsid w:val="00650E16"/>
    <w:rsid w:val="00651E3B"/>
    <w:rsid w:val="00653239"/>
    <w:rsid w:val="0065437E"/>
    <w:rsid w:val="0065444D"/>
    <w:rsid w:val="00661244"/>
    <w:rsid w:val="006619DA"/>
    <w:rsid w:val="006646F9"/>
    <w:rsid w:val="00664E70"/>
    <w:rsid w:val="00665067"/>
    <w:rsid w:val="00665F85"/>
    <w:rsid w:val="0066652E"/>
    <w:rsid w:val="00667F76"/>
    <w:rsid w:val="00670050"/>
    <w:rsid w:val="00670DAE"/>
    <w:rsid w:val="00671854"/>
    <w:rsid w:val="00671D68"/>
    <w:rsid w:val="006720D3"/>
    <w:rsid w:val="006725F5"/>
    <w:rsid w:val="00672CD7"/>
    <w:rsid w:val="00673636"/>
    <w:rsid w:val="006744FB"/>
    <w:rsid w:val="00674B15"/>
    <w:rsid w:val="00676BE5"/>
    <w:rsid w:val="006779D6"/>
    <w:rsid w:val="00680E79"/>
    <w:rsid w:val="00681DDF"/>
    <w:rsid w:val="00681EF3"/>
    <w:rsid w:val="00682BB6"/>
    <w:rsid w:val="00683411"/>
    <w:rsid w:val="00686244"/>
    <w:rsid w:val="006871BA"/>
    <w:rsid w:val="00687317"/>
    <w:rsid w:val="00693892"/>
    <w:rsid w:val="00695C1D"/>
    <w:rsid w:val="006A074A"/>
    <w:rsid w:val="006A2202"/>
    <w:rsid w:val="006A23C0"/>
    <w:rsid w:val="006A622B"/>
    <w:rsid w:val="006B3686"/>
    <w:rsid w:val="006B49FE"/>
    <w:rsid w:val="006C0491"/>
    <w:rsid w:val="006C1995"/>
    <w:rsid w:val="006C1E5F"/>
    <w:rsid w:val="006C5693"/>
    <w:rsid w:val="006D0BB5"/>
    <w:rsid w:val="006D2B09"/>
    <w:rsid w:val="006D42EA"/>
    <w:rsid w:val="006D50AC"/>
    <w:rsid w:val="006D6690"/>
    <w:rsid w:val="006D71B0"/>
    <w:rsid w:val="006E0ACE"/>
    <w:rsid w:val="006E12E1"/>
    <w:rsid w:val="006E1490"/>
    <w:rsid w:val="006E1ABF"/>
    <w:rsid w:val="006E61B5"/>
    <w:rsid w:val="006F04EF"/>
    <w:rsid w:val="006F0F7C"/>
    <w:rsid w:val="006F3FF6"/>
    <w:rsid w:val="006F5E9C"/>
    <w:rsid w:val="006F7041"/>
    <w:rsid w:val="006F7C32"/>
    <w:rsid w:val="007012D6"/>
    <w:rsid w:val="0070179F"/>
    <w:rsid w:val="00703EB8"/>
    <w:rsid w:val="0070596E"/>
    <w:rsid w:val="00705C43"/>
    <w:rsid w:val="007070BB"/>
    <w:rsid w:val="00707B99"/>
    <w:rsid w:val="007101EF"/>
    <w:rsid w:val="00711112"/>
    <w:rsid w:val="007118B2"/>
    <w:rsid w:val="00715599"/>
    <w:rsid w:val="007157AE"/>
    <w:rsid w:val="0071612C"/>
    <w:rsid w:val="007203E9"/>
    <w:rsid w:val="00720C47"/>
    <w:rsid w:val="00722228"/>
    <w:rsid w:val="007224BC"/>
    <w:rsid w:val="007240B6"/>
    <w:rsid w:val="00724A41"/>
    <w:rsid w:val="00724F3B"/>
    <w:rsid w:val="00725CA7"/>
    <w:rsid w:val="0072607C"/>
    <w:rsid w:val="00726EBD"/>
    <w:rsid w:val="007273AA"/>
    <w:rsid w:val="00727BA4"/>
    <w:rsid w:val="007304A4"/>
    <w:rsid w:val="00732CBE"/>
    <w:rsid w:val="007340E5"/>
    <w:rsid w:val="007344D4"/>
    <w:rsid w:val="00735C1C"/>
    <w:rsid w:val="00740318"/>
    <w:rsid w:val="00744C18"/>
    <w:rsid w:val="00747251"/>
    <w:rsid w:val="0074733A"/>
    <w:rsid w:val="007473BE"/>
    <w:rsid w:val="00747D5E"/>
    <w:rsid w:val="0075001D"/>
    <w:rsid w:val="007507A8"/>
    <w:rsid w:val="00754A4A"/>
    <w:rsid w:val="00754D4B"/>
    <w:rsid w:val="007566BD"/>
    <w:rsid w:val="007578D0"/>
    <w:rsid w:val="00760AE3"/>
    <w:rsid w:val="00760C91"/>
    <w:rsid w:val="00761D6D"/>
    <w:rsid w:val="007623B6"/>
    <w:rsid w:val="007624AC"/>
    <w:rsid w:val="00762C40"/>
    <w:rsid w:val="00763DFC"/>
    <w:rsid w:val="0076516B"/>
    <w:rsid w:val="00765CAF"/>
    <w:rsid w:val="00767758"/>
    <w:rsid w:val="00767BD8"/>
    <w:rsid w:val="00772FC3"/>
    <w:rsid w:val="0077306D"/>
    <w:rsid w:val="0077320A"/>
    <w:rsid w:val="007738F6"/>
    <w:rsid w:val="00773E95"/>
    <w:rsid w:val="007750BF"/>
    <w:rsid w:val="00775BBD"/>
    <w:rsid w:val="00780FFC"/>
    <w:rsid w:val="00781300"/>
    <w:rsid w:val="00781658"/>
    <w:rsid w:val="0078233C"/>
    <w:rsid w:val="007874D9"/>
    <w:rsid w:val="00791BB0"/>
    <w:rsid w:val="0079236F"/>
    <w:rsid w:val="007954A7"/>
    <w:rsid w:val="00795B39"/>
    <w:rsid w:val="00797788"/>
    <w:rsid w:val="007A3ADA"/>
    <w:rsid w:val="007A4FEC"/>
    <w:rsid w:val="007A6012"/>
    <w:rsid w:val="007A7099"/>
    <w:rsid w:val="007B73BF"/>
    <w:rsid w:val="007C28FF"/>
    <w:rsid w:val="007C5B8D"/>
    <w:rsid w:val="007C795F"/>
    <w:rsid w:val="007C7CF2"/>
    <w:rsid w:val="007C7E8A"/>
    <w:rsid w:val="007D215A"/>
    <w:rsid w:val="007D23F0"/>
    <w:rsid w:val="007D2DDC"/>
    <w:rsid w:val="007D421F"/>
    <w:rsid w:val="007D490D"/>
    <w:rsid w:val="007D6262"/>
    <w:rsid w:val="007D7B72"/>
    <w:rsid w:val="007E15EE"/>
    <w:rsid w:val="007E3ED3"/>
    <w:rsid w:val="007E452B"/>
    <w:rsid w:val="007E4624"/>
    <w:rsid w:val="007E48B1"/>
    <w:rsid w:val="007E52F4"/>
    <w:rsid w:val="007E5631"/>
    <w:rsid w:val="007E6820"/>
    <w:rsid w:val="007E6CC3"/>
    <w:rsid w:val="007E6CEA"/>
    <w:rsid w:val="007E7244"/>
    <w:rsid w:val="007F0B43"/>
    <w:rsid w:val="007F139F"/>
    <w:rsid w:val="007F1CAC"/>
    <w:rsid w:val="007F1E59"/>
    <w:rsid w:val="007F20E6"/>
    <w:rsid w:val="007F254D"/>
    <w:rsid w:val="007F3B99"/>
    <w:rsid w:val="007F44F4"/>
    <w:rsid w:val="007F45AF"/>
    <w:rsid w:val="007F5154"/>
    <w:rsid w:val="007F5624"/>
    <w:rsid w:val="007F6D6B"/>
    <w:rsid w:val="007F7392"/>
    <w:rsid w:val="00800756"/>
    <w:rsid w:val="00801136"/>
    <w:rsid w:val="008013CF"/>
    <w:rsid w:val="00804806"/>
    <w:rsid w:val="00805231"/>
    <w:rsid w:val="00805824"/>
    <w:rsid w:val="00805ECF"/>
    <w:rsid w:val="00805FF2"/>
    <w:rsid w:val="00807291"/>
    <w:rsid w:val="00811797"/>
    <w:rsid w:val="00811E9B"/>
    <w:rsid w:val="0081228E"/>
    <w:rsid w:val="00814B50"/>
    <w:rsid w:val="008164CC"/>
    <w:rsid w:val="00821C42"/>
    <w:rsid w:val="00821E04"/>
    <w:rsid w:val="00823661"/>
    <w:rsid w:val="00824F6B"/>
    <w:rsid w:val="00825589"/>
    <w:rsid w:val="00825E21"/>
    <w:rsid w:val="0082725D"/>
    <w:rsid w:val="00827ED6"/>
    <w:rsid w:val="0083003E"/>
    <w:rsid w:val="00835398"/>
    <w:rsid w:val="00835F7D"/>
    <w:rsid w:val="00837D7F"/>
    <w:rsid w:val="00841722"/>
    <w:rsid w:val="00841F5E"/>
    <w:rsid w:val="008430EE"/>
    <w:rsid w:val="008434D1"/>
    <w:rsid w:val="00847789"/>
    <w:rsid w:val="0085140A"/>
    <w:rsid w:val="00852A56"/>
    <w:rsid w:val="00852B3C"/>
    <w:rsid w:val="0085313E"/>
    <w:rsid w:val="00853F08"/>
    <w:rsid w:val="0085426F"/>
    <w:rsid w:val="00855B15"/>
    <w:rsid w:val="008608BA"/>
    <w:rsid w:val="00860971"/>
    <w:rsid w:val="00862D2D"/>
    <w:rsid w:val="00865EAA"/>
    <w:rsid w:val="008732F0"/>
    <w:rsid w:val="00873923"/>
    <w:rsid w:val="00873D8C"/>
    <w:rsid w:val="00874197"/>
    <w:rsid w:val="00874E61"/>
    <w:rsid w:val="008753DF"/>
    <w:rsid w:val="00875408"/>
    <w:rsid w:val="008802A8"/>
    <w:rsid w:val="008803E9"/>
    <w:rsid w:val="00882256"/>
    <w:rsid w:val="00882553"/>
    <w:rsid w:val="008841D7"/>
    <w:rsid w:val="00885D51"/>
    <w:rsid w:val="00886941"/>
    <w:rsid w:val="00886D62"/>
    <w:rsid w:val="008928BA"/>
    <w:rsid w:val="008929A8"/>
    <w:rsid w:val="008936FC"/>
    <w:rsid w:val="00893A97"/>
    <w:rsid w:val="00894244"/>
    <w:rsid w:val="00895000"/>
    <w:rsid w:val="00895A3B"/>
    <w:rsid w:val="00896794"/>
    <w:rsid w:val="00897FC1"/>
    <w:rsid w:val="008A52C4"/>
    <w:rsid w:val="008A5922"/>
    <w:rsid w:val="008A5F34"/>
    <w:rsid w:val="008A5FB0"/>
    <w:rsid w:val="008B252F"/>
    <w:rsid w:val="008B3185"/>
    <w:rsid w:val="008B488D"/>
    <w:rsid w:val="008C0562"/>
    <w:rsid w:val="008C13D5"/>
    <w:rsid w:val="008C2686"/>
    <w:rsid w:val="008C3E05"/>
    <w:rsid w:val="008C44DC"/>
    <w:rsid w:val="008C67DC"/>
    <w:rsid w:val="008C69B0"/>
    <w:rsid w:val="008C7AB1"/>
    <w:rsid w:val="008D206E"/>
    <w:rsid w:val="008D2679"/>
    <w:rsid w:val="008D2955"/>
    <w:rsid w:val="008D4546"/>
    <w:rsid w:val="008D70B4"/>
    <w:rsid w:val="008E01BE"/>
    <w:rsid w:val="008E111E"/>
    <w:rsid w:val="008E224E"/>
    <w:rsid w:val="008E4C19"/>
    <w:rsid w:val="008F017F"/>
    <w:rsid w:val="008F0DFF"/>
    <w:rsid w:val="008F1559"/>
    <w:rsid w:val="008F2133"/>
    <w:rsid w:val="008F35A7"/>
    <w:rsid w:val="00901FC0"/>
    <w:rsid w:val="0090216F"/>
    <w:rsid w:val="0090242E"/>
    <w:rsid w:val="00902AB9"/>
    <w:rsid w:val="00902E53"/>
    <w:rsid w:val="00907784"/>
    <w:rsid w:val="0090794C"/>
    <w:rsid w:val="00907B2B"/>
    <w:rsid w:val="00912825"/>
    <w:rsid w:val="0091410B"/>
    <w:rsid w:val="00914CC6"/>
    <w:rsid w:val="00914FA8"/>
    <w:rsid w:val="00915ADA"/>
    <w:rsid w:val="009161AC"/>
    <w:rsid w:val="00917596"/>
    <w:rsid w:val="0092073F"/>
    <w:rsid w:val="00920A8A"/>
    <w:rsid w:val="0092157F"/>
    <w:rsid w:val="00921943"/>
    <w:rsid w:val="009244B5"/>
    <w:rsid w:val="00924AEB"/>
    <w:rsid w:val="00925EB5"/>
    <w:rsid w:val="0092647B"/>
    <w:rsid w:val="0092774B"/>
    <w:rsid w:val="00931306"/>
    <w:rsid w:val="009317B6"/>
    <w:rsid w:val="00931B1F"/>
    <w:rsid w:val="0093509B"/>
    <w:rsid w:val="0093646A"/>
    <w:rsid w:val="00937AE9"/>
    <w:rsid w:val="0094037C"/>
    <w:rsid w:val="009414EA"/>
    <w:rsid w:val="00943760"/>
    <w:rsid w:val="00944494"/>
    <w:rsid w:val="00944A63"/>
    <w:rsid w:val="009472B6"/>
    <w:rsid w:val="009517E1"/>
    <w:rsid w:val="00951FF4"/>
    <w:rsid w:val="00953E7E"/>
    <w:rsid w:val="00954414"/>
    <w:rsid w:val="009552D3"/>
    <w:rsid w:val="00955C4F"/>
    <w:rsid w:val="0095697A"/>
    <w:rsid w:val="0095730D"/>
    <w:rsid w:val="00957502"/>
    <w:rsid w:val="00957582"/>
    <w:rsid w:val="00961655"/>
    <w:rsid w:val="0096173A"/>
    <w:rsid w:val="009629B5"/>
    <w:rsid w:val="00963C52"/>
    <w:rsid w:val="00963FBB"/>
    <w:rsid w:val="00964AF2"/>
    <w:rsid w:val="00964B0F"/>
    <w:rsid w:val="0096549B"/>
    <w:rsid w:val="00965BC9"/>
    <w:rsid w:val="00966868"/>
    <w:rsid w:val="00971DF5"/>
    <w:rsid w:val="009725B2"/>
    <w:rsid w:val="00972915"/>
    <w:rsid w:val="009732BA"/>
    <w:rsid w:val="009737F7"/>
    <w:rsid w:val="00975C7F"/>
    <w:rsid w:val="00976433"/>
    <w:rsid w:val="00977260"/>
    <w:rsid w:val="009778D0"/>
    <w:rsid w:val="00982128"/>
    <w:rsid w:val="00982B89"/>
    <w:rsid w:val="009856B7"/>
    <w:rsid w:val="00985897"/>
    <w:rsid w:val="00986631"/>
    <w:rsid w:val="00987A6D"/>
    <w:rsid w:val="00987C73"/>
    <w:rsid w:val="00991254"/>
    <w:rsid w:val="00992309"/>
    <w:rsid w:val="00993138"/>
    <w:rsid w:val="00996424"/>
    <w:rsid w:val="009969BE"/>
    <w:rsid w:val="00997180"/>
    <w:rsid w:val="00997AEA"/>
    <w:rsid w:val="00997B1F"/>
    <w:rsid w:val="009A200A"/>
    <w:rsid w:val="009A2A51"/>
    <w:rsid w:val="009A3A7C"/>
    <w:rsid w:val="009A3C21"/>
    <w:rsid w:val="009A416D"/>
    <w:rsid w:val="009A50A8"/>
    <w:rsid w:val="009A7032"/>
    <w:rsid w:val="009A7D15"/>
    <w:rsid w:val="009B0CA0"/>
    <w:rsid w:val="009B77AD"/>
    <w:rsid w:val="009C0F32"/>
    <w:rsid w:val="009C1250"/>
    <w:rsid w:val="009C263B"/>
    <w:rsid w:val="009C30FA"/>
    <w:rsid w:val="009C31DB"/>
    <w:rsid w:val="009C54B2"/>
    <w:rsid w:val="009C5555"/>
    <w:rsid w:val="009C5DF6"/>
    <w:rsid w:val="009C75EE"/>
    <w:rsid w:val="009D082E"/>
    <w:rsid w:val="009D2BBB"/>
    <w:rsid w:val="009E032E"/>
    <w:rsid w:val="009E1598"/>
    <w:rsid w:val="009E4483"/>
    <w:rsid w:val="009E61F4"/>
    <w:rsid w:val="009F1889"/>
    <w:rsid w:val="009F3398"/>
    <w:rsid w:val="009F376D"/>
    <w:rsid w:val="009F4132"/>
    <w:rsid w:val="009F572B"/>
    <w:rsid w:val="009F5862"/>
    <w:rsid w:val="009F5CBB"/>
    <w:rsid w:val="009F6F31"/>
    <w:rsid w:val="009F77BB"/>
    <w:rsid w:val="009F7CA0"/>
    <w:rsid w:val="009F7F42"/>
    <w:rsid w:val="00A02EA8"/>
    <w:rsid w:val="00A03001"/>
    <w:rsid w:val="00A04B81"/>
    <w:rsid w:val="00A06B3D"/>
    <w:rsid w:val="00A07ED5"/>
    <w:rsid w:val="00A07F9E"/>
    <w:rsid w:val="00A10FE5"/>
    <w:rsid w:val="00A114ED"/>
    <w:rsid w:val="00A12F4C"/>
    <w:rsid w:val="00A13060"/>
    <w:rsid w:val="00A131CB"/>
    <w:rsid w:val="00A1369C"/>
    <w:rsid w:val="00A14764"/>
    <w:rsid w:val="00A159DF"/>
    <w:rsid w:val="00A15AE1"/>
    <w:rsid w:val="00A1670E"/>
    <w:rsid w:val="00A173E1"/>
    <w:rsid w:val="00A2014D"/>
    <w:rsid w:val="00A204BD"/>
    <w:rsid w:val="00A2181E"/>
    <w:rsid w:val="00A225E4"/>
    <w:rsid w:val="00A25523"/>
    <w:rsid w:val="00A25B17"/>
    <w:rsid w:val="00A315CD"/>
    <w:rsid w:val="00A31E8A"/>
    <w:rsid w:val="00A32071"/>
    <w:rsid w:val="00A3269E"/>
    <w:rsid w:val="00A32E81"/>
    <w:rsid w:val="00A35FBE"/>
    <w:rsid w:val="00A3606C"/>
    <w:rsid w:val="00A36A77"/>
    <w:rsid w:val="00A40C81"/>
    <w:rsid w:val="00A41D77"/>
    <w:rsid w:val="00A42B12"/>
    <w:rsid w:val="00A432F9"/>
    <w:rsid w:val="00A4380E"/>
    <w:rsid w:val="00A458FE"/>
    <w:rsid w:val="00A46A59"/>
    <w:rsid w:val="00A47C4F"/>
    <w:rsid w:val="00A5003B"/>
    <w:rsid w:val="00A512E5"/>
    <w:rsid w:val="00A51B06"/>
    <w:rsid w:val="00A5292A"/>
    <w:rsid w:val="00A54197"/>
    <w:rsid w:val="00A54EEF"/>
    <w:rsid w:val="00A55166"/>
    <w:rsid w:val="00A55484"/>
    <w:rsid w:val="00A565E5"/>
    <w:rsid w:val="00A577C9"/>
    <w:rsid w:val="00A60551"/>
    <w:rsid w:val="00A60C79"/>
    <w:rsid w:val="00A6169A"/>
    <w:rsid w:val="00A6311F"/>
    <w:rsid w:val="00A6424E"/>
    <w:rsid w:val="00A65838"/>
    <w:rsid w:val="00A65D9C"/>
    <w:rsid w:val="00A700D5"/>
    <w:rsid w:val="00A712DF"/>
    <w:rsid w:val="00A7438F"/>
    <w:rsid w:val="00A74958"/>
    <w:rsid w:val="00A7504E"/>
    <w:rsid w:val="00A75762"/>
    <w:rsid w:val="00A75DAE"/>
    <w:rsid w:val="00A76673"/>
    <w:rsid w:val="00A76ABD"/>
    <w:rsid w:val="00A76B74"/>
    <w:rsid w:val="00A8079A"/>
    <w:rsid w:val="00A81261"/>
    <w:rsid w:val="00A826B6"/>
    <w:rsid w:val="00A82C51"/>
    <w:rsid w:val="00A82D31"/>
    <w:rsid w:val="00A83375"/>
    <w:rsid w:val="00A84508"/>
    <w:rsid w:val="00A85D17"/>
    <w:rsid w:val="00A8667A"/>
    <w:rsid w:val="00A90D02"/>
    <w:rsid w:val="00A90DE7"/>
    <w:rsid w:val="00A9222B"/>
    <w:rsid w:val="00A9251A"/>
    <w:rsid w:val="00A92B02"/>
    <w:rsid w:val="00A92BEE"/>
    <w:rsid w:val="00A93F60"/>
    <w:rsid w:val="00A94266"/>
    <w:rsid w:val="00A94BE9"/>
    <w:rsid w:val="00A94DCA"/>
    <w:rsid w:val="00A96E99"/>
    <w:rsid w:val="00A975CC"/>
    <w:rsid w:val="00AA3254"/>
    <w:rsid w:val="00AA32F5"/>
    <w:rsid w:val="00AA3674"/>
    <w:rsid w:val="00AA4CCE"/>
    <w:rsid w:val="00AA788C"/>
    <w:rsid w:val="00AB08A5"/>
    <w:rsid w:val="00AB10CE"/>
    <w:rsid w:val="00AB25EC"/>
    <w:rsid w:val="00AB3312"/>
    <w:rsid w:val="00AB428A"/>
    <w:rsid w:val="00AB466D"/>
    <w:rsid w:val="00AC28D9"/>
    <w:rsid w:val="00AC2CFE"/>
    <w:rsid w:val="00AC34EF"/>
    <w:rsid w:val="00AC359E"/>
    <w:rsid w:val="00AC3F54"/>
    <w:rsid w:val="00AC4493"/>
    <w:rsid w:val="00AC5B59"/>
    <w:rsid w:val="00AC6E73"/>
    <w:rsid w:val="00AC71AE"/>
    <w:rsid w:val="00AC760F"/>
    <w:rsid w:val="00AC7919"/>
    <w:rsid w:val="00AD207C"/>
    <w:rsid w:val="00AD2FD4"/>
    <w:rsid w:val="00AD3127"/>
    <w:rsid w:val="00AD4925"/>
    <w:rsid w:val="00AD4DE8"/>
    <w:rsid w:val="00AD712F"/>
    <w:rsid w:val="00AD79DC"/>
    <w:rsid w:val="00AE009D"/>
    <w:rsid w:val="00AE22B1"/>
    <w:rsid w:val="00AE3AC0"/>
    <w:rsid w:val="00AE4278"/>
    <w:rsid w:val="00AE7D36"/>
    <w:rsid w:val="00AF020F"/>
    <w:rsid w:val="00AF0567"/>
    <w:rsid w:val="00AF2668"/>
    <w:rsid w:val="00B018B0"/>
    <w:rsid w:val="00B0249D"/>
    <w:rsid w:val="00B024F0"/>
    <w:rsid w:val="00B02D7D"/>
    <w:rsid w:val="00B03E20"/>
    <w:rsid w:val="00B066DB"/>
    <w:rsid w:val="00B0780A"/>
    <w:rsid w:val="00B10648"/>
    <w:rsid w:val="00B1094D"/>
    <w:rsid w:val="00B12754"/>
    <w:rsid w:val="00B12FEB"/>
    <w:rsid w:val="00B14D9E"/>
    <w:rsid w:val="00B14EBF"/>
    <w:rsid w:val="00B15AE0"/>
    <w:rsid w:val="00B1710A"/>
    <w:rsid w:val="00B26B93"/>
    <w:rsid w:val="00B26DC4"/>
    <w:rsid w:val="00B30D04"/>
    <w:rsid w:val="00B30FDE"/>
    <w:rsid w:val="00B32109"/>
    <w:rsid w:val="00B3224C"/>
    <w:rsid w:val="00B3341D"/>
    <w:rsid w:val="00B35DEE"/>
    <w:rsid w:val="00B371BB"/>
    <w:rsid w:val="00B37554"/>
    <w:rsid w:val="00B3795E"/>
    <w:rsid w:val="00B40688"/>
    <w:rsid w:val="00B40D71"/>
    <w:rsid w:val="00B44429"/>
    <w:rsid w:val="00B4523C"/>
    <w:rsid w:val="00B45A80"/>
    <w:rsid w:val="00B45AB3"/>
    <w:rsid w:val="00B46074"/>
    <w:rsid w:val="00B463A7"/>
    <w:rsid w:val="00B47FDD"/>
    <w:rsid w:val="00B500A4"/>
    <w:rsid w:val="00B5271D"/>
    <w:rsid w:val="00B53EA9"/>
    <w:rsid w:val="00B54A87"/>
    <w:rsid w:val="00B56F8B"/>
    <w:rsid w:val="00B571B9"/>
    <w:rsid w:val="00B57980"/>
    <w:rsid w:val="00B61737"/>
    <w:rsid w:val="00B62040"/>
    <w:rsid w:val="00B6358D"/>
    <w:rsid w:val="00B63E1B"/>
    <w:rsid w:val="00B64AFA"/>
    <w:rsid w:val="00B650D2"/>
    <w:rsid w:val="00B65768"/>
    <w:rsid w:val="00B679CA"/>
    <w:rsid w:val="00B71F7D"/>
    <w:rsid w:val="00B73A6B"/>
    <w:rsid w:val="00B73BD7"/>
    <w:rsid w:val="00B821A2"/>
    <w:rsid w:val="00B82F7F"/>
    <w:rsid w:val="00B83961"/>
    <w:rsid w:val="00B844BD"/>
    <w:rsid w:val="00B846C3"/>
    <w:rsid w:val="00B869F3"/>
    <w:rsid w:val="00B87FB4"/>
    <w:rsid w:val="00B911F2"/>
    <w:rsid w:val="00B91FD1"/>
    <w:rsid w:val="00B929E4"/>
    <w:rsid w:val="00B943E3"/>
    <w:rsid w:val="00B94739"/>
    <w:rsid w:val="00B94C14"/>
    <w:rsid w:val="00BA0DC8"/>
    <w:rsid w:val="00BA3BBC"/>
    <w:rsid w:val="00BA4C44"/>
    <w:rsid w:val="00BA5646"/>
    <w:rsid w:val="00BA57C9"/>
    <w:rsid w:val="00BB301C"/>
    <w:rsid w:val="00BB3271"/>
    <w:rsid w:val="00BB49FF"/>
    <w:rsid w:val="00BB68A6"/>
    <w:rsid w:val="00BB6E6C"/>
    <w:rsid w:val="00BC76D7"/>
    <w:rsid w:val="00BD0435"/>
    <w:rsid w:val="00BD0ED4"/>
    <w:rsid w:val="00BD33CA"/>
    <w:rsid w:val="00BD49AB"/>
    <w:rsid w:val="00BD4E25"/>
    <w:rsid w:val="00BD5C19"/>
    <w:rsid w:val="00BD5D68"/>
    <w:rsid w:val="00BD5EAB"/>
    <w:rsid w:val="00BD6334"/>
    <w:rsid w:val="00BD70ED"/>
    <w:rsid w:val="00BD7EE6"/>
    <w:rsid w:val="00BE0BBF"/>
    <w:rsid w:val="00BE0E8B"/>
    <w:rsid w:val="00BE13ED"/>
    <w:rsid w:val="00BE24E6"/>
    <w:rsid w:val="00BE523A"/>
    <w:rsid w:val="00BE561D"/>
    <w:rsid w:val="00BE5872"/>
    <w:rsid w:val="00BE6D67"/>
    <w:rsid w:val="00BE7B66"/>
    <w:rsid w:val="00BE7EEA"/>
    <w:rsid w:val="00BF03DE"/>
    <w:rsid w:val="00BF10B1"/>
    <w:rsid w:val="00BF26D0"/>
    <w:rsid w:val="00BF2C45"/>
    <w:rsid w:val="00BF2CEA"/>
    <w:rsid w:val="00BF2D8A"/>
    <w:rsid w:val="00BF3059"/>
    <w:rsid w:val="00BF5127"/>
    <w:rsid w:val="00BF6231"/>
    <w:rsid w:val="00BF6898"/>
    <w:rsid w:val="00C0074D"/>
    <w:rsid w:val="00C01273"/>
    <w:rsid w:val="00C0214B"/>
    <w:rsid w:val="00C02E90"/>
    <w:rsid w:val="00C03045"/>
    <w:rsid w:val="00C03469"/>
    <w:rsid w:val="00C038AF"/>
    <w:rsid w:val="00C03B15"/>
    <w:rsid w:val="00C04A62"/>
    <w:rsid w:val="00C04FC7"/>
    <w:rsid w:val="00C053EC"/>
    <w:rsid w:val="00C05527"/>
    <w:rsid w:val="00C05879"/>
    <w:rsid w:val="00C06685"/>
    <w:rsid w:val="00C0721F"/>
    <w:rsid w:val="00C07464"/>
    <w:rsid w:val="00C1131E"/>
    <w:rsid w:val="00C119DF"/>
    <w:rsid w:val="00C1344C"/>
    <w:rsid w:val="00C15F2C"/>
    <w:rsid w:val="00C164A7"/>
    <w:rsid w:val="00C16667"/>
    <w:rsid w:val="00C17CD9"/>
    <w:rsid w:val="00C202A4"/>
    <w:rsid w:val="00C22E74"/>
    <w:rsid w:val="00C25823"/>
    <w:rsid w:val="00C25A56"/>
    <w:rsid w:val="00C26153"/>
    <w:rsid w:val="00C27626"/>
    <w:rsid w:val="00C30C12"/>
    <w:rsid w:val="00C313A1"/>
    <w:rsid w:val="00C33758"/>
    <w:rsid w:val="00C34F25"/>
    <w:rsid w:val="00C35C60"/>
    <w:rsid w:val="00C35D61"/>
    <w:rsid w:val="00C377FE"/>
    <w:rsid w:val="00C40159"/>
    <w:rsid w:val="00C415F6"/>
    <w:rsid w:val="00C41C1F"/>
    <w:rsid w:val="00C42DB4"/>
    <w:rsid w:val="00C44E18"/>
    <w:rsid w:val="00C45414"/>
    <w:rsid w:val="00C45D46"/>
    <w:rsid w:val="00C46522"/>
    <w:rsid w:val="00C4685E"/>
    <w:rsid w:val="00C46D00"/>
    <w:rsid w:val="00C47520"/>
    <w:rsid w:val="00C504A6"/>
    <w:rsid w:val="00C504EF"/>
    <w:rsid w:val="00C5095F"/>
    <w:rsid w:val="00C524B6"/>
    <w:rsid w:val="00C54D10"/>
    <w:rsid w:val="00C57998"/>
    <w:rsid w:val="00C605E6"/>
    <w:rsid w:val="00C63514"/>
    <w:rsid w:val="00C64907"/>
    <w:rsid w:val="00C64B0C"/>
    <w:rsid w:val="00C65B71"/>
    <w:rsid w:val="00C65BA6"/>
    <w:rsid w:val="00C66A34"/>
    <w:rsid w:val="00C71463"/>
    <w:rsid w:val="00C74E3B"/>
    <w:rsid w:val="00C755D1"/>
    <w:rsid w:val="00C75B3A"/>
    <w:rsid w:val="00C76394"/>
    <w:rsid w:val="00C765B9"/>
    <w:rsid w:val="00C76C0D"/>
    <w:rsid w:val="00C81A43"/>
    <w:rsid w:val="00C8426A"/>
    <w:rsid w:val="00C85CEE"/>
    <w:rsid w:val="00C90B3A"/>
    <w:rsid w:val="00C90F77"/>
    <w:rsid w:val="00C91807"/>
    <w:rsid w:val="00C91C87"/>
    <w:rsid w:val="00C92CC3"/>
    <w:rsid w:val="00C93156"/>
    <w:rsid w:val="00C93A52"/>
    <w:rsid w:val="00C94100"/>
    <w:rsid w:val="00C9592B"/>
    <w:rsid w:val="00CA2C58"/>
    <w:rsid w:val="00CA2CBE"/>
    <w:rsid w:val="00CA3286"/>
    <w:rsid w:val="00CA49D9"/>
    <w:rsid w:val="00CA4B7C"/>
    <w:rsid w:val="00CA6072"/>
    <w:rsid w:val="00CB0B6D"/>
    <w:rsid w:val="00CB17BC"/>
    <w:rsid w:val="00CB1BBF"/>
    <w:rsid w:val="00CB2D2D"/>
    <w:rsid w:val="00CB5077"/>
    <w:rsid w:val="00CB5668"/>
    <w:rsid w:val="00CB56E8"/>
    <w:rsid w:val="00CB5E15"/>
    <w:rsid w:val="00CB6051"/>
    <w:rsid w:val="00CC0661"/>
    <w:rsid w:val="00CC3F7D"/>
    <w:rsid w:val="00CC4D47"/>
    <w:rsid w:val="00CC5027"/>
    <w:rsid w:val="00CC5872"/>
    <w:rsid w:val="00CC6E13"/>
    <w:rsid w:val="00CC7812"/>
    <w:rsid w:val="00CD030F"/>
    <w:rsid w:val="00CD5117"/>
    <w:rsid w:val="00CD67F2"/>
    <w:rsid w:val="00CD7A0D"/>
    <w:rsid w:val="00CE2CD3"/>
    <w:rsid w:val="00CE31AA"/>
    <w:rsid w:val="00CE3AAE"/>
    <w:rsid w:val="00CE47D4"/>
    <w:rsid w:val="00CE4A73"/>
    <w:rsid w:val="00CE5123"/>
    <w:rsid w:val="00CE53BE"/>
    <w:rsid w:val="00CE6331"/>
    <w:rsid w:val="00CE68EF"/>
    <w:rsid w:val="00CE6F39"/>
    <w:rsid w:val="00CE7951"/>
    <w:rsid w:val="00CF6C77"/>
    <w:rsid w:val="00CF776C"/>
    <w:rsid w:val="00CF7D7F"/>
    <w:rsid w:val="00D002C0"/>
    <w:rsid w:val="00D03C16"/>
    <w:rsid w:val="00D04C45"/>
    <w:rsid w:val="00D109A3"/>
    <w:rsid w:val="00D11626"/>
    <w:rsid w:val="00D11D26"/>
    <w:rsid w:val="00D12B17"/>
    <w:rsid w:val="00D12C7E"/>
    <w:rsid w:val="00D12C7F"/>
    <w:rsid w:val="00D12D91"/>
    <w:rsid w:val="00D1483E"/>
    <w:rsid w:val="00D14AF7"/>
    <w:rsid w:val="00D15807"/>
    <w:rsid w:val="00D178C7"/>
    <w:rsid w:val="00D17A71"/>
    <w:rsid w:val="00D17E96"/>
    <w:rsid w:val="00D215B1"/>
    <w:rsid w:val="00D22427"/>
    <w:rsid w:val="00D240B4"/>
    <w:rsid w:val="00D268E4"/>
    <w:rsid w:val="00D26ED5"/>
    <w:rsid w:val="00D27A67"/>
    <w:rsid w:val="00D311C6"/>
    <w:rsid w:val="00D33253"/>
    <w:rsid w:val="00D35F20"/>
    <w:rsid w:val="00D3607D"/>
    <w:rsid w:val="00D36DBB"/>
    <w:rsid w:val="00D41C88"/>
    <w:rsid w:val="00D43CC8"/>
    <w:rsid w:val="00D50027"/>
    <w:rsid w:val="00D502C1"/>
    <w:rsid w:val="00D507EF"/>
    <w:rsid w:val="00D518B9"/>
    <w:rsid w:val="00D52054"/>
    <w:rsid w:val="00D5334E"/>
    <w:rsid w:val="00D5339C"/>
    <w:rsid w:val="00D54737"/>
    <w:rsid w:val="00D54A85"/>
    <w:rsid w:val="00D55A26"/>
    <w:rsid w:val="00D56400"/>
    <w:rsid w:val="00D607E5"/>
    <w:rsid w:val="00D61CC8"/>
    <w:rsid w:val="00D61F9E"/>
    <w:rsid w:val="00D62BE0"/>
    <w:rsid w:val="00D64B32"/>
    <w:rsid w:val="00D65DE8"/>
    <w:rsid w:val="00D65E07"/>
    <w:rsid w:val="00D67E4E"/>
    <w:rsid w:val="00D7020F"/>
    <w:rsid w:val="00D70D8C"/>
    <w:rsid w:val="00D711E6"/>
    <w:rsid w:val="00D724AE"/>
    <w:rsid w:val="00D724BC"/>
    <w:rsid w:val="00D72CE0"/>
    <w:rsid w:val="00D75B39"/>
    <w:rsid w:val="00D75C75"/>
    <w:rsid w:val="00D77282"/>
    <w:rsid w:val="00D802BA"/>
    <w:rsid w:val="00D80573"/>
    <w:rsid w:val="00D81F74"/>
    <w:rsid w:val="00D82D0F"/>
    <w:rsid w:val="00D84F82"/>
    <w:rsid w:val="00D85270"/>
    <w:rsid w:val="00D86D8B"/>
    <w:rsid w:val="00D876E2"/>
    <w:rsid w:val="00D926B6"/>
    <w:rsid w:val="00D92CF4"/>
    <w:rsid w:val="00D94345"/>
    <w:rsid w:val="00D94A77"/>
    <w:rsid w:val="00D96D35"/>
    <w:rsid w:val="00DA273E"/>
    <w:rsid w:val="00DA4D8E"/>
    <w:rsid w:val="00DA66B6"/>
    <w:rsid w:val="00DA784D"/>
    <w:rsid w:val="00DB03FF"/>
    <w:rsid w:val="00DB051E"/>
    <w:rsid w:val="00DB06CB"/>
    <w:rsid w:val="00DB2134"/>
    <w:rsid w:val="00DB263E"/>
    <w:rsid w:val="00DB5113"/>
    <w:rsid w:val="00DB520B"/>
    <w:rsid w:val="00DC084C"/>
    <w:rsid w:val="00DC37C3"/>
    <w:rsid w:val="00DC5F03"/>
    <w:rsid w:val="00DC6A59"/>
    <w:rsid w:val="00DC6A6A"/>
    <w:rsid w:val="00DC7545"/>
    <w:rsid w:val="00DD04B7"/>
    <w:rsid w:val="00DD1230"/>
    <w:rsid w:val="00DD69D5"/>
    <w:rsid w:val="00DE5046"/>
    <w:rsid w:val="00DE53E1"/>
    <w:rsid w:val="00DE6ED1"/>
    <w:rsid w:val="00DF0077"/>
    <w:rsid w:val="00DF16C0"/>
    <w:rsid w:val="00DF3017"/>
    <w:rsid w:val="00DF5856"/>
    <w:rsid w:val="00DF711C"/>
    <w:rsid w:val="00DF7624"/>
    <w:rsid w:val="00E000C8"/>
    <w:rsid w:val="00E0098B"/>
    <w:rsid w:val="00E02897"/>
    <w:rsid w:val="00E032FD"/>
    <w:rsid w:val="00E03F93"/>
    <w:rsid w:val="00E040DA"/>
    <w:rsid w:val="00E041BB"/>
    <w:rsid w:val="00E04267"/>
    <w:rsid w:val="00E04AE5"/>
    <w:rsid w:val="00E04C9C"/>
    <w:rsid w:val="00E04FA2"/>
    <w:rsid w:val="00E07F3F"/>
    <w:rsid w:val="00E10BC4"/>
    <w:rsid w:val="00E11A34"/>
    <w:rsid w:val="00E1215B"/>
    <w:rsid w:val="00E13AD4"/>
    <w:rsid w:val="00E14DF9"/>
    <w:rsid w:val="00E162C8"/>
    <w:rsid w:val="00E16AC2"/>
    <w:rsid w:val="00E22561"/>
    <w:rsid w:val="00E23FEE"/>
    <w:rsid w:val="00E258F7"/>
    <w:rsid w:val="00E26CAA"/>
    <w:rsid w:val="00E27791"/>
    <w:rsid w:val="00E36316"/>
    <w:rsid w:val="00E36B3A"/>
    <w:rsid w:val="00E36D7A"/>
    <w:rsid w:val="00E36FD2"/>
    <w:rsid w:val="00E37213"/>
    <w:rsid w:val="00E3795B"/>
    <w:rsid w:val="00E41F42"/>
    <w:rsid w:val="00E42E71"/>
    <w:rsid w:val="00E42E88"/>
    <w:rsid w:val="00E43F79"/>
    <w:rsid w:val="00E441FE"/>
    <w:rsid w:val="00E45F77"/>
    <w:rsid w:val="00E46B43"/>
    <w:rsid w:val="00E47577"/>
    <w:rsid w:val="00E504DF"/>
    <w:rsid w:val="00E509DB"/>
    <w:rsid w:val="00E60025"/>
    <w:rsid w:val="00E621A6"/>
    <w:rsid w:val="00E628BE"/>
    <w:rsid w:val="00E66DD0"/>
    <w:rsid w:val="00E707EB"/>
    <w:rsid w:val="00E713DD"/>
    <w:rsid w:val="00E73BA3"/>
    <w:rsid w:val="00E73BD6"/>
    <w:rsid w:val="00E73C1B"/>
    <w:rsid w:val="00E76BC9"/>
    <w:rsid w:val="00E76D59"/>
    <w:rsid w:val="00E77A8C"/>
    <w:rsid w:val="00E80A17"/>
    <w:rsid w:val="00E80ABF"/>
    <w:rsid w:val="00E81038"/>
    <w:rsid w:val="00E827B4"/>
    <w:rsid w:val="00E83759"/>
    <w:rsid w:val="00E83F3A"/>
    <w:rsid w:val="00E848F6"/>
    <w:rsid w:val="00E852AF"/>
    <w:rsid w:val="00E85F24"/>
    <w:rsid w:val="00E86ACF"/>
    <w:rsid w:val="00E86F66"/>
    <w:rsid w:val="00E86FAA"/>
    <w:rsid w:val="00E873F8"/>
    <w:rsid w:val="00E91AA6"/>
    <w:rsid w:val="00E9206D"/>
    <w:rsid w:val="00E9227B"/>
    <w:rsid w:val="00E92CDC"/>
    <w:rsid w:val="00E934E3"/>
    <w:rsid w:val="00E95781"/>
    <w:rsid w:val="00E95B97"/>
    <w:rsid w:val="00E95E9F"/>
    <w:rsid w:val="00E95FCC"/>
    <w:rsid w:val="00E968E3"/>
    <w:rsid w:val="00E9697B"/>
    <w:rsid w:val="00E96A75"/>
    <w:rsid w:val="00E97A09"/>
    <w:rsid w:val="00EA3C74"/>
    <w:rsid w:val="00EA6791"/>
    <w:rsid w:val="00EA75A4"/>
    <w:rsid w:val="00EA75BB"/>
    <w:rsid w:val="00EA7603"/>
    <w:rsid w:val="00EB301A"/>
    <w:rsid w:val="00EB40C9"/>
    <w:rsid w:val="00EB581A"/>
    <w:rsid w:val="00EB5E4C"/>
    <w:rsid w:val="00EB614B"/>
    <w:rsid w:val="00EB7445"/>
    <w:rsid w:val="00EC0245"/>
    <w:rsid w:val="00EC0BCD"/>
    <w:rsid w:val="00EC193C"/>
    <w:rsid w:val="00EC40EB"/>
    <w:rsid w:val="00EC4FBB"/>
    <w:rsid w:val="00EC50D1"/>
    <w:rsid w:val="00EC6B76"/>
    <w:rsid w:val="00EC74E5"/>
    <w:rsid w:val="00EC7ADE"/>
    <w:rsid w:val="00ED2EAB"/>
    <w:rsid w:val="00ED3CF0"/>
    <w:rsid w:val="00ED521F"/>
    <w:rsid w:val="00ED7911"/>
    <w:rsid w:val="00ED7F64"/>
    <w:rsid w:val="00EE0528"/>
    <w:rsid w:val="00EE183C"/>
    <w:rsid w:val="00EE1E58"/>
    <w:rsid w:val="00EE418B"/>
    <w:rsid w:val="00EE47BD"/>
    <w:rsid w:val="00EE7925"/>
    <w:rsid w:val="00EE7AD6"/>
    <w:rsid w:val="00EE7B77"/>
    <w:rsid w:val="00EE7DA7"/>
    <w:rsid w:val="00EE7F19"/>
    <w:rsid w:val="00EF079B"/>
    <w:rsid w:val="00EF0FAD"/>
    <w:rsid w:val="00EF3324"/>
    <w:rsid w:val="00EF3C5B"/>
    <w:rsid w:val="00F02428"/>
    <w:rsid w:val="00F03874"/>
    <w:rsid w:val="00F043FB"/>
    <w:rsid w:val="00F05015"/>
    <w:rsid w:val="00F05203"/>
    <w:rsid w:val="00F06863"/>
    <w:rsid w:val="00F068AF"/>
    <w:rsid w:val="00F07080"/>
    <w:rsid w:val="00F1088C"/>
    <w:rsid w:val="00F1528A"/>
    <w:rsid w:val="00F1557A"/>
    <w:rsid w:val="00F175C5"/>
    <w:rsid w:val="00F17E9B"/>
    <w:rsid w:val="00F17FDA"/>
    <w:rsid w:val="00F21553"/>
    <w:rsid w:val="00F22583"/>
    <w:rsid w:val="00F22F5C"/>
    <w:rsid w:val="00F230BA"/>
    <w:rsid w:val="00F23A3D"/>
    <w:rsid w:val="00F23D87"/>
    <w:rsid w:val="00F24205"/>
    <w:rsid w:val="00F25AB8"/>
    <w:rsid w:val="00F25CBC"/>
    <w:rsid w:val="00F26A11"/>
    <w:rsid w:val="00F26E15"/>
    <w:rsid w:val="00F278D7"/>
    <w:rsid w:val="00F31481"/>
    <w:rsid w:val="00F33024"/>
    <w:rsid w:val="00F33285"/>
    <w:rsid w:val="00F35832"/>
    <w:rsid w:val="00F35D13"/>
    <w:rsid w:val="00F36EA4"/>
    <w:rsid w:val="00F374BC"/>
    <w:rsid w:val="00F43FE8"/>
    <w:rsid w:val="00F445DC"/>
    <w:rsid w:val="00F44DA4"/>
    <w:rsid w:val="00F4543B"/>
    <w:rsid w:val="00F457F3"/>
    <w:rsid w:val="00F45B15"/>
    <w:rsid w:val="00F461FC"/>
    <w:rsid w:val="00F464AC"/>
    <w:rsid w:val="00F477B4"/>
    <w:rsid w:val="00F500FD"/>
    <w:rsid w:val="00F51C1F"/>
    <w:rsid w:val="00F5264D"/>
    <w:rsid w:val="00F543F5"/>
    <w:rsid w:val="00F55A28"/>
    <w:rsid w:val="00F56F06"/>
    <w:rsid w:val="00F609C5"/>
    <w:rsid w:val="00F60FCD"/>
    <w:rsid w:val="00F62144"/>
    <w:rsid w:val="00F63659"/>
    <w:rsid w:val="00F64542"/>
    <w:rsid w:val="00F648BA"/>
    <w:rsid w:val="00F64DF7"/>
    <w:rsid w:val="00F64E21"/>
    <w:rsid w:val="00F659BC"/>
    <w:rsid w:val="00F65D65"/>
    <w:rsid w:val="00F676FB"/>
    <w:rsid w:val="00F71B95"/>
    <w:rsid w:val="00F72590"/>
    <w:rsid w:val="00F740AC"/>
    <w:rsid w:val="00F753F7"/>
    <w:rsid w:val="00F75591"/>
    <w:rsid w:val="00F75702"/>
    <w:rsid w:val="00F76AA9"/>
    <w:rsid w:val="00F804FB"/>
    <w:rsid w:val="00F80D60"/>
    <w:rsid w:val="00F81158"/>
    <w:rsid w:val="00F82C70"/>
    <w:rsid w:val="00F83CA4"/>
    <w:rsid w:val="00F86C1F"/>
    <w:rsid w:val="00F9029B"/>
    <w:rsid w:val="00F90AE6"/>
    <w:rsid w:val="00F90C81"/>
    <w:rsid w:val="00F91924"/>
    <w:rsid w:val="00F92323"/>
    <w:rsid w:val="00F93B4E"/>
    <w:rsid w:val="00F95CEF"/>
    <w:rsid w:val="00F968FF"/>
    <w:rsid w:val="00F97678"/>
    <w:rsid w:val="00F97A45"/>
    <w:rsid w:val="00FA066F"/>
    <w:rsid w:val="00FA2A8F"/>
    <w:rsid w:val="00FA3575"/>
    <w:rsid w:val="00FB164D"/>
    <w:rsid w:val="00FB37DD"/>
    <w:rsid w:val="00FB40A7"/>
    <w:rsid w:val="00FB416A"/>
    <w:rsid w:val="00FB4745"/>
    <w:rsid w:val="00FB5443"/>
    <w:rsid w:val="00FB55D3"/>
    <w:rsid w:val="00FB67D3"/>
    <w:rsid w:val="00FC00F0"/>
    <w:rsid w:val="00FC019E"/>
    <w:rsid w:val="00FC483D"/>
    <w:rsid w:val="00FC5C32"/>
    <w:rsid w:val="00FC60D2"/>
    <w:rsid w:val="00FD0471"/>
    <w:rsid w:val="00FD2026"/>
    <w:rsid w:val="00FD26AC"/>
    <w:rsid w:val="00FD36C6"/>
    <w:rsid w:val="00FD7441"/>
    <w:rsid w:val="00FE008B"/>
    <w:rsid w:val="00FE078C"/>
    <w:rsid w:val="00FE09B4"/>
    <w:rsid w:val="00FE10D5"/>
    <w:rsid w:val="00FE1F8A"/>
    <w:rsid w:val="00FE2412"/>
    <w:rsid w:val="00FE42EB"/>
    <w:rsid w:val="00FE5FE2"/>
    <w:rsid w:val="00FF022E"/>
    <w:rsid w:val="00FF438A"/>
    <w:rsid w:val="00FF44A2"/>
    <w:rsid w:val="00FF4A0C"/>
    <w:rsid w:val="00FF60D7"/>
    <w:rsid w:val="00FF67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945F3"/>
  <w15:docId w15:val="{7E44E120-AF2F-4C1B-B5D9-55D253A7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FE1"/>
    <w:pPr>
      <w:spacing w:after="0" w:line="360" w:lineRule="auto"/>
      <w:ind w:firstLine="709"/>
      <w:jc w:val="both"/>
    </w:pPr>
    <w:rPr>
      <w:rFonts w:ascii="Times New Roman" w:hAnsi="Times New Roman"/>
      <w:sz w:val="24"/>
    </w:rPr>
  </w:style>
  <w:style w:type="paragraph" w:styleId="Ttulo1">
    <w:name w:val="heading 1"/>
    <w:basedOn w:val="Normal"/>
    <w:next w:val="Normal"/>
    <w:link w:val="Ttulo1Char"/>
    <w:autoRedefine/>
    <w:uiPriority w:val="9"/>
    <w:qFormat/>
    <w:rsid w:val="0039228C"/>
    <w:pPr>
      <w:keepNext/>
      <w:keepLines/>
      <w:numPr>
        <w:numId w:val="26"/>
      </w:numPr>
      <w:spacing w:line="240" w:lineRule="auto"/>
      <w:outlineLvl w:val="0"/>
    </w:pPr>
    <w:rPr>
      <w:rFonts w:cs="Times New Roman"/>
      <w:b/>
      <w:bCs/>
      <w:caps/>
      <w:sz w:val="28"/>
      <w:szCs w:val="28"/>
      <w:lang w:eastAsia="pt-BR"/>
    </w:rPr>
  </w:style>
  <w:style w:type="paragraph" w:styleId="Ttulo2">
    <w:name w:val="heading 2"/>
    <w:basedOn w:val="Normal"/>
    <w:next w:val="Normal"/>
    <w:link w:val="Ttulo2Char"/>
    <w:autoRedefine/>
    <w:uiPriority w:val="9"/>
    <w:unhideWhenUsed/>
    <w:qFormat/>
    <w:rsid w:val="00873D8C"/>
    <w:pPr>
      <w:keepNext/>
      <w:keepLines/>
      <w:numPr>
        <w:ilvl w:val="1"/>
        <w:numId w:val="11"/>
      </w:numPr>
      <w:outlineLvl w:val="1"/>
    </w:pPr>
    <w:rPr>
      <w:rFonts w:eastAsia="Times New Roman" w:cstheme="majorBidi"/>
      <w:b/>
      <w:bCs/>
      <w:szCs w:val="26"/>
      <w:lang w:eastAsia="pt-BR"/>
    </w:rPr>
  </w:style>
  <w:style w:type="paragraph" w:styleId="Ttulo3">
    <w:name w:val="heading 3"/>
    <w:basedOn w:val="Normal"/>
    <w:next w:val="Normal"/>
    <w:link w:val="Ttulo3Char"/>
    <w:uiPriority w:val="9"/>
    <w:unhideWhenUsed/>
    <w:qFormat/>
    <w:rsid w:val="00B066DB"/>
    <w:pPr>
      <w:keepNext/>
      <w:keepLines/>
      <w:spacing w:before="200"/>
      <w:ind w:left="1701"/>
      <w:jc w:val="center"/>
      <w:outlineLvl w:val="2"/>
    </w:pPr>
    <w:rPr>
      <w:rFonts w:eastAsiaTheme="majorEastAsia" w:cstheme="majorBidi"/>
      <w:b/>
      <w:bCs/>
    </w:rPr>
  </w:style>
  <w:style w:type="paragraph" w:styleId="Ttulo4">
    <w:name w:val="heading 4"/>
    <w:basedOn w:val="Normal"/>
    <w:next w:val="Normal"/>
    <w:link w:val="Ttulo4Char"/>
    <w:uiPriority w:val="9"/>
    <w:unhideWhenUsed/>
    <w:qFormat/>
    <w:rsid w:val="00E73BD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679E6"/>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242D8F"/>
    <w:rPr>
      <w:b/>
      <w:bCs/>
    </w:rPr>
  </w:style>
  <w:style w:type="paragraph" w:styleId="NormalWeb">
    <w:name w:val="Normal (Web)"/>
    <w:basedOn w:val="Normal"/>
    <w:uiPriority w:val="99"/>
    <w:unhideWhenUsed/>
    <w:rsid w:val="00E04267"/>
    <w:pPr>
      <w:spacing w:before="100" w:beforeAutospacing="1" w:after="100" w:afterAutospacing="1" w:line="240" w:lineRule="auto"/>
    </w:pPr>
    <w:rPr>
      <w:rFonts w:eastAsia="Times New Roman" w:cs="Times New Roman"/>
      <w:szCs w:val="24"/>
      <w:lang w:eastAsia="pt-BR"/>
    </w:rPr>
  </w:style>
  <w:style w:type="character" w:styleId="Hyperlink">
    <w:name w:val="Hyperlink"/>
    <w:basedOn w:val="Fontepargpadro"/>
    <w:uiPriority w:val="99"/>
    <w:unhideWhenUsed/>
    <w:rsid w:val="00E04267"/>
    <w:rPr>
      <w:color w:val="0000FF"/>
      <w:u w:val="single"/>
    </w:rPr>
  </w:style>
  <w:style w:type="character" w:customStyle="1" w:styleId="apple-converted-space">
    <w:name w:val="apple-converted-space"/>
    <w:basedOn w:val="Fontepargpadro"/>
    <w:rsid w:val="00E04267"/>
  </w:style>
  <w:style w:type="paragraph" w:customStyle="1" w:styleId="texto1">
    <w:name w:val="texto1"/>
    <w:basedOn w:val="Normal"/>
    <w:rsid w:val="00E04267"/>
    <w:pPr>
      <w:spacing w:before="100" w:beforeAutospacing="1" w:after="100" w:afterAutospacing="1" w:line="240" w:lineRule="auto"/>
    </w:pPr>
    <w:rPr>
      <w:rFonts w:eastAsia="Times New Roman" w:cs="Times New Roman"/>
      <w:szCs w:val="24"/>
      <w:lang w:eastAsia="pt-BR"/>
    </w:rPr>
  </w:style>
  <w:style w:type="paragraph" w:styleId="Cabealho">
    <w:name w:val="header"/>
    <w:basedOn w:val="Normal"/>
    <w:link w:val="CabealhoChar"/>
    <w:uiPriority w:val="99"/>
    <w:unhideWhenUsed/>
    <w:rsid w:val="009F4132"/>
    <w:pPr>
      <w:tabs>
        <w:tab w:val="center" w:pos="4252"/>
        <w:tab w:val="right" w:pos="8504"/>
      </w:tabs>
      <w:spacing w:line="240" w:lineRule="auto"/>
    </w:pPr>
  </w:style>
  <w:style w:type="character" w:customStyle="1" w:styleId="CabealhoChar">
    <w:name w:val="Cabeçalho Char"/>
    <w:basedOn w:val="Fontepargpadro"/>
    <w:link w:val="Cabealho"/>
    <w:uiPriority w:val="99"/>
    <w:rsid w:val="009F4132"/>
  </w:style>
  <w:style w:type="paragraph" w:styleId="Rodap">
    <w:name w:val="footer"/>
    <w:basedOn w:val="Normal"/>
    <w:link w:val="RodapChar"/>
    <w:uiPriority w:val="99"/>
    <w:unhideWhenUsed/>
    <w:rsid w:val="009F4132"/>
    <w:pPr>
      <w:tabs>
        <w:tab w:val="center" w:pos="4252"/>
        <w:tab w:val="right" w:pos="8504"/>
      </w:tabs>
      <w:spacing w:line="240" w:lineRule="auto"/>
    </w:pPr>
  </w:style>
  <w:style w:type="character" w:customStyle="1" w:styleId="RodapChar">
    <w:name w:val="Rodapé Char"/>
    <w:basedOn w:val="Fontepargpadro"/>
    <w:link w:val="Rodap"/>
    <w:uiPriority w:val="99"/>
    <w:rsid w:val="009F4132"/>
  </w:style>
  <w:style w:type="paragraph" w:styleId="PargrafodaLista">
    <w:name w:val="List Paragraph"/>
    <w:basedOn w:val="Normal"/>
    <w:uiPriority w:val="34"/>
    <w:qFormat/>
    <w:rsid w:val="00F45B15"/>
    <w:pPr>
      <w:spacing w:after="160" w:line="259" w:lineRule="auto"/>
      <w:ind w:left="720"/>
      <w:contextualSpacing/>
    </w:pPr>
  </w:style>
  <w:style w:type="paragraph" w:customStyle="1" w:styleId="Default">
    <w:name w:val="Default"/>
    <w:rsid w:val="00F45B15"/>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rio">
    <w:name w:val="annotation reference"/>
    <w:basedOn w:val="Fontepargpadro"/>
    <w:uiPriority w:val="99"/>
    <w:semiHidden/>
    <w:unhideWhenUsed/>
    <w:rsid w:val="00130DCC"/>
    <w:rPr>
      <w:sz w:val="16"/>
      <w:szCs w:val="16"/>
    </w:rPr>
  </w:style>
  <w:style w:type="paragraph" w:styleId="Textodecomentrio">
    <w:name w:val="annotation text"/>
    <w:basedOn w:val="Normal"/>
    <w:link w:val="TextodecomentrioChar"/>
    <w:uiPriority w:val="99"/>
    <w:unhideWhenUsed/>
    <w:rsid w:val="00130DCC"/>
    <w:pPr>
      <w:spacing w:line="240" w:lineRule="auto"/>
    </w:pPr>
    <w:rPr>
      <w:sz w:val="20"/>
      <w:szCs w:val="20"/>
    </w:rPr>
  </w:style>
  <w:style w:type="character" w:customStyle="1" w:styleId="TextodecomentrioChar">
    <w:name w:val="Texto de comentário Char"/>
    <w:basedOn w:val="Fontepargpadro"/>
    <w:link w:val="Textodecomentrio"/>
    <w:uiPriority w:val="99"/>
    <w:rsid w:val="00130DCC"/>
    <w:rPr>
      <w:sz w:val="20"/>
      <w:szCs w:val="20"/>
    </w:rPr>
  </w:style>
  <w:style w:type="paragraph" w:styleId="Assuntodocomentrio">
    <w:name w:val="annotation subject"/>
    <w:basedOn w:val="Textodecomentrio"/>
    <w:next w:val="Textodecomentrio"/>
    <w:link w:val="AssuntodocomentrioChar"/>
    <w:uiPriority w:val="99"/>
    <w:semiHidden/>
    <w:unhideWhenUsed/>
    <w:rsid w:val="00130DCC"/>
    <w:rPr>
      <w:b/>
      <w:bCs/>
    </w:rPr>
  </w:style>
  <w:style w:type="character" w:customStyle="1" w:styleId="AssuntodocomentrioChar">
    <w:name w:val="Assunto do comentário Char"/>
    <w:basedOn w:val="TextodecomentrioChar"/>
    <w:link w:val="Assuntodocomentrio"/>
    <w:uiPriority w:val="99"/>
    <w:semiHidden/>
    <w:rsid w:val="00130DCC"/>
    <w:rPr>
      <w:b/>
      <w:bCs/>
      <w:sz w:val="20"/>
      <w:szCs w:val="20"/>
    </w:rPr>
  </w:style>
  <w:style w:type="paragraph" w:styleId="Textodebalo">
    <w:name w:val="Balloon Text"/>
    <w:basedOn w:val="Normal"/>
    <w:link w:val="TextodebaloChar"/>
    <w:uiPriority w:val="99"/>
    <w:semiHidden/>
    <w:unhideWhenUsed/>
    <w:rsid w:val="00130DC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30DCC"/>
    <w:rPr>
      <w:rFonts w:ascii="Segoe UI" w:hAnsi="Segoe UI" w:cs="Segoe UI"/>
      <w:sz w:val="18"/>
      <w:szCs w:val="18"/>
    </w:rPr>
  </w:style>
  <w:style w:type="character" w:customStyle="1" w:styleId="Ttulo1Char">
    <w:name w:val="Título 1 Char"/>
    <w:basedOn w:val="Fontepargpadro"/>
    <w:link w:val="Ttulo1"/>
    <w:uiPriority w:val="9"/>
    <w:rsid w:val="0039228C"/>
    <w:rPr>
      <w:rFonts w:ascii="Times New Roman" w:hAnsi="Times New Roman" w:cs="Times New Roman"/>
      <w:b/>
      <w:bCs/>
      <w:caps/>
      <w:sz w:val="28"/>
      <w:szCs w:val="28"/>
      <w:lang w:eastAsia="pt-BR"/>
    </w:rPr>
  </w:style>
  <w:style w:type="character" w:customStyle="1" w:styleId="Ttulo2Char">
    <w:name w:val="Título 2 Char"/>
    <w:basedOn w:val="Fontepargpadro"/>
    <w:link w:val="Ttulo2"/>
    <w:uiPriority w:val="9"/>
    <w:rsid w:val="00873D8C"/>
    <w:rPr>
      <w:rFonts w:ascii="Times New Roman" w:eastAsia="Times New Roman" w:hAnsi="Times New Roman" w:cstheme="majorBidi"/>
      <w:b/>
      <w:bCs/>
      <w:sz w:val="24"/>
      <w:szCs w:val="26"/>
      <w:lang w:eastAsia="pt-BR"/>
    </w:rPr>
  </w:style>
  <w:style w:type="character" w:customStyle="1" w:styleId="Ttulo3Char">
    <w:name w:val="Título 3 Char"/>
    <w:basedOn w:val="Fontepargpadro"/>
    <w:link w:val="Ttulo3"/>
    <w:uiPriority w:val="9"/>
    <w:rsid w:val="00B066DB"/>
    <w:rPr>
      <w:rFonts w:ascii="Times New Roman" w:eastAsiaTheme="majorEastAsia" w:hAnsi="Times New Roman" w:cstheme="majorBidi"/>
      <w:b/>
      <w:bCs/>
      <w:sz w:val="24"/>
    </w:rPr>
  </w:style>
  <w:style w:type="paragraph" w:styleId="Textodenotaderodap">
    <w:name w:val="footnote text"/>
    <w:basedOn w:val="Normal"/>
    <w:link w:val="TextodenotaderodapChar"/>
    <w:uiPriority w:val="99"/>
    <w:semiHidden/>
    <w:unhideWhenUsed/>
    <w:rsid w:val="00D2242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22427"/>
    <w:rPr>
      <w:rFonts w:ascii="Times New Roman" w:hAnsi="Times New Roman"/>
      <w:sz w:val="20"/>
      <w:szCs w:val="20"/>
    </w:rPr>
  </w:style>
  <w:style w:type="character" w:styleId="Refdenotaderodap">
    <w:name w:val="footnote reference"/>
    <w:basedOn w:val="Fontepargpadro"/>
    <w:uiPriority w:val="99"/>
    <w:semiHidden/>
    <w:unhideWhenUsed/>
    <w:rsid w:val="00D22427"/>
    <w:rPr>
      <w:vertAlign w:val="superscript"/>
    </w:rPr>
  </w:style>
  <w:style w:type="paragraph" w:customStyle="1" w:styleId="Pa9">
    <w:name w:val="Pa9"/>
    <w:basedOn w:val="Default"/>
    <w:next w:val="Default"/>
    <w:uiPriority w:val="99"/>
    <w:rsid w:val="00A74958"/>
    <w:pPr>
      <w:spacing w:line="221" w:lineRule="atLeast"/>
    </w:pPr>
    <w:rPr>
      <w:rFonts w:ascii="Minion" w:hAnsi="Minion" w:cstheme="minorBidi"/>
      <w:color w:val="auto"/>
    </w:rPr>
  </w:style>
  <w:style w:type="character" w:customStyle="1" w:styleId="A11">
    <w:name w:val="A11"/>
    <w:uiPriority w:val="99"/>
    <w:rsid w:val="00A74958"/>
    <w:rPr>
      <w:rFonts w:cs="Minion"/>
      <w:color w:val="000000"/>
      <w:sz w:val="16"/>
      <w:szCs w:val="16"/>
    </w:rPr>
  </w:style>
  <w:style w:type="character" w:customStyle="1" w:styleId="A6">
    <w:name w:val="A6"/>
    <w:uiPriority w:val="99"/>
    <w:rsid w:val="00074822"/>
    <w:rPr>
      <w:rFonts w:cs="Minion"/>
      <w:color w:val="000000"/>
      <w:sz w:val="19"/>
      <w:szCs w:val="19"/>
    </w:rPr>
  </w:style>
  <w:style w:type="paragraph" w:styleId="Textodenotadefim">
    <w:name w:val="endnote text"/>
    <w:basedOn w:val="Normal"/>
    <w:link w:val="TextodenotadefimChar"/>
    <w:uiPriority w:val="99"/>
    <w:semiHidden/>
    <w:unhideWhenUsed/>
    <w:rsid w:val="003B6ED3"/>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B6ED3"/>
    <w:rPr>
      <w:rFonts w:ascii="Times New Roman" w:hAnsi="Times New Roman"/>
      <w:sz w:val="20"/>
      <w:szCs w:val="20"/>
    </w:rPr>
  </w:style>
  <w:style w:type="character" w:styleId="Refdenotadefim">
    <w:name w:val="endnote reference"/>
    <w:basedOn w:val="Fontepargpadro"/>
    <w:uiPriority w:val="99"/>
    <w:semiHidden/>
    <w:unhideWhenUsed/>
    <w:rsid w:val="003B6ED3"/>
    <w:rPr>
      <w:vertAlign w:val="superscript"/>
    </w:rPr>
  </w:style>
  <w:style w:type="character" w:styleId="TextodoEspaoReservado">
    <w:name w:val="Placeholder Text"/>
    <w:basedOn w:val="Fontepargpadro"/>
    <w:uiPriority w:val="99"/>
    <w:semiHidden/>
    <w:rsid w:val="00B3224C"/>
    <w:rPr>
      <w:color w:val="808080"/>
    </w:rPr>
  </w:style>
  <w:style w:type="table" w:customStyle="1" w:styleId="TableNormal">
    <w:name w:val="Table Normal"/>
    <w:uiPriority w:val="2"/>
    <w:semiHidden/>
    <w:unhideWhenUsed/>
    <w:qFormat/>
    <w:rsid w:val="000A05D5"/>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05D5"/>
    <w:pPr>
      <w:widowControl w:val="0"/>
      <w:spacing w:before="12" w:line="240" w:lineRule="auto"/>
      <w:ind w:left="84" w:right="117"/>
      <w:jc w:val="center"/>
    </w:pPr>
    <w:rPr>
      <w:rFonts w:eastAsia="Times New Roman" w:cs="Times New Roman"/>
      <w:sz w:val="22"/>
      <w:lang w:val="en-US"/>
    </w:rPr>
  </w:style>
  <w:style w:type="paragraph" w:styleId="SemEspaamento">
    <w:name w:val="No Spacing"/>
    <w:uiPriority w:val="1"/>
    <w:qFormat/>
    <w:rsid w:val="00201A16"/>
    <w:pPr>
      <w:spacing w:after="0" w:line="240" w:lineRule="auto"/>
      <w:jc w:val="both"/>
    </w:pPr>
    <w:rPr>
      <w:rFonts w:ascii="Times New Roman" w:hAnsi="Times New Roman"/>
      <w:sz w:val="24"/>
    </w:rPr>
  </w:style>
  <w:style w:type="paragraph" w:customStyle="1" w:styleId="Capa">
    <w:name w:val="Capa"/>
    <w:basedOn w:val="Normal"/>
    <w:link w:val="CapaChar"/>
    <w:qFormat/>
    <w:rsid w:val="002A452A"/>
    <w:pPr>
      <w:spacing w:line="240" w:lineRule="auto"/>
      <w:jc w:val="center"/>
    </w:pPr>
    <w:rPr>
      <w:rFonts w:cs="Times New Roman"/>
      <w:szCs w:val="24"/>
    </w:rPr>
  </w:style>
  <w:style w:type="character" w:customStyle="1" w:styleId="CapaChar">
    <w:name w:val="Capa Char"/>
    <w:basedOn w:val="Fontepargpadro"/>
    <w:link w:val="Capa"/>
    <w:rsid w:val="002A452A"/>
    <w:rPr>
      <w:rFonts w:ascii="Times New Roman" w:hAnsi="Times New Roman" w:cs="Times New Roman"/>
      <w:sz w:val="24"/>
      <w:szCs w:val="24"/>
    </w:rPr>
  </w:style>
  <w:style w:type="paragraph" w:styleId="Corpodetexto">
    <w:name w:val="Body Text"/>
    <w:basedOn w:val="Normal"/>
    <w:link w:val="CorpodetextoChar"/>
    <w:uiPriority w:val="1"/>
    <w:qFormat/>
    <w:rsid w:val="000F256E"/>
    <w:pPr>
      <w:widowControl w:val="0"/>
      <w:spacing w:after="120"/>
    </w:pPr>
    <w:rPr>
      <w:rFonts w:eastAsia="Times New Roman" w:cs="Times New Roman"/>
      <w:szCs w:val="24"/>
      <w:lang w:val="en-US"/>
    </w:rPr>
  </w:style>
  <w:style w:type="character" w:customStyle="1" w:styleId="CorpodetextoChar">
    <w:name w:val="Corpo de texto Char"/>
    <w:basedOn w:val="Fontepargpadro"/>
    <w:link w:val="Corpodetexto"/>
    <w:uiPriority w:val="1"/>
    <w:rsid w:val="000F256E"/>
    <w:rPr>
      <w:rFonts w:ascii="Times New Roman" w:eastAsia="Times New Roman" w:hAnsi="Times New Roman" w:cs="Times New Roman"/>
      <w:sz w:val="24"/>
      <w:szCs w:val="24"/>
      <w:lang w:val="en-US"/>
    </w:rPr>
  </w:style>
  <w:style w:type="paragraph" w:styleId="Ttulo">
    <w:name w:val="Title"/>
    <w:basedOn w:val="Normal"/>
    <w:next w:val="Normal"/>
    <w:link w:val="TtuloChar"/>
    <w:uiPriority w:val="10"/>
    <w:qFormat/>
    <w:rsid w:val="003D6743"/>
    <w:pPr>
      <w:contextualSpacing/>
    </w:pPr>
    <w:rPr>
      <w:rFonts w:eastAsiaTheme="majorEastAsia" w:cstheme="majorBidi"/>
      <w:b/>
      <w:caps/>
      <w:spacing w:val="-10"/>
      <w:kern w:val="28"/>
      <w:sz w:val="28"/>
      <w:szCs w:val="56"/>
    </w:rPr>
  </w:style>
  <w:style w:type="character" w:customStyle="1" w:styleId="TtuloChar">
    <w:name w:val="Título Char"/>
    <w:basedOn w:val="Fontepargpadro"/>
    <w:link w:val="Ttulo"/>
    <w:uiPriority w:val="10"/>
    <w:rsid w:val="003D6743"/>
    <w:rPr>
      <w:rFonts w:ascii="Times New Roman" w:eastAsiaTheme="majorEastAsia" w:hAnsi="Times New Roman" w:cstheme="majorBidi"/>
      <w:b/>
      <w:caps/>
      <w:spacing w:val="-10"/>
      <w:kern w:val="28"/>
      <w:sz w:val="28"/>
      <w:szCs w:val="56"/>
    </w:rPr>
  </w:style>
  <w:style w:type="character" w:customStyle="1" w:styleId="Ttulo4Char">
    <w:name w:val="Título 4 Char"/>
    <w:basedOn w:val="Fontepargpadro"/>
    <w:link w:val="Ttulo4"/>
    <w:uiPriority w:val="9"/>
    <w:rsid w:val="00E73BD6"/>
    <w:rPr>
      <w:rFonts w:asciiTheme="majorHAnsi" w:eastAsiaTheme="majorEastAsia" w:hAnsiTheme="majorHAnsi" w:cstheme="majorBidi"/>
      <w:i/>
      <w:iCs/>
      <w:color w:val="365F91" w:themeColor="accent1" w:themeShade="BF"/>
      <w:sz w:val="24"/>
    </w:rPr>
  </w:style>
  <w:style w:type="paragraph" w:styleId="CabealhodoSumrio">
    <w:name w:val="TOC Heading"/>
    <w:basedOn w:val="Ttulo1"/>
    <w:next w:val="Normal"/>
    <w:uiPriority w:val="39"/>
    <w:unhideWhenUsed/>
    <w:qFormat/>
    <w:rsid w:val="00E73BD6"/>
    <w:pPr>
      <w:spacing w:before="240" w:line="259" w:lineRule="auto"/>
      <w:outlineLvl w:val="9"/>
    </w:pPr>
    <w:rPr>
      <w:rFonts w:asciiTheme="majorHAnsi" w:eastAsiaTheme="majorEastAsia" w:hAnsiTheme="majorHAnsi"/>
      <w:b w:val="0"/>
      <w:bCs w:val="0"/>
      <w:color w:val="365F91" w:themeColor="accent1" w:themeShade="BF"/>
      <w:sz w:val="32"/>
      <w:szCs w:val="32"/>
    </w:rPr>
  </w:style>
  <w:style w:type="paragraph" w:styleId="Sumrio1">
    <w:name w:val="toc 1"/>
    <w:basedOn w:val="Normal"/>
    <w:next w:val="Normal"/>
    <w:autoRedefine/>
    <w:uiPriority w:val="39"/>
    <w:unhideWhenUsed/>
    <w:rsid w:val="00E73BD6"/>
    <w:pPr>
      <w:spacing w:after="100"/>
    </w:pPr>
  </w:style>
  <w:style w:type="paragraph" w:styleId="Sumrio2">
    <w:name w:val="toc 2"/>
    <w:basedOn w:val="Normal"/>
    <w:next w:val="Normal"/>
    <w:autoRedefine/>
    <w:uiPriority w:val="39"/>
    <w:unhideWhenUsed/>
    <w:rsid w:val="002D57D9"/>
    <w:pPr>
      <w:spacing w:after="100" w:line="259" w:lineRule="auto"/>
      <w:ind w:left="220"/>
      <w:jc w:val="left"/>
    </w:pPr>
    <w:rPr>
      <w:rFonts w:asciiTheme="minorHAnsi" w:eastAsiaTheme="minorEastAsia" w:hAnsiTheme="minorHAnsi" w:cs="Times New Roman"/>
      <w:sz w:val="22"/>
      <w:lang w:eastAsia="pt-BR"/>
    </w:rPr>
  </w:style>
  <w:style w:type="paragraph" w:styleId="Sumrio3">
    <w:name w:val="toc 3"/>
    <w:basedOn w:val="Normal"/>
    <w:next w:val="Normal"/>
    <w:autoRedefine/>
    <w:uiPriority w:val="39"/>
    <w:unhideWhenUsed/>
    <w:rsid w:val="002D57D9"/>
    <w:pPr>
      <w:spacing w:after="100" w:line="259" w:lineRule="auto"/>
      <w:ind w:left="440"/>
      <w:jc w:val="left"/>
    </w:pPr>
    <w:rPr>
      <w:rFonts w:asciiTheme="minorHAnsi" w:eastAsiaTheme="minorEastAsia" w:hAnsiTheme="minorHAnsi" w:cs="Times New Roman"/>
      <w:sz w:val="22"/>
      <w:lang w:eastAsia="pt-BR"/>
    </w:rPr>
  </w:style>
  <w:style w:type="character" w:styleId="nfase">
    <w:name w:val="Emphasis"/>
    <w:basedOn w:val="Fontepargpadro"/>
    <w:uiPriority w:val="20"/>
    <w:qFormat/>
    <w:rsid w:val="005315AA"/>
    <w:rPr>
      <w:i/>
      <w:iCs/>
    </w:rPr>
  </w:style>
  <w:style w:type="paragraph" w:customStyle="1" w:styleId="Estilo1">
    <w:name w:val="Estilo1"/>
    <w:basedOn w:val="Ttulo1"/>
    <w:link w:val="Estilo1Char"/>
    <w:qFormat/>
    <w:rsid w:val="004A7E2A"/>
    <w:pPr>
      <w:numPr>
        <w:numId w:val="21"/>
      </w:numPr>
    </w:pPr>
  </w:style>
  <w:style w:type="character" w:customStyle="1" w:styleId="Estilo1Char">
    <w:name w:val="Estilo1 Char"/>
    <w:basedOn w:val="Ttulo1Char"/>
    <w:link w:val="Estilo1"/>
    <w:rsid w:val="004A7E2A"/>
    <w:rPr>
      <w:rFonts w:ascii="Times New Roman" w:hAnsi="Times New Roman" w:cs="Times New Roman"/>
      <w:b/>
      <w:bCs/>
      <w:caps/>
      <w:sz w:val="28"/>
      <w:szCs w:val="28"/>
      <w:lang w:eastAsia="pt-BR"/>
    </w:rPr>
  </w:style>
  <w:style w:type="character" w:customStyle="1" w:styleId="Meno1">
    <w:name w:val="Menção1"/>
    <w:basedOn w:val="Fontepargpadro"/>
    <w:uiPriority w:val="99"/>
    <w:semiHidden/>
    <w:unhideWhenUsed/>
    <w:rsid w:val="00765CAF"/>
    <w:rPr>
      <w:color w:val="2B579A"/>
      <w:shd w:val="clear" w:color="auto" w:fill="E6E6E6"/>
    </w:rPr>
  </w:style>
  <w:style w:type="paragraph" w:styleId="Pr-formataoHTML">
    <w:name w:val="HTML Preformatted"/>
    <w:basedOn w:val="Normal"/>
    <w:link w:val="Pr-formataoHTMLChar"/>
    <w:uiPriority w:val="99"/>
    <w:semiHidden/>
    <w:unhideWhenUsed/>
    <w:rsid w:val="002B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B5173"/>
    <w:rPr>
      <w:rFonts w:ascii="Courier New" w:eastAsia="Times New Roman" w:hAnsi="Courier New" w:cs="Courier New"/>
      <w:sz w:val="20"/>
      <w:szCs w:val="20"/>
      <w:lang w:eastAsia="pt-BR"/>
    </w:rPr>
  </w:style>
  <w:style w:type="character" w:customStyle="1" w:styleId="st">
    <w:name w:val="st"/>
    <w:basedOn w:val="Fontepargpadro"/>
    <w:rsid w:val="000A0858"/>
  </w:style>
  <w:style w:type="paragraph" w:styleId="Reviso">
    <w:name w:val="Revision"/>
    <w:hidden/>
    <w:uiPriority w:val="99"/>
    <w:semiHidden/>
    <w:rsid w:val="005E1CC0"/>
    <w:pPr>
      <w:spacing w:after="0" w:line="240" w:lineRule="auto"/>
    </w:pPr>
    <w:rPr>
      <w:rFonts w:ascii="Times New Roman" w:hAnsi="Times New Roman"/>
      <w:sz w:val="24"/>
    </w:rPr>
  </w:style>
  <w:style w:type="character" w:customStyle="1" w:styleId="Ttulo5Char">
    <w:name w:val="Título 5 Char"/>
    <w:basedOn w:val="Fontepargpadro"/>
    <w:link w:val="Ttulo5"/>
    <w:uiPriority w:val="9"/>
    <w:semiHidden/>
    <w:rsid w:val="004679E6"/>
    <w:rPr>
      <w:rFonts w:asciiTheme="majorHAnsi" w:eastAsiaTheme="majorEastAsia" w:hAnsiTheme="majorHAnsi" w:cstheme="majorBidi"/>
      <w:color w:val="365F91" w:themeColor="accent1" w:themeShade="BF"/>
      <w:sz w:val="24"/>
    </w:rPr>
  </w:style>
  <w:style w:type="character" w:styleId="MenoPendente">
    <w:name w:val="Unresolved Mention"/>
    <w:basedOn w:val="Fontepargpadro"/>
    <w:uiPriority w:val="99"/>
    <w:semiHidden/>
    <w:unhideWhenUsed/>
    <w:rsid w:val="003E5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6251">
      <w:bodyDiv w:val="1"/>
      <w:marLeft w:val="0"/>
      <w:marRight w:val="0"/>
      <w:marTop w:val="0"/>
      <w:marBottom w:val="0"/>
      <w:divBdr>
        <w:top w:val="none" w:sz="0" w:space="0" w:color="auto"/>
        <w:left w:val="none" w:sz="0" w:space="0" w:color="auto"/>
        <w:bottom w:val="none" w:sz="0" w:space="0" w:color="auto"/>
        <w:right w:val="none" w:sz="0" w:space="0" w:color="auto"/>
      </w:divBdr>
    </w:div>
    <w:div w:id="62340148">
      <w:bodyDiv w:val="1"/>
      <w:marLeft w:val="0"/>
      <w:marRight w:val="0"/>
      <w:marTop w:val="0"/>
      <w:marBottom w:val="0"/>
      <w:divBdr>
        <w:top w:val="none" w:sz="0" w:space="0" w:color="auto"/>
        <w:left w:val="none" w:sz="0" w:space="0" w:color="auto"/>
        <w:bottom w:val="none" w:sz="0" w:space="0" w:color="auto"/>
        <w:right w:val="none" w:sz="0" w:space="0" w:color="auto"/>
      </w:divBdr>
    </w:div>
    <w:div w:id="75709911">
      <w:bodyDiv w:val="1"/>
      <w:marLeft w:val="0"/>
      <w:marRight w:val="0"/>
      <w:marTop w:val="0"/>
      <w:marBottom w:val="0"/>
      <w:divBdr>
        <w:top w:val="none" w:sz="0" w:space="0" w:color="auto"/>
        <w:left w:val="none" w:sz="0" w:space="0" w:color="auto"/>
        <w:bottom w:val="none" w:sz="0" w:space="0" w:color="auto"/>
        <w:right w:val="none" w:sz="0" w:space="0" w:color="auto"/>
      </w:divBdr>
    </w:div>
    <w:div w:id="79134008">
      <w:bodyDiv w:val="1"/>
      <w:marLeft w:val="0"/>
      <w:marRight w:val="0"/>
      <w:marTop w:val="0"/>
      <w:marBottom w:val="0"/>
      <w:divBdr>
        <w:top w:val="none" w:sz="0" w:space="0" w:color="auto"/>
        <w:left w:val="none" w:sz="0" w:space="0" w:color="auto"/>
        <w:bottom w:val="none" w:sz="0" w:space="0" w:color="auto"/>
        <w:right w:val="none" w:sz="0" w:space="0" w:color="auto"/>
      </w:divBdr>
    </w:div>
    <w:div w:id="90978380">
      <w:bodyDiv w:val="1"/>
      <w:marLeft w:val="0"/>
      <w:marRight w:val="0"/>
      <w:marTop w:val="0"/>
      <w:marBottom w:val="0"/>
      <w:divBdr>
        <w:top w:val="none" w:sz="0" w:space="0" w:color="auto"/>
        <w:left w:val="none" w:sz="0" w:space="0" w:color="auto"/>
        <w:bottom w:val="none" w:sz="0" w:space="0" w:color="auto"/>
        <w:right w:val="none" w:sz="0" w:space="0" w:color="auto"/>
      </w:divBdr>
    </w:div>
    <w:div w:id="93744775">
      <w:bodyDiv w:val="1"/>
      <w:marLeft w:val="0"/>
      <w:marRight w:val="0"/>
      <w:marTop w:val="0"/>
      <w:marBottom w:val="0"/>
      <w:divBdr>
        <w:top w:val="none" w:sz="0" w:space="0" w:color="auto"/>
        <w:left w:val="none" w:sz="0" w:space="0" w:color="auto"/>
        <w:bottom w:val="none" w:sz="0" w:space="0" w:color="auto"/>
        <w:right w:val="none" w:sz="0" w:space="0" w:color="auto"/>
      </w:divBdr>
    </w:div>
    <w:div w:id="134177318">
      <w:bodyDiv w:val="1"/>
      <w:marLeft w:val="0"/>
      <w:marRight w:val="0"/>
      <w:marTop w:val="0"/>
      <w:marBottom w:val="0"/>
      <w:divBdr>
        <w:top w:val="none" w:sz="0" w:space="0" w:color="auto"/>
        <w:left w:val="none" w:sz="0" w:space="0" w:color="auto"/>
        <w:bottom w:val="none" w:sz="0" w:space="0" w:color="auto"/>
        <w:right w:val="none" w:sz="0" w:space="0" w:color="auto"/>
      </w:divBdr>
    </w:div>
    <w:div w:id="154996524">
      <w:bodyDiv w:val="1"/>
      <w:marLeft w:val="0"/>
      <w:marRight w:val="0"/>
      <w:marTop w:val="0"/>
      <w:marBottom w:val="0"/>
      <w:divBdr>
        <w:top w:val="none" w:sz="0" w:space="0" w:color="auto"/>
        <w:left w:val="none" w:sz="0" w:space="0" w:color="auto"/>
        <w:bottom w:val="none" w:sz="0" w:space="0" w:color="auto"/>
        <w:right w:val="none" w:sz="0" w:space="0" w:color="auto"/>
      </w:divBdr>
    </w:div>
    <w:div w:id="157354290">
      <w:bodyDiv w:val="1"/>
      <w:marLeft w:val="0"/>
      <w:marRight w:val="0"/>
      <w:marTop w:val="0"/>
      <w:marBottom w:val="0"/>
      <w:divBdr>
        <w:top w:val="none" w:sz="0" w:space="0" w:color="auto"/>
        <w:left w:val="none" w:sz="0" w:space="0" w:color="auto"/>
        <w:bottom w:val="none" w:sz="0" w:space="0" w:color="auto"/>
        <w:right w:val="none" w:sz="0" w:space="0" w:color="auto"/>
      </w:divBdr>
    </w:div>
    <w:div w:id="167448057">
      <w:bodyDiv w:val="1"/>
      <w:marLeft w:val="0"/>
      <w:marRight w:val="0"/>
      <w:marTop w:val="0"/>
      <w:marBottom w:val="0"/>
      <w:divBdr>
        <w:top w:val="none" w:sz="0" w:space="0" w:color="auto"/>
        <w:left w:val="none" w:sz="0" w:space="0" w:color="auto"/>
        <w:bottom w:val="none" w:sz="0" w:space="0" w:color="auto"/>
        <w:right w:val="none" w:sz="0" w:space="0" w:color="auto"/>
      </w:divBdr>
    </w:div>
    <w:div w:id="185869885">
      <w:bodyDiv w:val="1"/>
      <w:marLeft w:val="0"/>
      <w:marRight w:val="0"/>
      <w:marTop w:val="0"/>
      <w:marBottom w:val="0"/>
      <w:divBdr>
        <w:top w:val="none" w:sz="0" w:space="0" w:color="auto"/>
        <w:left w:val="none" w:sz="0" w:space="0" w:color="auto"/>
        <w:bottom w:val="none" w:sz="0" w:space="0" w:color="auto"/>
        <w:right w:val="none" w:sz="0" w:space="0" w:color="auto"/>
      </w:divBdr>
    </w:div>
    <w:div w:id="195391953">
      <w:bodyDiv w:val="1"/>
      <w:marLeft w:val="0"/>
      <w:marRight w:val="0"/>
      <w:marTop w:val="0"/>
      <w:marBottom w:val="0"/>
      <w:divBdr>
        <w:top w:val="none" w:sz="0" w:space="0" w:color="auto"/>
        <w:left w:val="none" w:sz="0" w:space="0" w:color="auto"/>
        <w:bottom w:val="none" w:sz="0" w:space="0" w:color="auto"/>
        <w:right w:val="none" w:sz="0" w:space="0" w:color="auto"/>
      </w:divBdr>
    </w:div>
    <w:div w:id="249698436">
      <w:bodyDiv w:val="1"/>
      <w:marLeft w:val="0"/>
      <w:marRight w:val="0"/>
      <w:marTop w:val="0"/>
      <w:marBottom w:val="0"/>
      <w:divBdr>
        <w:top w:val="none" w:sz="0" w:space="0" w:color="auto"/>
        <w:left w:val="none" w:sz="0" w:space="0" w:color="auto"/>
        <w:bottom w:val="none" w:sz="0" w:space="0" w:color="auto"/>
        <w:right w:val="none" w:sz="0" w:space="0" w:color="auto"/>
      </w:divBdr>
    </w:div>
    <w:div w:id="265040264">
      <w:bodyDiv w:val="1"/>
      <w:marLeft w:val="0"/>
      <w:marRight w:val="0"/>
      <w:marTop w:val="0"/>
      <w:marBottom w:val="0"/>
      <w:divBdr>
        <w:top w:val="none" w:sz="0" w:space="0" w:color="auto"/>
        <w:left w:val="none" w:sz="0" w:space="0" w:color="auto"/>
        <w:bottom w:val="none" w:sz="0" w:space="0" w:color="auto"/>
        <w:right w:val="none" w:sz="0" w:space="0" w:color="auto"/>
      </w:divBdr>
    </w:div>
    <w:div w:id="289825750">
      <w:bodyDiv w:val="1"/>
      <w:marLeft w:val="0"/>
      <w:marRight w:val="0"/>
      <w:marTop w:val="0"/>
      <w:marBottom w:val="0"/>
      <w:divBdr>
        <w:top w:val="none" w:sz="0" w:space="0" w:color="auto"/>
        <w:left w:val="none" w:sz="0" w:space="0" w:color="auto"/>
        <w:bottom w:val="none" w:sz="0" w:space="0" w:color="auto"/>
        <w:right w:val="none" w:sz="0" w:space="0" w:color="auto"/>
      </w:divBdr>
    </w:div>
    <w:div w:id="291905626">
      <w:bodyDiv w:val="1"/>
      <w:marLeft w:val="0"/>
      <w:marRight w:val="0"/>
      <w:marTop w:val="0"/>
      <w:marBottom w:val="0"/>
      <w:divBdr>
        <w:top w:val="none" w:sz="0" w:space="0" w:color="auto"/>
        <w:left w:val="none" w:sz="0" w:space="0" w:color="auto"/>
        <w:bottom w:val="none" w:sz="0" w:space="0" w:color="auto"/>
        <w:right w:val="none" w:sz="0" w:space="0" w:color="auto"/>
      </w:divBdr>
    </w:div>
    <w:div w:id="292562622">
      <w:bodyDiv w:val="1"/>
      <w:marLeft w:val="0"/>
      <w:marRight w:val="0"/>
      <w:marTop w:val="0"/>
      <w:marBottom w:val="0"/>
      <w:divBdr>
        <w:top w:val="none" w:sz="0" w:space="0" w:color="auto"/>
        <w:left w:val="none" w:sz="0" w:space="0" w:color="auto"/>
        <w:bottom w:val="none" w:sz="0" w:space="0" w:color="auto"/>
        <w:right w:val="none" w:sz="0" w:space="0" w:color="auto"/>
      </w:divBdr>
    </w:div>
    <w:div w:id="325863447">
      <w:bodyDiv w:val="1"/>
      <w:marLeft w:val="0"/>
      <w:marRight w:val="0"/>
      <w:marTop w:val="0"/>
      <w:marBottom w:val="0"/>
      <w:divBdr>
        <w:top w:val="none" w:sz="0" w:space="0" w:color="auto"/>
        <w:left w:val="none" w:sz="0" w:space="0" w:color="auto"/>
        <w:bottom w:val="none" w:sz="0" w:space="0" w:color="auto"/>
        <w:right w:val="none" w:sz="0" w:space="0" w:color="auto"/>
      </w:divBdr>
    </w:div>
    <w:div w:id="343900022">
      <w:bodyDiv w:val="1"/>
      <w:marLeft w:val="0"/>
      <w:marRight w:val="0"/>
      <w:marTop w:val="0"/>
      <w:marBottom w:val="0"/>
      <w:divBdr>
        <w:top w:val="none" w:sz="0" w:space="0" w:color="auto"/>
        <w:left w:val="none" w:sz="0" w:space="0" w:color="auto"/>
        <w:bottom w:val="none" w:sz="0" w:space="0" w:color="auto"/>
        <w:right w:val="none" w:sz="0" w:space="0" w:color="auto"/>
      </w:divBdr>
    </w:div>
    <w:div w:id="352919793">
      <w:bodyDiv w:val="1"/>
      <w:marLeft w:val="0"/>
      <w:marRight w:val="0"/>
      <w:marTop w:val="0"/>
      <w:marBottom w:val="0"/>
      <w:divBdr>
        <w:top w:val="none" w:sz="0" w:space="0" w:color="auto"/>
        <w:left w:val="none" w:sz="0" w:space="0" w:color="auto"/>
        <w:bottom w:val="none" w:sz="0" w:space="0" w:color="auto"/>
        <w:right w:val="none" w:sz="0" w:space="0" w:color="auto"/>
      </w:divBdr>
    </w:div>
    <w:div w:id="357313883">
      <w:bodyDiv w:val="1"/>
      <w:marLeft w:val="0"/>
      <w:marRight w:val="0"/>
      <w:marTop w:val="0"/>
      <w:marBottom w:val="0"/>
      <w:divBdr>
        <w:top w:val="none" w:sz="0" w:space="0" w:color="auto"/>
        <w:left w:val="none" w:sz="0" w:space="0" w:color="auto"/>
        <w:bottom w:val="none" w:sz="0" w:space="0" w:color="auto"/>
        <w:right w:val="none" w:sz="0" w:space="0" w:color="auto"/>
      </w:divBdr>
    </w:div>
    <w:div w:id="386732412">
      <w:bodyDiv w:val="1"/>
      <w:marLeft w:val="0"/>
      <w:marRight w:val="0"/>
      <w:marTop w:val="0"/>
      <w:marBottom w:val="0"/>
      <w:divBdr>
        <w:top w:val="none" w:sz="0" w:space="0" w:color="auto"/>
        <w:left w:val="none" w:sz="0" w:space="0" w:color="auto"/>
        <w:bottom w:val="none" w:sz="0" w:space="0" w:color="auto"/>
        <w:right w:val="none" w:sz="0" w:space="0" w:color="auto"/>
      </w:divBdr>
    </w:div>
    <w:div w:id="390664146">
      <w:bodyDiv w:val="1"/>
      <w:marLeft w:val="0"/>
      <w:marRight w:val="0"/>
      <w:marTop w:val="0"/>
      <w:marBottom w:val="0"/>
      <w:divBdr>
        <w:top w:val="none" w:sz="0" w:space="0" w:color="auto"/>
        <w:left w:val="none" w:sz="0" w:space="0" w:color="auto"/>
        <w:bottom w:val="none" w:sz="0" w:space="0" w:color="auto"/>
        <w:right w:val="none" w:sz="0" w:space="0" w:color="auto"/>
      </w:divBdr>
    </w:div>
    <w:div w:id="396898832">
      <w:bodyDiv w:val="1"/>
      <w:marLeft w:val="0"/>
      <w:marRight w:val="0"/>
      <w:marTop w:val="0"/>
      <w:marBottom w:val="0"/>
      <w:divBdr>
        <w:top w:val="none" w:sz="0" w:space="0" w:color="auto"/>
        <w:left w:val="none" w:sz="0" w:space="0" w:color="auto"/>
        <w:bottom w:val="none" w:sz="0" w:space="0" w:color="auto"/>
        <w:right w:val="none" w:sz="0" w:space="0" w:color="auto"/>
      </w:divBdr>
    </w:div>
    <w:div w:id="422266563">
      <w:bodyDiv w:val="1"/>
      <w:marLeft w:val="0"/>
      <w:marRight w:val="0"/>
      <w:marTop w:val="0"/>
      <w:marBottom w:val="0"/>
      <w:divBdr>
        <w:top w:val="none" w:sz="0" w:space="0" w:color="auto"/>
        <w:left w:val="none" w:sz="0" w:space="0" w:color="auto"/>
        <w:bottom w:val="none" w:sz="0" w:space="0" w:color="auto"/>
        <w:right w:val="none" w:sz="0" w:space="0" w:color="auto"/>
      </w:divBdr>
    </w:div>
    <w:div w:id="435565821">
      <w:bodyDiv w:val="1"/>
      <w:marLeft w:val="0"/>
      <w:marRight w:val="0"/>
      <w:marTop w:val="0"/>
      <w:marBottom w:val="0"/>
      <w:divBdr>
        <w:top w:val="none" w:sz="0" w:space="0" w:color="auto"/>
        <w:left w:val="none" w:sz="0" w:space="0" w:color="auto"/>
        <w:bottom w:val="none" w:sz="0" w:space="0" w:color="auto"/>
        <w:right w:val="none" w:sz="0" w:space="0" w:color="auto"/>
      </w:divBdr>
    </w:div>
    <w:div w:id="442574204">
      <w:bodyDiv w:val="1"/>
      <w:marLeft w:val="0"/>
      <w:marRight w:val="0"/>
      <w:marTop w:val="0"/>
      <w:marBottom w:val="0"/>
      <w:divBdr>
        <w:top w:val="none" w:sz="0" w:space="0" w:color="auto"/>
        <w:left w:val="none" w:sz="0" w:space="0" w:color="auto"/>
        <w:bottom w:val="none" w:sz="0" w:space="0" w:color="auto"/>
        <w:right w:val="none" w:sz="0" w:space="0" w:color="auto"/>
      </w:divBdr>
    </w:div>
    <w:div w:id="449709171">
      <w:bodyDiv w:val="1"/>
      <w:marLeft w:val="0"/>
      <w:marRight w:val="0"/>
      <w:marTop w:val="0"/>
      <w:marBottom w:val="0"/>
      <w:divBdr>
        <w:top w:val="none" w:sz="0" w:space="0" w:color="auto"/>
        <w:left w:val="none" w:sz="0" w:space="0" w:color="auto"/>
        <w:bottom w:val="none" w:sz="0" w:space="0" w:color="auto"/>
        <w:right w:val="none" w:sz="0" w:space="0" w:color="auto"/>
      </w:divBdr>
    </w:div>
    <w:div w:id="457186500">
      <w:bodyDiv w:val="1"/>
      <w:marLeft w:val="0"/>
      <w:marRight w:val="0"/>
      <w:marTop w:val="0"/>
      <w:marBottom w:val="0"/>
      <w:divBdr>
        <w:top w:val="none" w:sz="0" w:space="0" w:color="auto"/>
        <w:left w:val="none" w:sz="0" w:space="0" w:color="auto"/>
        <w:bottom w:val="none" w:sz="0" w:space="0" w:color="auto"/>
        <w:right w:val="none" w:sz="0" w:space="0" w:color="auto"/>
      </w:divBdr>
    </w:div>
    <w:div w:id="473642910">
      <w:bodyDiv w:val="1"/>
      <w:marLeft w:val="0"/>
      <w:marRight w:val="0"/>
      <w:marTop w:val="0"/>
      <w:marBottom w:val="0"/>
      <w:divBdr>
        <w:top w:val="none" w:sz="0" w:space="0" w:color="auto"/>
        <w:left w:val="none" w:sz="0" w:space="0" w:color="auto"/>
        <w:bottom w:val="none" w:sz="0" w:space="0" w:color="auto"/>
        <w:right w:val="none" w:sz="0" w:space="0" w:color="auto"/>
      </w:divBdr>
    </w:div>
    <w:div w:id="515510131">
      <w:bodyDiv w:val="1"/>
      <w:marLeft w:val="0"/>
      <w:marRight w:val="0"/>
      <w:marTop w:val="0"/>
      <w:marBottom w:val="0"/>
      <w:divBdr>
        <w:top w:val="none" w:sz="0" w:space="0" w:color="auto"/>
        <w:left w:val="none" w:sz="0" w:space="0" w:color="auto"/>
        <w:bottom w:val="none" w:sz="0" w:space="0" w:color="auto"/>
        <w:right w:val="none" w:sz="0" w:space="0" w:color="auto"/>
      </w:divBdr>
    </w:div>
    <w:div w:id="540941332">
      <w:bodyDiv w:val="1"/>
      <w:marLeft w:val="0"/>
      <w:marRight w:val="0"/>
      <w:marTop w:val="0"/>
      <w:marBottom w:val="0"/>
      <w:divBdr>
        <w:top w:val="none" w:sz="0" w:space="0" w:color="auto"/>
        <w:left w:val="none" w:sz="0" w:space="0" w:color="auto"/>
        <w:bottom w:val="none" w:sz="0" w:space="0" w:color="auto"/>
        <w:right w:val="none" w:sz="0" w:space="0" w:color="auto"/>
      </w:divBdr>
    </w:div>
    <w:div w:id="541745689">
      <w:bodyDiv w:val="1"/>
      <w:marLeft w:val="0"/>
      <w:marRight w:val="0"/>
      <w:marTop w:val="0"/>
      <w:marBottom w:val="0"/>
      <w:divBdr>
        <w:top w:val="none" w:sz="0" w:space="0" w:color="auto"/>
        <w:left w:val="none" w:sz="0" w:space="0" w:color="auto"/>
        <w:bottom w:val="none" w:sz="0" w:space="0" w:color="auto"/>
        <w:right w:val="none" w:sz="0" w:space="0" w:color="auto"/>
      </w:divBdr>
    </w:div>
    <w:div w:id="555748143">
      <w:bodyDiv w:val="1"/>
      <w:marLeft w:val="0"/>
      <w:marRight w:val="0"/>
      <w:marTop w:val="0"/>
      <w:marBottom w:val="0"/>
      <w:divBdr>
        <w:top w:val="none" w:sz="0" w:space="0" w:color="auto"/>
        <w:left w:val="none" w:sz="0" w:space="0" w:color="auto"/>
        <w:bottom w:val="none" w:sz="0" w:space="0" w:color="auto"/>
        <w:right w:val="none" w:sz="0" w:space="0" w:color="auto"/>
      </w:divBdr>
    </w:div>
    <w:div w:id="562914100">
      <w:bodyDiv w:val="1"/>
      <w:marLeft w:val="0"/>
      <w:marRight w:val="0"/>
      <w:marTop w:val="0"/>
      <w:marBottom w:val="0"/>
      <w:divBdr>
        <w:top w:val="none" w:sz="0" w:space="0" w:color="auto"/>
        <w:left w:val="none" w:sz="0" w:space="0" w:color="auto"/>
        <w:bottom w:val="none" w:sz="0" w:space="0" w:color="auto"/>
        <w:right w:val="none" w:sz="0" w:space="0" w:color="auto"/>
      </w:divBdr>
    </w:div>
    <w:div w:id="586962834">
      <w:bodyDiv w:val="1"/>
      <w:marLeft w:val="0"/>
      <w:marRight w:val="0"/>
      <w:marTop w:val="0"/>
      <w:marBottom w:val="0"/>
      <w:divBdr>
        <w:top w:val="none" w:sz="0" w:space="0" w:color="auto"/>
        <w:left w:val="none" w:sz="0" w:space="0" w:color="auto"/>
        <w:bottom w:val="none" w:sz="0" w:space="0" w:color="auto"/>
        <w:right w:val="none" w:sz="0" w:space="0" w:color="auto"/>
      </w:divBdr>
    </w:div>
    <w:div w:id="594092058">
      <w:bodyDiv w:val="1"/>
      <w:marLeft w:val="0"/>
      <w:marRight w:val="0"/>
      <w:marTop w:val="0"/>
      <w:marBottom w:val="0"/>
      <w:divBdr>
        <w:top w:val="none" w:sz="0" w:space="0" w:color="auto"/>
        <w:left w:val="none" w:sz="0" w:space="0" w:color="auto"/>
        <w:bottom w:val="none" w:sz="0" w:space="0" w:color="auto"/>
        <w:right w:val="none" w:sz="0" w:space="0" w:color="auto"/>
      </w:divBdr>
    </w:div>
    <w:div w:id="600140583">
      <w:bodyDiv w:val="1"/>
      <w:marLeft w:val="0"/>
      <w:marRight w:val="0"/>
      <w:marTop w:val="0"/>
      <w:marBottom w:val="0"/>
      <w:divBdr>
        <w:top w:val="none" w:sz="0" w:space="0" w:color="auto"/>
        <w:left w:val="none" w:sz="0" w:space="0" w:color="auto"/>
        <w:bottom w:val="none" w:sz="0" w:space="0" w:color="auto"/>
        <w:right w:val="none" w:sz="0" w:space="0" w:color="auto"/>
      </w:divBdr>
    </w:div>
    <w:div w:id="605159425">
      <w:bodyDiv w:val="1"/>
      <w:marLeft w:val="0"/>
      <w:marRight w:val="0"/>
      <w:marTop w:val="0"/>
      <w:marBottom w:val="0"/>
      <w:divBdr>
        <w:top w:val="none" w:sz="0" w:space="0" w:color="auto"/>
        <w:left w:val="none" w:sz="0" w:space="0" w:color="auto"/>
        <w:bottom w:val="none" w:sz="0" w:space="0" w:color="auto"/>
        <w:right w:val="none" w:sz="0" w:space="0" w:color="auto"/>
      </w:divBdr>
    </w:div>
    <w:div w:id="613634161">
      <w:bodyDiv w:val="1"/>
      <w:marLeft w:val="0"/>
      <w:marRight w:val="0"/>
      <w:marTop w:val="0"/>
      <w:marBottom w:val="0"/>
      <w:divBdr>
        <w:top w:val="none" w:sz="0" w:space="0" w:color="auto"/>
        <w:left w:val="none" w:sz="0" w:space="0" w:color="auto"/>
        <w:bottom w:val="none" w:sz="0" w:space="0" w:color="auto"/>
        <w:right w:val="none" w:sz="0" w:space="0" w:color="auto"/>
      </w:divBdr>
    </w:div>
    <w:div w:id="626860619">
      <w:bodyDiv w:val="1"/>
      <w:marLeft w:val="0"/>
      <w:marRight w:val="0"/>
      <w:marTop w:val="0"/>
      <w:marBottom w:val="0"/>
      <w:divBdr>
        <w:top w:val="none" w:sz="0" w:space="0" w:color="auto"/>
        <w:left w:val="none" w:sz="0" w:space="0" w:color="auto"/>
        <w:bottom w:val="none" w:sz="0" w:space="0" w:color="auto"/>
        <w:right w:val="none" w:sz="0" w:space="0" w:color="auto"/>
      </w:divBdr>
    </w:div>
    <w:div w:id="628363195">
      <w:bodyDiv w:val="1"/>
      <w:marLeft w:val="0"/>
      <w:marRight w:val="0"/>
      <w:marTop w:val="0"/>
      <w:marBottom w:val="0"/>
      <w:divBdr>
        <w:top w:val="none" w:sz="0" w:space="0" w:color="auto"/>
        <w:left w:val="none" w:sz="0" w:space="0" w:color="auto"/>
        <w:bottom w:val="none" w:sz="0" w:space="0" w:color="auto"/>
        <w:right w:val="none" w:sz="0" w:space="0" w:color="auto"/>
      </w:divBdr>
    </w:div>
    <w:div w:id="631247266">
      <w:bodyDiv w:val="1"/>
      <w:marLeft w:val="0"/>
      <w:marRight w:val="0"/>
      <w:marTop w:val="0"/>
      <w:marBottom w:val="0"/>
      <w:divBdr>
        <w:top w:val="none" w:sz="0" w:space="0" w:color="auto"/>
        <w:left w:val="none" w:sz="0" w:space="0" w:color="auto"/>
        <w:bottom w:val="none" w:sz="0" w:space="0" w:color="auto"/>
        <w:right w:val="none" w:sz="0" w:space="0" w:color="auto"/>
      </w:divBdr>
    </w:div>
    <w:div w:id="643241206">
      <w:bodyDiv w:val="1"/>
      <w:marLeft w:val="0"/>
      <w:marRight w:val="0"/>
      <w:marTop w:val="0"/>
      <w:marBottom w:val="0"/>
      <w:divBdr>
        <w:top w:val="none" w:sz="0" w:space="0" w:color="auto"/>
        <w:left w:val="none" w:sz="0" w:space="0" w:color="auto"/>
        <w:bottom w:val="none" w:sz="0" w:space="0" w:color="auto"/>
        <w:right w:val="none" w:sz="0" w:space="0" w:color="auto"/>
      </w:divBdr>
    </w:div>
    <w:div w:id="655038412">
      <w:bodyDiv w:val="1"/>
      <w:marLeft w:val="0"/>
      <w:marRight w:val="0"/>
      <w:marTop w:val="0"/>
      <w:marBottom w:val="0"/>
      <w:divBdr>
        <w:top w:val="none" w:sz="0" w:space="0" w:color="auto"/>
        <w:left w:val="none" w:sz="0" w:space="0" w:color="auto"/>
        <w:bottom w:val="none" w:sz="0" w:space="0" w:color="auto"/>
        <w:right w:val="none" w:sz="0" w:space="0" w:color="auto"/>
      </w:divBdr>
    </w:div>
    <w:div w:id="673922558">
      <w:bodyDiv w:val="1"/>
      <w:marLeft w:val="0"/>
      <w:marRight w:val="0"/>
      <w:marTop w:val="0"/>
      <w:marBottom w:val="0"/>
      <w:divBdr>
        <w:top w:val="none" w:sz="0" w:space="0" w:color="auto"/>
        <w:left w:val="none" w:sz="0" w:space="0" w:color="auto"/>
        <w:bottom w:val="none" w:sz="0" w:space="0" w:color="auto"/>
        <w:right w:val="none" w:sz="0" w:space="0" w:color="auto"/>
      </w:divBdr>
    </w:div>
    <w:div w:id="695354732">
      <w:bodyDiv w:val="1"/>
      <w:marLeft w:val="0"/>
      <w:marRight w:val="0"/>
      <w:marTop w:val="0"/>
      <w:marBottom w:val="0"/>
      <w:divBdr>
        <w:top w:val="none" w:sz="0" w:space="0" w:color="auto"/>
        <w:left w:val="none" w:sz="0" w:space="0" w:color="auto"/>
        <w:bottom w:val="none" w:sz="0" w:space="0" w:color="auto"/>
        <w:right w:val="none" w:sz="0" w:space="0" w:color="auto"/>
      </w:divBdr>
    </w:div>
    <w:div w:id="732507183">
      <w:bodyDiv w:val="1"/>
      <w:marLeft w:val="0"/>
      <w:marRight w:val="0"/>
      <w:marTop w:val="0"/>
      <w:marBottom w:val="0"/>
      <w:divBdr>
        <w:top w:val="none" w:sz="0" w:space="0" w:color="auto"/>
        <w:left w:val="none" w:sz="0" w:space="0" w:color="auto"/>
        <w:bottom w:val="none" w:sz="0" w:space="0" w:color="auto"/>
        <w:right w:val="none" w:sz="0" w:space="0" w:color="auto"/>
      </w:divBdr>
    </w:div>
    <w:div w:id="752162262">
      <w:bodyDiv w:val="1"/>
      <w:marLeft w:val="0"/>
      <w:marRight w:val="0"/>
      <w:marTop w:val="0"/>
      <w:marBottom w:val="0"/>
      <w:divBdr>
        <w:top w:val="none" w:sz="0" w:space="0" w:color="auto"/>
        <w:left w:val="none" w:sz="0" w:space="0" w:color="auto"/>
        <w:bottom w:val="none" w:sz="0" w:space="0" w:color="auto"/>
        <w:right w:val="none" w:sz="0" w:space="0" w:color="auto"/>
      </w:divBdr>
    </w:div>
    <w:div w:id="816996349">
      <w:bodyDiv w:val="1"/>
      <w:marLeft w:val="0"/>
      <w:marRight w:val="0"/>
      <w:marTop w:val="0"/>
      <w:marBottom w:val="0"/>
      <w:divBdr>
        <w:top w:val="none" w:sz="0" w:space="0" w:color="auto"/>
        <w:left w:val="none" w:sz="0" w:space="0" w:color="auto"/>
        <w:bottom w:val="none" w:sz="0" w:space="0" w:color="auto"/>
        <w:right w:val="none" w:sz="0" w:space="0" w:color="auto"/>
      </w:divBdr>
    </w:div>
    <w:div w:id="826165285">
      <w:bodyDiv w:val="1"/>
      <w:marLeft w:val="0"/>
      <w:marRight w:val="0"/>
      <w:marTop w:val="0"/>
      <w:marBottom w:val="0"/>
      <w:divBdr>
        <w:top w:val="none" w:sz="0" w:space="0" w:color="auto"/>
        <w:left w:val="none" w:sz="0" w:space="0" w:color="auto"/>
        <w:bottom w:val="none" w:sz="0" w:space="0" w:color="auto"/>
        <w:right w:val="none" w:sz="0" w:space="0" w:color="auto"/>
      </w:divBdr>
    </w:div>
    <w:div w:id="827987575">
      <w:bodyDiv w:val="1"/>
      <w:marLeft w:val="0"/>
      <w:marRight w:val="0"/>
      <w:marTop w:val="0"/>
      <w:marBottom w:val="0"/>
      <w:divBdr>
        <w:top w:val="none" w:sz="0" w:space="0" w:color="auto"/>
        <w:left w:val="none" w:sz="0" w:space="0" w:color="auto"/>
        <w:bottom w:val="none" w:sz="0" w:space="0" w:color="auto"/>
        <w:right w:val="none" w:sz="0" w:space="0" w:color="auto"/>
      </w:divBdr>
    </w:div>
    <w:div w:id="841555653">
      <w:bodyDiv w:val="1"/>
      <w:marLeft w:val="0"/>
      <w:marRight w:val="0"/>
      <w:marTop w:val="0"/>
      <w:marBottom w:val="0"/>
      <w:divBdr>
        <w:top w:val="none" w:sz="0" w:space="0" w:color="auto"/>
        <w:left w:val="none" w:sz="0" w:space="0" w:color="auto"/>
        <w:bottom w:val="none" w:sz="0" w:space="0" w:color="auto"/>
        <w:right w:val="none" w:sz="0" w:space="0" w:color="auto"/>
      </w:divBdr>
    </w:div>
    <w:div w:id="856966049">
      <w:bodyDiv w:val="1"/>
      <w:marLeft w:val="0"/>
      <w:marRight w:val="0"/>
      <w:marTop w:val="0"/>
      <w:marBottom w:val="0"/>
      <w:divBdr>
        <w:top w:val="none" w:sz="0" w:space="0" w:color="auto"/>
        <w:left w:val="none" w:sz="0" w:space="0" w:color="auto"/>
        <w:bottom w:val="none" w:sz="0" w:space="0" w:color="auto"/>
        <w:right w:val="none" w:sz="0" w:space="0" w:color="auto"/>
      </w:divBdr>
    </w:div>
    <w:div w:id="876626479">
      <w:bodyDiv w:val="1"/>
      <w:marLeft w:val="0"/>
      <w:marRight w:val="0"/>
      <w:marTop w:val="0"/>
      <w:marBottom w:val="0"/>
      <w:divBdr>
        <w:top w:val="none" w:sz="0" w:space="0" w:color="auto"/>
        <w:left w:val="none" w:sz="0" w:space="0" w:color="auto"/>
        <w:bottom w:val="none" w:sz="0" w:space="0" w:color="auto"/>
        <w:right w:val="none" w:sz="0" w:space="0" w:color="auto"/>
      </w:divBdr>
    </w:div>
    <w:div w:id="877203071">
      <w:bodyDiv w:val="1"/>
      <w:marLeft w:val="0"/>
      <w:marRight w:val="0"/>
      <w:marTop w:val="0"/>
      <w:marBottom w:val="0"/>
      <w:divBdr>
        <w:top w:val="none" w:sz="0" w:space="0" w:color="auto"/>
        <w:left w:val="none" w:sz="0" w:space="0" w:color="auto"/>
        <w:bottom w:val="none" w:sz="0" w:space="0" w:color="auto"/>
        <w:right w:val="none" w:sz="0" w:space="0" w:color="auto"/>
      </w:divBdr>
    </w:div>
    <w:div w:id="877817764">
      <w:bodyDiv w:val="1"/>
      <w:marLeft w:val="0"/>
      <w:marRight w:val="0"/>
      <w:marTop w:val="0"/>
      <w:marBottom w:val="0"/>
      <w:divBdr>
        <w:top w:val="none" w:sz="0" w:space="0" w:color="auto"/>
        <w:left w:val="none" w:sz="0" w:space="0" w:color="auto"/>
        <w:bottom w:val="none" w:sz="0" w:space="0" w:color="auto"/>
        <w:right w:val="none" w:sz="0" w:space="0" w:color="auto"/>
      </w:divBdr>
    </w:div>
    <w:div w:id="884754904">
      <w:bodyDiv w:val="1"/>
      <w:marLeft w:val="0"/>
      <w:marRight w:val="0"/>
      <w:marTop w:val="0"/>
      <w:marBottom w:val="0"/>
      <w:divBdr>
        <w:top w:val="none" w:sz="0" w:space="0" w:color="auto"/>
        <w:left w:val="none" w:sz="0" w:space="0" w:color="auto"/>
        <w:bottom w:val="none" w:sz="0" w:space="0" w:color="auto"/>
        <w:right w:val="none" w:sz="0" w:space="0" w:color="auto"/>
      </w:divBdr>
    </w:div>
    <w:div w:id="887107500">
      <w:bodyDiv w:val="1"/>
      <w:marLeft w:val="0"/>
      <w:marRight w:val="0"/>
      <w:marTop w:val="0"/>
      <w:marBottom w:val="0"/>
      <w:divBdr>
        <w:top w:val="none" w:sz="0" w:space="0" w:color="auto"/>
        <w:left w:val="none" w:sz="0" w:space="0" w:color="auto"/>
        <w:bottom w:val="none" w:sz="0" w:space="0" w:color="auto"/>
        <w:right w:val="none" w:sz="0" w:space="0" w:color="auto"/>
      </w:divBdr>
    </w:div>
    <w:div w:id="901597874">
      <w:bodyDiv w:val="1"/>
      <w:marLeft w:val="0"/>
      <w:marRight w:val="0"/>
      <w:marTop w:val="0"/>
      <w:marBottom w:val="0"/>
      <w:divBdr>
        <w:top w:val="none" w:sz="0" w:space="0" w:color="auto"/>
        <w:left w:val="none" w:sz="0" w:space="0" w:color="auto"/>
        <w:bottom w:val="none" w:sz="0" w:space="0" w:color="auto"/>
        <w:right w:val="none" w:sz="0" w:space="0" w:color="auto"/>
      </w:divBdr>
    </w:div>
    <w:div w:id="903566385">
      <w:bodyDiv w:val="1"/>
      <w:marLeft w:val="0"/>
      <w:marRight w:val="0"/>
      <w:marTop w:val="0"/>
      <w:marBottom w:val="0"/>
      <w:divBdr>
        <w:top w:val="none" w:sz="0" w:space="0" w:color="auto"/>
        <w:left w:val="none" w:sz="0" w:space="0" w:color="auto"/>
        <w:bottom w:val="none" w:sz="0" w:space="0" w:color="auto"/>
        <w:right w:val="none" w:sz="0" w:space="0" w:color="auto"/>
      </w:divBdr>
    </w:div>
    <w:div w:id="904334768">
      <w:bodyDiv w:val="1"/>
      <w:marLeft w:val="0"/>
      <w:marRight w:val="0"/>
      <w:marTop w:val="0"/>
      <w:marBottom w:val="0"/>
      <w:divBdr>
        <w:top w:val="none" w:sz="0" w:space="0" w:color="auto"/>
        <w:left w:val="none" w:sz="0" w:space="0" w:color="auto"/>
        <w:bottom w:val="none" w:sz="0" w:space="0" w:color="auto"/>
        <w:right w:val="none" w:sz="0" w:space="0" w:color="auto"/>
      </w:divBdr>
    </w:div>
    <w:div w:id="905185226">
      <w:bodyDiv w:val="1"/>
      <w:marLeft w:val="0"/>
      <w:marRight w:val="0"/>
      <w:marTop w:val="0"/>
      <w:marBottom w:val="0"/>
      <w:divBdr>
        <w:top w:val="none" w:sz="0" w:space="0" w:color="auto"/>
        <w:left w:val="none" w:sz="0" w:space="0" w:color="auto"/>
        <w:bottom w:val="none" w:sz="0" w:space="0" w:color="auto"/>
        <w:right w:val="none" w:sz="0" w:space="0" w:color="auto"/>
      </w:divBdr>
    </w:div>
    <w:div w:id="906457328">
      <w:bodyDiv w:val="1"/>
      <w:marLeft w:val="0"/>
      <w:marRight w:val="0"/>
      <w:marTop w:val="0"/>
      <w:marBottom w:val="0"/>
      <w:divBdr>
        <w:top w:val="none" w:sz="0" w:space="0" w:color="auto"/>
        <w:left w:val="none" w:sz="0" w:space="0" w:color="auto"/>
        <w:bottom w:val="none" w:sz="0" w:space="0" w:color="auto"/>
        <w:right w:val="none" w:sz="0" w:space="0" w:color="auto"/>
      </w:divBdr>
    </w:div>
    <w:div w:id="916743500">
      <w:bodyDiv w:val="1"/>
      <w:marLeft w:val="0"/>
      <w:marRight w:val="0"/>
      <w:marTop w:val="0"/>
      <w:marBottom w:val="0"/>
      <w:divBdr>
        <w:top w:val="none" w:sz="0" w:space="0" w:color="auto"/>
        <w:left w:val="none" w:sz="0" w:space="0" w:color="auto"/>
        <w:bottom w:val="none" w:sz="0" w:space="0" w:color="auto"/>
        <w:right w:val="none" w:sz="0" w:space="0" w:color="auto"/>
      </w:divBdr>
    </w:div>
    <w:div w:id="926813526">
      <w:bodyDiv w:val="1"/>
      <w:marLeft w:val="0"/>
      <w:marRight w:val="0"/>
      <w:marTop w:val="0"/>
      <w:marBottom w:val="0"/>
      <w:divBdr>
        <w:top w:val="none" w:sz="0" w:space="0" w:color="auto"/>
        <w:left w:val="none" w:sz="0" w:space="0" w:color="auto"/>
        <w:bottom w:val="none" w:sz="0" w:space="0" w:color="auto"/>
        <w:right w:val="none" w:sz="0" w:space="0" w:color="auto"/>
      </w:divBdr>
    </w:div>
    <w:div w:id="936521336">
      <w:bodyDiv w:val="1"/>
      <w:marLeft w:val="0"/>
      <w:marRight w:val="0"/>
      <w:marTop w:val="0"/>
      <w:marBottom w:val="0"/>
      <w:divBdr>
        <w:top w:val="none" w:sz="0" w:space="0" w:color="auto"/>
        <w:left w:val="none" w:sz="0" w:space="0" w:color="auto"/>
        <w:bottom w:val="none" w:sz="0" w:space="0" w:color="auto"/>
        <w:right w:val="none" w:sz="0" w:space="0" w:color="auto"/>
      </w:divBdr>
    </w:div>
    <w:div w:id="943852358">
      <w:bodyDiv w:val="1"/>
      <w:marLeft w:val="0"/>
      <w:marRight w:val="0"/>
      <w:marTop w:val="0"/>
      <w:marBottom w:val="0"/>
      <w:divBdr>
        <w:top w:val="none" w:sz="0" w:space="0" w:color="auto"/>
        <w:left w:val="none" w:sz="0" w:space="0" w:color="auto"/>
        <w:bottom w:val="none" w:sz="0" w:space="0" w:color="auto"/>
        <w:right w:val="none" w:sz="0" w:space="0" w:color="auto"/>
      </w:divBdr>
    </w:div>
    <w:div w:id="962156867">
      <w:bodyDiv w:val="1"/>
      <w:marLeft w:val="0"/>
      <w:marRight w:val="0"/>
      <w:marTop w:val="0"/>
      <w:marBottom w:val="0"/>
      <w:divBdr>
        <w:top w:val="none" w:sz="0" w:space="0" w:color="auto"/>
        <w:left w:val="none" w:sz="0" w:space="0" w:color="auto"/>
        <w:bottom w:val="none" w:sz="0" w:space="0" w:color="auto"/>
        <w:right w:val="none" w:sz="0" w:space="0" w:color="auto"/>
      </w:divBdr>
    </w:div>
    <w:div w:id="974675493">
      <w:bodyDiv w:val="1"/>
      <w:marLeft w:val="0"/>
      <w:marRight w:val="0"/>
      <w:marTop w:val="0"/>
      <w:marBottom w:val="0"/>
      <w:divBdr>
        <w:top w:val="none" w:sz="0" w:space="0" w:color="auto"/>
        <w:left w:val="none" w:sz="0" w:space="0" w:color="auto"/>
        <w:bottom w:val="none" w:sz="0" w:space="0" w:color="auto"/>
        <w:right w:val="none" w:sz="0" w:space="0" w:color="auto"/>
      </w:divBdr>
    </w:div>
    <w:div w:id="978076488">
      <w:bodyDiv w:val="1"/>
      <w:marLeft w:val="0"/>
      <w:marRight w:val="0"/>
      <w:marTop w:val="0"/>
      <w:marBottom w:val="0"/>
      <w:divBdr>
        <w:top w:val="none" w:sz="0" w:space="0" w:color="auto"/>
        <w:left w:val="none" w:sz="0" w:space="0" w:color="auto"/>
        <w:bottom w:val="none" w:sz="0" w:space="0" w:color="auto"/>
        <w:right w:val="none" w:sz="0" w:space="0" w:color="auto"/>
      </w:divBdr>
    </w:div>
    <w:div w:id="981545561">
      <w:bodyDiv w:val="1"/>
      <w:marLeft w:val="0"/>
      <w:marRight w:val="0"/>
      <w:marTop w:val="0"/>
      <w:marBottom w:val="0"/>
      <w:divBdr>
        <w:top w:val="none" w:sz="0" w:space="0" w:color="auto"/>
        <w:left w:val="none" w:sz="0" w:space="0" w:color="auto"/>
        <w:bottom w:val="none" w:sz="0" w:space="0" w:color="auto"/>
        <w:right w:val="none" w:sz="0" w:space="0" w:color="auto"/>
      </w:divBdr>
    </w:div>
    <w:div w:id="1007441970">
      <w:bodyDiv w:val="1"/>
      <w:marLeft w:val="0"/>
      <w:marRight w:val="0"/>
      <w:marTop w:val="0"/>
      <w:marBottom w:val="0"/>
      <w:divBdr>
        <w:top w:val="none" w:sz="0" w:space="0" w:color="auto"/>
        <w:left w:val="none" w:sz="0" w:space="0" w:color="auto"/>
        <w:bottom w:val="none" w:sz="0" w:space="0" w:color="auto"/>
        <w:right w:val="none" w:sz="0" w:space="0" w:color="auto"/>
      </w:divBdr>
    </w:div>
    <w:div w:id="1015838070">
      <w:bodyDiv w:val="1"/>
      <w:marLeft w:val="0"/>
      <w:marRight w:val="0"/>
      <w:marTop w:val="0"/>
      <w:marBottom w:val="0"/>
      <w:divBdr>
        <w:top w:val="none" w:sz="0" w:space="0" w:color="auto"/>
        <w:left w:val="none" w:sz="0" w:space="0" w:color="auto"/>
        <w:bottom w:val="none" w:sz="0" w:space="0" w:color="auto"/>
        <w:right w:val="none" w:sz="0" w:space="0" w:color="auto"/>
      </w:divBdr>
    </w:div>
    <w:div w:id="1032539055">
      <w:bodyDiv w:val="1"/>
      <w:marLeft w:val="0"/>
      <w:marRight w:val="0"/>
      <w:marTop w:val="0"/>
      <w:marBottom w:val="0"/>
      <w:divBdr>
        <w:top w:val="none" w:sz="0" w:space="0" w:color="auto"/>
        <w:left w:val="none" w:sz="0" w:space="0" w:color="auto"/>
        <w:bottom w:val="none" w:sz="0" w:space="0" w:color="auto"/>
        <w:right w:val="none" w:sz="0" w:space="0" w:color="auto"/>
      </w:divBdr>
    </w:div>
    <w:div w:id="1054038893">
      <w:bodyDiv w:val="1"/>
      <w:marLeft w:val="0"/>
      <w:marRight w:val="0"/>
      <w:marTop w:val="0"/>
      <w:marBottom w:val="0"/>
      <w:divBdr>
        <w:top w:val="none" w:sz="0" w:space="0" w:color="auto"/>
        <w:left w:val="none" w:sz="0" w:space="0" w:color="auto"/>
        <w:bottom w:val="none" w:sz="0" w:space="0" w:color="auto"/>
        <w:right w:val="none" w:sz="0" w:space="0" w:color="auto"/>
      </w:divBdr>
    </w:div>
    <w:div w:id="1058476362">
      <w:bodyDiv w:val="1"/>
      <w:marLeft w:val="0"/>
      <w:marRight w:val="0"/>
      <w:marTop w:val="0"/>
      <w:marBottom w:val="0"/>
      <w:divBdr>
        <w:top w:val="none" w:sz="0" w:space="0" w:color="auto"/>
        <w:left w:val="none" w:sz="0" w:space="0" w:color="auto"/>
        <w:bottom w:val="none" w:sz="0" w:space="0" w:color="auto"/>
        <w:right w:val="none" w:sz="0" w:space="0" w:color="auto"/>
      </w:divBdr>
    </w:div>
    <w:div w:id="1069108225">
      <w:bodyDiv w:val="1"/>
      <w:marLeft w:val="0"/>
      <w:marRight w:val="0"/>
      <w:marTop w:val="0"/>
      <w:marBottom w:val="0"/>
      <w:divBdr>
        <w:top w:val="none" w:sz="0" w:space="0" w:color="auto"/>
        <w:left w:val="none" w:sz="0" w:space="0" w:color="auto"/>
        <w:bottom w:val="none" w:sz="0" w:space="0" w:color="auto"/>
        <w:right w:val="none" w:sz="0" w:space="0" w:color="auto"/>
      </w:divBdr>
    </w:div>
    <w:div w:id="1069115384">
      <w:bodyDiv w:val="1"/>
      <w:marLeft w:val="0"/>
      <w:marRight w:val="0"/>
      <w:marTop w:val="0"/>
      <w:marBottom w:val="0"/>
      <w:divBdr>
        <w:top w:val="none" w:sz="0" w:space="0" w:color="auto"/>
        <w:left w:val="none" w:sz="0" w:space="0" w:color="auto"/>
        <w:bottom w:val="none" w:sz="0" w:space="0" w:color="auto"/>
        <w:right w:val="none" w:sz="0" w:space="0" w:color="auto"/>
      </w:divBdr>
    </w:div>
    <w:div w:id="1093477096">
      <w:bodyDiv w:val="1"/>
      <w:marLeft w:val="0"/>
      <w:marRight w:val="0"/>
      <w:marTop w:val="0"/>
      <w:marBottom w:val="0"/>
      <w:divBdr>
        <w:top w:val="none" w:sz="0" w:space="0" w:color="auto"/>
        <w:left w:val="none" w:sz="0" w:space="0" w:color="auto"/>
        <w:bottom w:val="none" w:sz="0" w:space="0" w:color="auto"/>
        <w:right w:val="none" w:sz="0" w:space="0" w:color="auto"/>
      </w:divBdr>
    </w:div>
    <w:div w:id="1108045362">
      <w:bodyDiv w:val="1"/>
      <w:marLeft w:val="0"/>
      <w:marRight w:val="0"/>
      <w:marTop w:val="0"/>
      <w:marBottom w:val="0"/>
      <w:divBdr>
        <w:top w:val="none" w:sz="0" w:space="0" w:color="auto"/>
        <w:left w:val="none" w:sz="0" w:space="0" w:color="auto"/>
        <w:bottom w:val="none" w:sz="0" w:space="0" w:color="auto"/>
        <w:right w:val="none" w:sz="0" w:space="0" w:color="auto"/>
      </w:divBdr>
    </w:div>
    <w:div w:id="1110199080">
      <w:bodyDiv w:val="1"/>
      <w:marLeft w:val="0"/>
      <w:marRight w:val="0"/>
      <w:marTop w:val="0"/>
      <w:marBottom w:val="0"/>
      <w:divBdr>
        <w:top w:val="none" w:sz="0" w:space="0" w:color="auto"/>
        <w:left w:val="none" w:sz="0" w:space="0" w:color="auto"/>
        <w:bottom w:val="none" w:sz="0" w:space="0" w:color="auto"/>
        <w:right w:val="none" w:sz="0" w:space="0" w:color="auto"/>
      </w:divBdr>
    </w:div>
    <w:div w:id="1120295839">
      <w:bodyDiv w:val="1"/>
      <w:marLeft w:val="0"/>
      <w:marRight w:val="0"/>
      <w:marTop w:val="0"/>
      <w:marBottom w:val="0"/>
      <w:divBdr>
        <w:top w:val="none" w:sz="0" w:space="0" w:color="auto"/>
        <w:left w:val="none" w:sz="0" w:space="0" w:color="auto"/>
        <w:bottom w:val="none" w:sz="0" w:space="0" w:color="auto"/>
        <w:right w:val="none" w:sz="0" w:space="0" w:color="auto"/>
      </w:divBdr>
    </w:div>
    <w:div w:id="1144617981">
      <w:bodyDiv w:val="1"/>
      <w:marLeft w:val="0"/>
      <w:marRight w:val="0"/>
      <w:marTop w:val="0"/>
      <w:marBottom w:val="0"/>
      <w:divBdr>
        <w:top w:val="none" w:sz="0" w:space="0" w:color="auto"/>
        <w:left w:val="none" w:sz="0" w:space="0" w:color="auto"/>
        <w:bottom w:val="none" w:sz="0" w:space="0" w:color="auto"/>
        <w:right w:val="none" w:sz="0" w:space="0" w:color="auto"/>
      </w:divBdr>
    </w:div>
    <w:div w:id="1146161667">
      <w:bodyDiv w:val="1"/>
      <w:marLeft w:val="0"/>
      <w:marRight w:val="0"/>
      <w:marTop w:val="0"/>
      <w:marBottom w:val="0"/>
      <w:divBdr>
        <w:top w:val="none" w:sz="0" w:space="0" w:color="auto"/>
        <w:left w:val="none" w:sz="0" w:space="0" w:color="auto"/>
        <w:bottom w:val="none" w:sz="0" w:space="0" w:color="auto"/>
        <w:right w:val="none" w:sz="0" w:space="0" w:color="auto"/>
      </w:divBdr>
    </w:div>
    <w:div w:id="1147092919">
      <w:bodyDiv w:val="1"/>
      <w:marLeft w:val="0"/>
      <w:marRight w:val="0"/>
      <w:marTop w:val="0"/>
      <w:marBottom w:val="0"/>
      <w:divBdr>
        <w:top w:val="none" w:sz="0" w:space="0" w:color="auto"/>
        <w:left w:val="none" w:sz="0" w:space="0" w:color="auto"/>
        <w:bottom w:val="none" w:sz="0" w:space="0" w:color="auto"/>
        <w:right w:val="none" w:sz="0" w:space="0" w:color="auto"/>
      </w:divBdr>
    </w:div>
    <w:div w:id="1148013037">
      <w:bodyDiv w:val="1"/>
      <w:marLeft w:val="0"/>
      <w:marRight w:val="0"/>
      <w:marTop w:val="0"/>
      <w:marBottom w:val="0"/>
      <w:divBdr>
        <w:top w:val="none" w:sz="0" w:space="0" w:color="auto"/>
        <w:left w:val="none" w:sz="0" w:space="0" w:color="auto"/>
        <w:bottom w:val="none" w:sz="0" w:space="0" w:color="auto"/>
        <w:right w:val="none" w:sz="0" w:space="0" w:color="auto"/>
      </w:divBdr>
    </w:div>
    <w:div w:id="1176456879">
      <w:bodyDiv w:val="1"/>
      <w:marLeft w:val="0"/>
      <w:marRight w:val="0"/>
      <w:marTop w:val="0"/>
      <w:marBottom w:val="0"/>
      <w:divBdr>
        <w:top w:val="none" w:sz="0" w:space="0" w:color="auto"/>
        <w:left w:val="none" w:sz="0" w:space="0" w:color="auto"/>
        <w:bottom w:val="none" w:sz="0" w:space="0" w:color="auto"/>
        <w:right w:val="none" w:sz="0" w:space="0" w:color="auto"/>
      </w:divBdr>
    </w:div>
    <w:div w:id="1190487921">
      <w:bodyDiv w:val="1"/>
      <w:marLeft w:val="0"/>
      <w:marRight w:val="0"/>
      <w:marTop w:val="0"/>
      <w:marBottom w:val="0"/>
      <w:divBdr>
        <w:top w:val="none" w:sz="0" w:space="0" w:color="auto"/>
        <w:left w:val="none" w:sz="0" w:space="0" w:color="auto"/>
        <w:bottom w:val="none" w:sz="0" w:space="0" w:color="auto"/>
        <w:right w:val="none" w:sz="0" w:space="0" w:color="auto"/>
      </w:divBdr>
    </w:div>
    <w:div w:id="1192575001">
      <w:bodyDiv w:val="1"/>
      <w:marLeft w:val="0"/>
      <w:marRight w:val="0"/>
      <w:marTop w:val="0"/>
      <w:marBottom w:val="0"/>
      <w:divBdr>
        <w:top w:val="none" w:sz="0" w:space="0" w:color="auto"/>
        <w:left w:val="none" w:sz="0" w:space="0" w:color="auto"/>
        <w:bottom w:val="none" w:sz="0" w:space="0" w:color="auto"/>
        <w:right w:val="none" w:sz="0" w:space="0" w:color="auto"/>
      </w:divBdr>
    </w:div>
    <w:div w:id="1201865099">
      <w:bodyDiv w:val="1"/>
      <w:marLeft w:val="0"/>
      <w:marRight w:val="0"/>
      <w:marTop w:val="0"/>
      <w:marBottom w:val="0"/>
      <w:divBdr>
        <w:top w:val="none" w:sz="0" w:space="0" w:color="auto"/>
        <w:left w:val="none" w:sz="0" w:space="0" w:color="auto"/>
        <w:bottom w:val="none" w:sz="0" w:space="0" w:color="auto"/>
        <w:right w:val="none" w:sz="0" w:space="0" w:color="auto"/>
      </w:divBdr>
    </w:div>
    <w:div w:id="1206940660">
      <w:bodyDiv w:val="1"/>
      <w:marLeft w:val="0"/>
      <w:marRight w:val="0"/>
      <w:marTop w:val="0"/>
      <w:marBottom w:val="0"/>
      <w:divBdr>
        <w:top w:val="none" w:sz="0" w:space="0" w:color="auto"/>
        <w:left w:val="none" w:sz="0" w:space="0" w:color="auto"/>
        <w:bottom w:val="none" w:sz="0" w:space="0" w:color="auto"/>
        <w:right w:val="none" w:sz="0" w:space="0" w:color="auto"/>
      </w:divBdr>
    </w:div>
    <w:div w:id="1229000119">
      <w:bodyDiv w:val="1"/>
      <w:marLeft w:val="0"/>
      <w:marRight w:val="0"/>
      <w:marTop w:val="0"/>
      <w:marBottom w:val="0"/>
      <w:divBdr>
        <w:top w:val="none" w:sz="0" w:space="0" w:color="auto"/>
        <w:left w:val="none" w:sz="0" w:space="0" w:color="auto"/>
        <w:bottom w:val="none" w:sz="0" w:space="0" w:color="auto"/>
        <w:right w:val="none" w:sz="0" w:space="0" w:color="auto"/>
      </w:divBdr>
    </w:div>
    <w:div w:id="1269511041">
      <w:bodyDiv w:val="1"/>
      <w:marLeft w:val="0"/>
      <w:marRight w:val="0"/>
      <w:marTop w:val="0"/>
      <w:marBottom w:val="0"/>
      <w:divBdr>
        <w:top w:val="none" w:sz="0" w:space="0" w:color="auto"/>
        <w:left w:val="none" w:sz="0" w:space="0" w:color="auto"/>
        <w:bottom w:val="none" w:sz="0" w:space="0" w:color="auto"/>
        <w:right w:val="none" w:sz="0" w:space="0" w:color="auto"/>
      </w:divBdr>
    </w:div>
    <w:div w:id="1288126820">
      <w:bodyDiv w:val="1"/>
      <w:marLeft w:val="0"/>
      <w:marRight w:val="0"/>
      <w:marTop w:val="0"/>
      <w:marBottom w:val="0"/>
      <w:divBdr>
        <w:top w:val="none" w:sz="0" w:space="0" w:color="auto"/>
        <w:left w:val="none" w:sz="0" w:space="0" w:color="auto"/>
        <w:bottom w:val="none" w:sz="0" w:space="0" w:color="auto"/>
        <w:right w:val="none" w:sz="0" w:space="0" w:color="auto"/>
      </w:divBdr>
    </w:div>
    <w:div w:id="1295333326">
      <w:bodyDiv w:val="1"/>
      <w:marLeft w:val="0"/>
      <w:marRight w:val="0"/>
      <w:marTop w:val="0"/>
      <w:marBottom w:val="0"/>
      <w:divBdr>
        <w:top w:val="none" w:sz="0" w:space="0" w:color="auto"/>
        <w:left w:val="none" w:sz="0" w:space="0" w:color="auto"/>
        <w:bottom w:val="none" w:sz="0" w:space="0" w:color="auto"/>
        <w:right w:val="none" w:sz="0" w:space="0" w:color="auto"/>
      </w:divBdr>
    </w:div>
    <w:div w:id="1304190676">
      <w:bodyDiv w:val="1"/>
      <w:marLeft w:val="0"/>
      <w:marRight w:val="0"/>
      <w:marTop w:val="0"/>
      <w:marBottom w:val="0"/>
      <w:divBdr>
        <w:top w:val="none" w:sz="0" w:space="0" w:color="auto"/>
        <w:left w:val="none" w:sz="0" w:space="0" w:color="auto"/>
        <w:bottom w:val="none" w:sz="0" w:space="0" w:color="auto"/>
        <w:right w:val="none" w:sz="0" w:space="0" w:color="auto"/>
      </w:divBdr>
    </w:div>
    <w:div w:id="1311061013">
      <w:bodyDiv w:val="1"/>
      <w:marLeft w:val="0"/>
      <w:marRight w:val="0"/>
      <w:marTop w:val="0"/>
      <w:marBottom w:val="0"/>
      <w:divBdr>
        <w:top w:val="none" w:sz="0" w:space="0" w:color="auto"/>
        <w:left w:val="none" w:sz="0" w:space="0" w:color="auto"/>
        <w:bottom w:val="none" w:sz="0" w:space="0" w:color="auto"/>
        <w:right w:val="none" w:sz="0" w:space="0" w:color="auto"/>
      </w:divBdr>
    </w:div>
    <w:div w:id="1328359632">
      <w:bodyDiv w:val="1"/>
      <w:marLeft w:val="0"/>
      <w:marRight w:val="0"/>
      <w:marTop w:val="0"/>
      <w:marBottom w:val="0"/>
      <w:divBdr>
        <w:top w:val="none" w:sz="0" w:space="0" w:color="auto"/>
        <w:left w:val="none" w:sz="0" w:space="0" w:color="auto"/>
        <w:bottom w:val="none" w:sz="0" w:space="0" w:color="auto"/>
        <w:right w:val="none" w:sz="0" w:space="0" w:color="auto"/>
      </w:divBdr>
    </w:div>
    <w:div w:id="1328552432">
      <w:bodyDiv w:val="1"/>
      <w:marLeft w:val="0"/>
      <w:marRight w:val="0"/>
      <w:marTop w:val="0"/>
      <w:marBottom w:val="0"/>
      <w:divBdr>
        <w:top w:val="none" w:sz="0" w:space="0" w:color="auto"/>
        <w:left w:val="none" w:sz="0" w:space="0" w:color="auto"/>
        <w:bottom w:val="none" w:sz="0" w:space="0" w:color="auto"/>
        <w:right w:val="none" w:sz="0" w:space="0" w:color="auto"/>
      </w:divBdr>
    </w:div>
    <w:div w:id="1336301160">
      <w:bodyDiv w:val="1"/>
      <w:marLeft w:val="0"/>
      <w:marRight w:val="0"/>
      <w:marTop w:val="0"/>
      <w:marBottom w:val="0"/>
      <w:divBdr>
        <w:top w:val="none" w:sz="0" w:space="0" w:color="auto"/>
        <w:left w:val="none" w:sz="0" w:space="0" w:color="auto"/>
        <w:bottom w:val="none" w:sz="0" w:space="0" w:color="auto"/>
        <w:right w:val="none" w:sz="0" w:space="0" w:color="auto"/>
      </w:divBdr>
    </w:div>
    <w:div w:id="1337004685">
      <w:bodyDiv w:val="1"/>
      <w:marLeft w:val="0"/>
      <w:marRight w:val="0"/>
      <w:marTop w:val="0"/>
      <w:marBottom w:val="0"/>
      <w:divBdr>
        <w:top w:val="none" w:sz="0" w:space="0" w:color="auto"/>
        <w:left w:val="none" w:sz="0" w:space="0" w:color="auto"/>
        <w:bottom w:val="none" w:sz="0" w:space="0" w:color="auto"/>
        <w:right w:val="none" w:sz="0" w:space="0" w:color="auto"/>
      </w:divBdr>
    </w:div>
    <w:div w:id="1359620908">
      <w:bodyDiv w:val="1"/>
      <w:marLeft w:val="0"/>
      <w:marRight w:val="0"/>
      <w:marTop w:val="0"/>
      <w:marBottom w:val="0"/>
      <w:divBdr>
        <w:top w:val="none" w:sz="0" w:space="0" w:color="auto"/>
        <w:left w:val="none" w:sz="0" w:space="0" w:color="auto"/>
        <w:bottom w:val="none" w:sz="0" w:space="0" w:color="auto"/>
        <w:right w:val="none" w:sz="0" w:space="0" w:color="auto"/>
      </w:divBdr>
    </w:div>
    <w:div w:id="1359744508">
      <w:bodyDiv w:val="1"/>
      <w:marLeft w:val="0"/>
      <w:marRight w:val="0"/>
      <w:marTop w:val="0"/>
      <w:marBottom w:val="0"/>
      <w:divBdr>
        <w:top w:val="none" w:sz="0" w:space="0" w:color="auto"/>
        <w:left w:val="none" w:sz="0" w:space="0" w:color="auto"/>
        <w:bottom w:val="none" w:sz="0" w:space="0" w:color="auto"/>
        <w:right w:val="none" w:sz="0" w:space="0" w:color="auto"/>
      </w:divBdr>
    </w:div>
    <w:div w:id="1391535445">
      <w:bodyDiv w:val="1"/>
      <w:marLeft w:val="0"/>
      <w:marRight w:val="0"/>
      <w:marTop w:val="0"/>
      <w:marBottom w:val="0"/>
      <w:divBdr>
        <w:top w:val="none" w:sz="0" w:space="0" w:color="auto"/>
        <w:left w:val="none" w:sz="0" w:space="0" w:color="auto"/>
        <w:bottom w:val="none" w:sz="0" w:space="0" w:color="auto"/>
        <w:right w:val="none" w:sz="0" w:space="0" w:color="auto"/>
      </w:divBdr>
    </w:div>
    <w:div w:id="1401824628">
      <w:bodyDiv w:val="1"/>
      <w:marLeft w:val="0"/>
      <w:marRight w:val="0"/>
      <w:marTop w:val="0"/>
      <w:marBottom w:val="0"/>
      <w:divBdr>
        <w:top w:val="none" w:sz="0" w:space="0" w:color="auto"/>
        <w:left w:val="none" w:sz="0" w:space="0" w:color="auto"/>
        <w:bottom w:val="none" w:sz="0" w:space="0" w:color="auto"/>
        <w:right w:val="none" w:sz="0" w:space="0" w:color="auto"/>
      </w:divBdr>
    </w:div>
    <w:div w:id="1413576402">
      <w:bodyDiv w:val="1"/>
      <w:marLeft w:val="0"/>
      <w:marRight w:val="0"/>
      <w:marTop w:val="0"/>
      <w:marBottom w:val="0"/>
      <w:divBdr>
        <w:top w:val="none" w:sz="0" w:space="0" w:color="auto"/>
        <w:left w:val="none" w:sz="0" w:space="0" w:color="auto"/>
        <w:bottom w:val="none" w:sz="0" w:space="0" w:color="auto"/>
        <w:right w:val="none" w:sz="0" w:space="0" w:color="auto"/>
      </w:divBdr>
    </w:div>
    <w:div w:id="1419712973">
      <w:bodyDiv w:val="1"/>
      <w:marLeft w:val="0"/>
      <w:marRight w:val="0"/>
      <w:marTop w:val="0"/>
      <w:marBottom w:val="0"/>
      <w:divBdr>
        <w:top w:val="none" w:sz="0" w:space="0" w:color="auto"/>
        <w:left w:val="none" w:sz="0" w:space="0" w:color="auto"/>
        <w:bottom w:val="none" w:sz="0" w:space="0" w:color="auto"/>
        <w:right w:val="none" w:sz="0" w:space="0" w:color="auto"/>
      </w:divBdr>
    </w:div>
    <w:div w:id="1431076861">
      <w:bodyDiv w:val="1"/>
      <w:marLeft w:val="0"/>
      <w:marRight w:val="0"/>
      <w:marTop w:val="0"/>
      <w:marBottom w:val="0"/>
      <w:divBdr>
        <w:top w:val="none" w:sz="0" w:space="0" w:color="auto"/>
        <w:left w:val="none" w:sz="0" w:space="0" w:color="auto"/>
        <w:bottom w:val="none" w:sz="0" w:space="0" w:color="auto"/>
        <w:right w:val="none" w:sz="0" w:space="0" w:color="auto"/>
      </w:divBdr>
    </w:div>
    <w:div w:id="1466973402">
      <w:bodyDiv w:val="1"/>
      <w:marLeft w:val="0"/>
      <w:marRight w:val="0"/>
      <w:marTop w:val="0"/>
      <w:marBottom w:val="0"/>
      <w:divBdr>
        <w:top w:val="none" w:sz="0" w:space="0" w:color="auto"/>
        <w:left w:val="none" w:sz="0" w:space="0" w:color="auto"/>
        <w:bottom w:val="none" w:sz="0" w:space="0" w:color="auto"/>
        <w:right w:val="none" w:sz="0" w:space="0" w:color="auto"/>
      </w:divBdr>
    </w:div>
    <w:div w:id="1475566376">
      <w:bodyDiv w:val="1"/>
      <w:marLeft w:val="0"/>
      <w:marRight w:val="0"/>
      <w:marTop w:val="0"/>
      <w:marBottom w:val="0"/>
      <w:divBdr>
        <w:top w:val="none" w:sz="0" w:space="0" w:color="auto"/>
        <w:left w:val="none" w:sz="0" w:space="0" w:color="auto"/>
        <w:bottom w:val="none" w:sz="0" w:space="0" w:color="auto"/>
        <w:right w:val="none" w:sz="0" w:space="0" w:color="auto"/>
      </w:divBdr>
    </w:div>
    <w:div w:id="1508327598">
      <w:bodyDiv w:val="1"/>
      <w:marLeft w:val="0"/>
      <w:marRight w:val="0"/>
      <w:marTop w:val="0"/>
      <w:marBottom w:val="0"/>
      <w:divBdr>
        <w:top w:val="none" w:sz="0" w:space="0" w:color="auto"/>
        <w:left w:val="none" w:sz="0" w:space="0" w:color="auto"/>
        <w:bottom w:val="none" w:sz="0" w:space="0" w:color="auto"/>
        <w:right w:val="none" w:sz="0" w:space="0" w:color="auto"/>
      </w:divBdr>
    </w:div>
    <w:div w:id="1521360218">
      <w:bodyDiv w:val="1"/>
      <w:marLeft w:val="0"/>
      <w:marRight w:val="0"/>
      <w:marTop w:val="0"/>
      <w:marBottom w:val="0"/>
      <w:divBdr>
        <w:top w:val="none" w:sz="0" w:space="0" w:color="auto"/>
        <w:left w:val="none" w:sz="0" w:space="0" w:color="auto"/>
        <w:bottom w:val="none" w:sz="0" w:space="0" w:color="auto"/>
        <w:right w:val="none" w:sz="0" w:space="0" w:color="auto"/>
      </w:divBdr>
    </w:div>
    <w:div w:id="1527140129">
      <w:bodyDiv w:val="1"/>
      <w:marLeft w:val="0"/>
      <w:marRight w:val="0"/>
      <w:marTop w:val="0"/>
      <w:marBottom w:val="0"/>
      <w:divBdr>
        <w:top w:val="none" w:sz="0" w:space="0" w:color="auto"/>
        <w:left w:val="none" w:sz="0" w:space="0" w:color="auto"/>
        <w:bottom w:val="none" w:sz="0" w:space="0" w:color="auto"/>
        <w:right w:val="none" w:sz="0" w:space="0" w:color="auto"/>
      </w:divBdr>
    </w:div>
    <w:div w:id="1561284168">
      <w:bodyDiv w:val="1"/>
      <w:marLeft w:val="0"/>
      <w:marRight w:val="0"/>
      <w:marTop w:val="0"/>
      <w:marBottom w:val="0"/>
      <w:divBdr>
        <w:top w:val="none" w:sz="0" w:space="0" w:color="auto"/>
        <w:left w:val="none" w:sz="0" w:space="0" w:color="auto"/>
        <w:bottom w:val="none" w:sz="0" w:space="0" w:color="auto"/>
        <w:right w:val="none" w:sz="0" w:space="0" w:color="auto"/>
      </w:divBdr>
    </w:div>
    <w:div w:id="1567911314">
      <w:bodyDiv w:val="1"/>
      <w:marLeft w:val="0"/>
      <w:marRight w:val="0"/>
      <w:marTop w:val="0"/>
      <w:marBottom w:val="0"/>
      <w:divBdr>
        <w:top w:val="none" w:sz="0" w:space="0" w:color="auto"/>
        <w:left w:val="none" w:sz="0" w:space="0" w:color="auto"/>
        <w:bottom w:val="none" w:sz="0" w:space="0" w:color="auto"/>
        <w:right w:val="none" w:sz="0" w:space="0" w:color="auto"/>
      </w:divBdr>
    </w:div>
    <w:div w:id="1577857441">
      <w:bodyDiv w:val="1"/>
      <w:marLeft w:val="0"/>
      <w:marRight w:val="0"/>
      <w:marTop w:val="0"/>
      <w:marBottom w:val="0"/>
      <w:divBdr>
        <w:top w:val="none" w:sz="0" w:space="0" w:color="auto"/>
        <w:left w:val="none" w:sz="0" w:space="0" w:color="auto"/>
        <w:bottom w:val="none" w:sz="0" w:space="0" w:color="auto"/>
        <w:right w:val="none" w:sz="0" w:space="0" w:color="auto"/>
      </w:divBdr>
      <w:divsChild>
        <w:div w:id="323775394">
          <w:marLeft w:val="0"/>
          <w:marRight w:val="0"/>
          <w:marTop w:val="0"/>
          <w:marBottom w:val="0"/>
          <w:divBdr>
            <w:top w:val="none" w:sz="0" w:space="0" w:color="auto"/>
            <w:left w:val="none" w:sz="0" w:space="0" w:color="auto"/>
            <w:bottom w:val="none" w:sz="0" w:space="0" w:color="auto"/>
            <w:right w:val="none" w:sz="0" w:space="0" w:color="auto"/>
          </w:divBdr>
        </w:div>
      </w:divsChild>
    </w:div>
    <w:div w:id="1590887768">
      <w:bodyDiv w:val="1"/>
      <w:marLeft w:val="0"/>
      <w:marRight w:val="0"/>
      <w:marTop w:val="0"/>
      <w:marBottom w:val="0"/>
      <w:divBdr>
        <w:top w:val="none" w:sz="0" w:space="0" w:color="auto"/>
        <w:left w:val="none" w:sz="0" w:space="0" w:color="auto"/>
        <w:bottom w:val="none" w:sz="0" w:space="0" w:color="auto"/>
        <w:right w:val="none" w:sz="0" w:space="0" w:color="auto"/>
      </w:divBdr>
    </w:div>
    <w:div w:id="1596013312">
      <w:bodyDiv w:val="1"/>
      <w:marLeft w:val="0"/>
      <w:marRight w:val="0"/>
      <w:marTop w:val="0"/>
      <w:marBottom w:val="0"/>
      <w:divBdr>
        <w:top w:val="none" w:sz="0" w:space="0" w:color="auto"/>
        <w:left w:val="none" w:sz="0" w:space="0" w:color="auto"/>
        <w:bottom w:val="none" w:sz="0" w:space="0" w:color="auto"/>
        <w:right w:val="none" w:sz="0" w:space="0" w:color="auto"/>
      </w:divBdr>
    </w:div>
    <w:div w:id="1597862223">
      <w:bodyDiv w:val="1"/>
      <w:marLeft w:val="0"/>
      <w:marRight w:val="0"/>
      <w:marTop w:val="0"/>
      <w:marBottom w:val="0"/>
      <w:divBdr>
        <w:top w:val="none" w:sz="0" w:space="0" w:color="auto"/>
        <w:left w:val="none" w:sz="0" w:space="0" w:color="auto"/>
        <w:bottom w:val="none" w:sz="0" w:space="0" w:color="auto"/>
        <w:right w:val="none" w:sz="0" w:space="0" w:color="auto"/>
      </w:divBdr>
    </w:div>
    <w:div w:id="1612738223">
      <w:bodyDiv w:val="1"/>
      <w:marLeft w:val="0"/>
      <w:marRight w:val="0"/>
      <w:marTop w:val="0"/>
      <w:marBottom w:val="0"/>
      <w:divBdr>
        <w:top w:val="none" w:sz="0" w:space="0" w:color="auto"/>
        <w:left w:val="none" w:sz="0" w:space="0" w:color="auto"/>
        <w:bottom w:val="none" w:sz="0" w:space="0" w:color="auto"/>
        <w:right w:val="none" w:sz="0" w:space="0" w:color="auto"/>
      </w:divBdr>
    </w:div>
    <w:div w:id="1617786131">
      <w:bodyDiv w:val="1"/>
      <w:marLeft w:val="0"/>
      <w:marRight w:val="0"/>
      <w:marTop w:val="0"/>
      <w:marBottom w:val="0"/>
      <w:divBdr>
        <w:top w:val="none" w:sz="0" w:space="0" w:color="auto"/>
        <w:left w:val="none" w:sz="0" w:space="0" w:color="auto"/>
        <w:bottom w:val="none" w:sz="0" w:space="0" w:color="auto"/>
        <w:right w:val="none" w:sz="0" w:space="0" w:color="auto"/>
      </w:divBdr>
    </w:div>
    <w:div w:id="1641686611">
      <w:bodyDiv w:val="1"/>
      <w:marLeft w:val="0"/>
      <w:marRight w:val="0"/>
      <w:marTop w:val="0"/>
      <w:marBottom w:val="0"/>
      <w:divBdr>
        <w:top w:val="none" w:sz="0" w:space="0" w:color="auto"/>
        <w:left w:val="none" w:sz="0" w:space="0" w:color="auto"/>
        <w:bottom w:val="none" w:sz="0" w:space="0" w:color="auto"/>
        <w:right w:val="none" w:sz="0" w:space="0" w:color="auto"/>
      </w:divBdr>
    </w:div>
    <w:div w:id="1643777885">
      <w:bodyDiv w:val="1"/>
      <w:marLeft w:val="0"/>
      <w:marRight w:val="0"/>
      <w:marTop w:val="0"/>
      <w:marBottom w:val="0"/>
      <w:divBdr>
        <w:top w:val="none" w:sz="0" w:space="0" w:color="auto"/>
        <w:left w:val="none" w:sz="0" w:space="0" w:color="auto"/>
        <w:bottom w:val="none" w:sz="0" w:space="0" w:color="auto"/>
        <w:right w:val="none" w:sz="0" w:space="0" w:color="auto"/>
      </w:divBdr>
    </w:div>
    <w:div w:id="1669093217">
      <w:bodyDiv w:val="1"/>
      <w:marLeft w:val="0"/>
      <w:marRight w:val="0"/>
      <w:marTop w:val="0"/>
      <w:marBottom w:val="0"/>
      <w:divBdr>
        <w:top w:val="none" w:sz="0" w:space="0" w:color="auto"/>
        <w:left w:val="none" w:sz="0" w:space="0" w:color="auto"/>
        <w:bottom w:val="none" w:sz="0" w:space="0" w:color="auto"/>
        <w:right w:val="none" w:sz="0" w:space="0" w:color="auto"/>
      </w:divBdr>
    </w:div>
    <w:div w:id="1673217685">
      <w:bodyDiv w:val="1"/>
      <w:marLeft w:val="0"/>
      <w:marRight w:val="0"/>
      <w:marTop w:val="0"/>
      <w:marBottom w:val="0"/>
      <w:divBdr>
        <w:top w:val="none" w:sz="0" w:space="0" w:color="auto"/>
        <w:left w:val="none" w:sz="0" w:space="0" w:color="auto"/>
        <w:bottom w:val="none" w:sz="0" w:space="0" w:color="auto"/>
        <w:right w:val="none" w:sz="0" w:space="0" w:color="auto"/>
      </w:divBdr>
    </w:div>
    <w:div w:id="1681083247">
      <w:bodyDiv w:val="1"/>
      <w:marLeft w:val="0"/>
      <w:marRight w:val="0"/>
      <w:marTop w:val="0"/>
      <w:marBottom w:val="0"/>
      <w:divBdr>
        <w:top w:val="none" w:sz="0" w:space="0" w:color="auto"/>
        <w:left w:val="none" w:sz="0" w:space="0" w:color="auto"/>
        <w:bottom w:val="none" w:sz="0" w:space="0" w:color="auto"/>
        <w:right w:val="none" w:sz="0" w:space="0" w:color="auto"/>
      </w:divBdr>
    </w:div>
    <w:div w:id="1693799189">
      <w:bodyDiv w:val="1"/>
      <w:marLeft w:val="0"/>
      <w:marRight w:val="0"/>
      <w:marTop w:val="0"/>
      <w:marBottom w:val="0"/>
      <w:divBdr>
        <w:top w:val="none" w:sz="0" w:space="0" w:color="auto"/>
        <w:left w:val="none" w:sz="0" w:space="0" w:color="auto"/>
        <w:bottom w:val="none" w:sz="0" w:space="0" w:color="auto"/>
        <w:right w:val="none" w:sz="0" w:space="0" w:color="auto"/>
      </w:divBdr>
    </w:div>
    <w:div w:id="1694768569">
      <w:bodyDiv w:val="1"/>
      <w:marLeft w:val="0"/>
      <w:marRight w:val="0"/>
      <w:marTop w:val="0"/>
      <w:marBottom w:val="0"/>
      <w:divBdr>
        <w:top w:val="none" w:sz="0" w:space="0" w:color="auto"/>
        <w:left w:val="none" w:sz="0" w:space="0" w:color="auto"/>
        <w:bottom w:val="none" w:sz="0" w:space="0" w:color="auto"/>
        <w:right w:val="none" w:sz="0" w:space="0" w:color="auto"/>
      </w:divBdr>
    </w:div>
    <w:div w:id="1707832333">
      <w:bodyDiv w:val="1"/>
      <w:marLeft w:val="0"/>
      <w:marRight w:val="0"/>
      <w:marTop w:val="0"/>
      <w:marBottom w:val="0"/>
      <w:divBdr>
        <w:top w:val="none" w:sz="0" w:space="0" w:color="auto"/>
        <w:left w:val="none" w:sz="0" w:space="0" w:color="auto"/>
        <w:bottom w:val="none" w:sz="0" w:space="0" w:color="auto"/>
        <w:right w:val="none" w:sz="0" w:space="0" w:color="auto"/>
      </w:divBdr>
    </w:div>
    <w:div w:id="1727948396">
      <w:bodyDiv w:val="1"/>
      <w:marLeft w:val="0"/>
      <w:marRight w:val="0"/>
      <w:marTop w:val="0"/>
      <w:marBottom w:val="0"/>
      <w:divBdr>
        <w:top w:val="none" w:sz="0" w:space="0" w:color="auto"/>
        <w:left w:val="none" w:sz="0" w:space="0" w:color="auto"/>
        <w:bottom w:val="none" w:sz="0" w:space="0" w:color="auto"/>
        <w:right w:val="none" w:sz="0" w:space="0" w:color="auto"/>
      </w:divBdr>
    </w:div>
    <w:div w:id="1740134159">
      <w:bodyDiv w:val="1"/>
      <w:marLeft w:val="0"/>
      <w:marRight w:val="0"/>
      <w:marTop w:val="0"/>
      <w:marBottom w:val="0"/>
      <w:divBdr>
        <w:top w:val="none" w:sz="0" w:space="0" w:color="auto"/>
        <w:left w:val="none" w:sz="0" w:space="0" w:color="auto"/>
        <w:bottom w:val="none" w:sz="0" w:space="0" w:color="auto"/>
        <w:right w:val="none" w:sz="0" w:space="0" w:color="auto"/>
      </w:divBdr>
    </w:div>
    <w:div w:id="1756784927">
      <w:bodyDiv w:val="1"/>
      <w:marLeft w:val="0"/>
      <w:marRight w:val="0"/>
      <w:marTop w:val="0"/>
      <w:marBottom w:val="0"/>
      <w:divBdr>
        <w:top w:val="none" w:sz="0" w:space="0" w:color="auto"/>
        <w:left w:val="none" w:sz="0" w:space="0" w:color="auto"/>
        <w:bottom w:val="none" w:sz="0" w:space="0" w:color="auto"/>
        <w:right w:val="none" w:sz="0" w:space="0" w:color="auto"/>
      </w:divBdr>
    </w:div>
    <w:div w:id="1762294723">
      <w:bodyDiv w:val="1"/>
      <w:marLeft w:val="0"/>
      <w:marRight w:val="0"/>
      <w:marTop w:val="0"/>
      <w:marBottom w:val="0"/>
      <w:divBdr>
        <w:top w:val="none" w:sz="0" w:space="0" w:color="auto"/>
        <w:left w:val="none" w:sz="0" w:space="0" w:color="auto"/>
        <w:bottom w:val="none" w:sz="0" w:space="0" w:color="auto"/>
        <w:right w:val="none" w:sz="0" w:space="0" w:color="auto"/>
      </w:divBdr>
    </w:div>
    <w:div w:id="1770736002">
      <w:bodyDiv w:val="1"/>
      <w:marLeft w:val="0"/>
      <w:marRight w:val="0"/>
      <w:marTop w:val="0"/>
      <w:marBottom w:val="0"/>
      <w:divBdr>
        <w:top w:val="none" w:sz="0" w:space="0" w:color="auto"/>
        <w:left w:val="none" w:sz="0" w:space="0" w:color="auto"/>
        <w:bottom w:val="none" w:sz="0" w:space="0" w:color="auto"/>
        <w:right w:val="none" w:sz="0" w:space="0" w:color="auto"/>
      </w:divBdr>
    </w:div>
    <w:div w:id="1770857631">
      <w:bodyDiv w:val="1"/>
      <w:marLeft w:val="0"/>
      <w:marRight w:val="0"/>
      <w:marTop w:val="0"/>
      <w:marBottom w:val="0"/>
      <w:divBdr>
        <w:top w:val="none" w:sz="0" w:space="0" w:color="auto"/>
        <w:left w:val="none" w:sz="0" w:space="0" w:color="auto"/>
        <w:bottom w:val="none" w:sz="0" w:space="0" w:color="auto"/>
        <w:right w:val="none" w:sz="0" w:space="0" w:color="auto"/>
      </w:divBdr>
    </w:div>
    <w:div w:id="1777165860">
      <w:bodyDiv w:val="1"/>
      <w:marLeft w:val="0"/>
      <w:marRight w:val="0"/>
      <w:marTop w:val="0"/>
      <w:marBottom w:val="0"/>
      <w:divBdr>
        <w:top w:val="none" w:sz="0" w:space="0" w:color="auto"/>
        <w:left w:val="none" w:sz="0" w:space="0" w:color="auto"/>
        <w:bottom w:val="none" w:sz="0" w:space="0" w:color="auto"/>
        <w:right w:val="none" w:sz="0" w:space="0" w:color="auto"/>
      </w:divBdr>
    </w:div>
    <w:div w:id="1788623006">
      <w:bodyDiv w:val="1"/>
      <w:marLeft w:val="0"/>
      <w:marRight w:val="0"/>
      <w:marTop w:val="0"/>
      <w:marBottom w:val="0"/>
      <w:divBdr>
        <w:top w:val="none" w:sz="0" w:space="0" w:color="auto"/>
        <w:left w:val="none" w:sz="0" w:space="0" w:color="auto"/>
        <w:bottom w:val="none" w:sz="0" w:space="0" w:color="auto"/>
        <w:right w:val="none" w:sz="0" w:space="0" w:color="auto"/>
      </w:divBdr>
    </w:div>
    <w:div w:id="1792557032">
      <w:bodyDiv w:val="1"/>
      <w:marLeft w:val="0"/>
      <w:marRight w:val="0"/>
      <w:marTop w:val="0"/>
      <w:marBottom w:val="0"/>
      <w:divBdr>
        <w:top w:val="none" w:sz="0" w:space="0" w:color="auto"/>
        <w:left w:val="none" w:sz="0" w:space="0" w:color="auto"/>
        <w:bottom w:val="none" w:sz="0" w:space="0" w:color="auto"/>
        <w:right w:val="none" w:sz="0" w:space="0" w:color="auto"/>
      </w:divBdr>
    </w:div>
    <w:div w:id="1814711576">
      <w:bodyDiv w:val="1"/>
      <w:marLeft w:val="0"/>
      <w:marRight w:val="0"/>
      <w:marTop w:val="0"/>
      <w:marBottom w:val="0"/>
      <w:divBdr>
        <w:top w:val="none" w:sz="0" w:space="0" w:color="auto"/>
        <w:left w:val="none" w:sz="0" w:space="0" w:color="auto"/>
        <w:bottom w:val="none" w:sz="0" w:space="0" w:color="auto"/>
        <w:right w:val="none" w:sz="0" w:space="0" w:color="auto"/>
      </w:divBdr>
    </w:div>
    <w:div w:id="1850562389">
      <w:bodyDiv w:val="1"/>
      <w:marLeft w:val="0"/>
      <w:marRight w:val="0"/>
      <w:marTop w:val="0"/>
      <w:marBottom w:val="0"/>
      <w:divBdr>
        <w:top w:val="none" w:sz="0" w:space="0" w:color="auto"/>
        <w:left w:val="none" w:sz="0" w:space="0" w:color="auto"/>
        <w:bottom w:val="none" w:sz="0" w:space="0" w:color="auto"/>
        <w:right w:val="none" w:sz="0" w:space="0" w:color="auto"/>
      </w:divBdr>
    </w:div>
    <w:div w:id="1851680244">
      <w:bodyDiv w:val="1"/>
      <w:marLeft w:val="0"/>
      <w:marRight w:val="0"/>
      <w:marTop w:val="0"/>
      <w:marBottom w:val="0"/>
      <w:divBdr>
        <w:top w:val="none" w:sz="0" w:space="0" w:color="auto"/>
        <w:left w:val="none" w:sz="0" w:space="0" w:color="auto"/>
        <w:bottom w:val="none" w:sz="0" w:space="0" w:color="auto"/>
        <w:right w:val="none" w:sz="0" w:space="0" w:color="auto"/>
      </w:divBdr>
    </w:div>
    <w:div w:id="1894147938">
      <w:bodyDiv w:val="1"/>
      <w:marLeft w:val="0"/>
      <w:marRight w:val="0"/>
      <w:marTop w:val="0"/>
      <w:marBottom w:val="0"/>
      <w:divBdr>
        <w:top w:val="none" w:sz="0" w:space="0" w:color="auto"/>
        <w:left w:val="none" w:sz="0" w:space="0" w:color="auto"/>
        <w:bottom w:val="none" w:sz="0" w:space="0" w:color="auto"/>
        <w:right w:val="none" w:sz="0" w:space="0" w:color="auto"/>
      </w:divBdr>
    </w:div>
    <w:div w:id="1896894303">
      <w:bodyDiv w:val="1"/>
      <w:marLeft w:val="0"/>
      <w:marRight w:val="0"/>
      <w:marTop w:val="0"/>
      <w:marBottom w:val="0"/>
      <w:divBdr>
        <w:top w:val="none" w:sz="0" w:space="0" w:color="auto"/>
        <w:left w:val="none" w:sz="0" w:space="0" w:color="auto"/>
        <w:bottom w:val="none" w:sz="0" w:space="0" w:color="auto"/>
        <w:right w:val="none" w:sz="0" w:space="0" w:color="auto"/>
      </w:divBdr>
    </w:div>
    <w:div w:id="1900165934">
      <w:bodyDiv w:val="1"/>
      <w:marLeft w:val="0"/>
      <w:marRight w:val="0"/>
      <w:marTop w:val="0"/>
      <w:marBottom w:val="0"/>
      <w:divBdr>
        <w:top w:val="none" w:sz="0" w:space="0" w:color="auto"/>
        <w:left w:val="none" w:sz="0" w:space="0" w:color="auto"/>
        <w:bottom w:val="none" w:sz="0" w:space="0" w:color="auto"/>
        <w:right w:val="none" w:sz="0" w:space="0" w:color="auto"/>
      </w:divBdr>
    </w:div>
    <w:div w:id="1925920074">
      <w:bodyDiv w:val="1"/>
      <w:marLeft w:val="0"/>
      <w:marRight w:val="0"/>
      <w:marTop w:val="0"/>
      <w:marBottom w:val="0"/>
      <w:divBdr>
        <w:top w:val="none" w:sz="0" w:space="0" w:color="auto"/>
        <w:left w:val="none" w:sz="0" w:space="0" w:color="auto"/>
        <w:bottom w:val="none" w:sz="0" w:space="0" w:color="auto"/>
        <w:right w:val="none" w:sz="0" w:space="0" w:color="auto"/>
      </w:divBdr>
    </w:div>
    <w:div w:id="1945460265">
      <w:bodyDiv w:val="1"/>
      <w:marLeft w:val="0"/>
      <w:marRight w:val="0"/>
      <w:marTop w:val="0"/>
      <w:marBottom w:val="0"/>
      <w:divBdr>
        <w:top w:val="none" w:sz="0" w:space="0" w:color="auto"/>
        <w:left w:val="none" w:sz="0" w:space="0" w:color="auto"/>
        <w:bottom w:val="none" w:sz="0" w:space="0" w:color="auto"/>
        <w:right w:val="none" w:sz="0" w:space="0" w:color="auto"/>
      </w:divBdr>
    </w:div>
    <w:div w:id="1964263983">
      <w:bodyDiv w:val="1"/>
      <w:marLeft w:val="0"/>
      <w:marRight w:val="0"/>
      <w:marTop w:val="0"/>
      <w:marBottom w:val="0"/>
      <w:divBdr>
        <w:top w:val="none" w:sz="0" w:space="0" w:color="auto"/>
        <w:left w:val="none" w:sz="0" w:space="0" w:color="auto"/>
        <w:bottom w:val="none" w:sz="0" w:space="0" w:color="auto"/>
        <w:right w:val="none" w:sz="0" w:space="0" w:color="auto"/>
      </w:divBdr>
    </w:div>
    <w:div w:id="1965304354">
      <w:bodyDiv w:val="1"/>
      <w:marLeft w:val="0"/>
      <w:marRight w:val="0"/>
      <w:marTop w:val="0"/>
      <w:marBottom w:val="0"/>
      <w:divBdr>
        <w:top w:val="none" w:sz="0" w:space="0" w:color="auto"/>
        <w:left w:val="none" w:sz="0" w:space="0" w:color="auto"/>
        <w:bottom w:val="none" w:sz="0" w:space="0" w:color="auto"/>
        <w:right w:val="none" w:sz="0" w:space="0" w:color="auto"/>
      </w:divBdr>
    </w:div>
    <w:div w:id="1975719668">
      <w:bodyDiv w:val="1"/>
      <w:marLeft w:val="0"/>
      <w:marRight w:val="0"/>
      <w:marTop w:val="0"/>
      <w:marBottom w:val="0"/>
      <w:divBdr>
        <w:top w:val="none" w:sz="0" w:space="0" w:color="auto"/>
        <w:left w:val="none" w:sz="0" w:space="0" w:color="auto"/>
        <w:bottom w:val="none" w:sz="0" w:space="0" w:color="auto"/>
        <w:right w:val="none" w:sz="0" w:space="0" w:color="auto"/>
      </w:divBdr>
    </w:div>
    <w:div w:id="1990092678">
      <w:bodyDiv w:val="1"/>
      <w:marLeft w:val="0"/>
      <w:marRight w:val="0"/>
      <w:marTop w:val="0"/>
      <w:marBottom w:val="0"/>
      <w:divBdr>
        <w:top w:val="none" w:sz="0" w:space="0" w:color="auto"/>
        <w:left w:val="none" w:sz="0" w:space="0" w:color="auto"/>
        <w:bottom w:val="none" w:sz="0" w:space="0" w:color="auto"/>
        <w:right w:val="none" w:sz="0" w:space="0" w:color="auto"/>
      </w:divBdr>
    </w:div>
    <w:div w:id="2002535667">
      <w:bodyDiv w:val="1"/>
      <w:marLeft w:val="0"/>
      <w:marRight w:val="0"/>
      <w:marTop w:val="0"/>
      <w:marBottom w:val="0"/>
      <w:divBdr>
        <w:top w:val="none" w:sz="0" w:space="0" w:color="auto"/>
        <w:left w:val="none" w:sz="0" w:space="0" w:color="auto"/>
        <w:bottom w:val="none" w:sz="0" w:space="0" w:color="auto"/>
        <w:right w:val="none" w:sz="0" w:space="0" w:color="auto"/>
      </w:divBdr>
    </w:div>
    <w:div w:id="2038043145">
      <w:bodyDiv w:val="1"/>
      <w:marLeft w:val="0"/>
      <w:marRight w:val="0"/>
      <w:marTop w:val="0"/>
      <w:marBottom w:val="0"/>
      <w:divBdr>
        <w:top w:val="none" w:sz="0" w:space="0" w:color="auto"/>
        <w:left w:val="none" w:sz="0" w:space="0" w:color="auto"/>
        <w:bottom w:val="none" w:sz="0" w:space="0" w:color="auto"/>
        <w:right w:val="none" w:sz="0" w:space="0" w:color="auto"/>
      </w:divBdr>
    </w:div>
    <w:div w:id="2040426469">
      <w:bodyDiv w:val="1"/>
      <w:marLeft w:val="0"/>
      <w:marRight w:val="0"/>
      <w:marTop w:val="0"/>
      <w:marBottom w:val="0"/>
      <w:divBdr>
        <w:top w:val="none" w:sz="0" w:space="0" w:color="auto"/>
        <w:left w:val="none" w:sz="0" w:space="0" w:color="auto"/>
        <w:bottom w:val="none" w:sz="0" w:space="0" w:color="auto"/>
        <w:right w:val="none" w:sz="0" w:space="0" w:color="auto"/>
      </w:divBdr>
    </w:div>
    <w:div w:id="2049182197">
      <w:bodyDiv w:val="1"/>
      <w:marLeft w:val="0"/>
      <w:marRight w:val="0"/>
      <w:marTop w:val="0"/>
      <w:marBottom w:val="0"/>
      <w:divBdr>
        <w:top w:val="none" w:sz="0" w:space="0" w:color="auto"/>
        <w:left w:val="none" w:sz="0" w:space="0" w:color="auto"/>
        <w:bottom w:val="none" w:sz="0" w:space="0" w:color="auto"/>
        <w:right w:val="none" w:sz="0" w:space="0" w:color="auto"/>
      </w:divBdr>
    </w:div>
    <w:div w:id="2067213795">
      <w:bodyDiv w:val="1"/>
      <w:marLeft w:val="0"/>
      <w:marRight w:val="0"/>
      <w:marTop w:val="0"/>
      <w:marBottom w:val="0"/>
      <w:divBdr>
        <w:top w:val="none" w:sz="0" w:space="0" w:color="auto"/>
        <w:left w:val="none" w:sz="0" w:space="0" w:color="auto"/>
        <w:bottom w:val="none" w:sz="0" w:space="0" w:color="auto"/>
        <w:right w:val="none" w:sz="0" w:space="0" w:color="auto"/>
      </w:divBdr>
    </w:div>
    <w:div w:id="2104833836">
      <w:bodyDiv w:val="1"/>
      <w:marLeft w:val="0"/>
      <w:marRight w:val="0"/>
      <w:marTop w:val="0"/>
      <w:marBottom w:val="0"/>
      <w:divBdr>
        <w:top w:val="none" w:sz="0" w:space="0" w:color="auto"/>
        <w:left w:val="none" w:sz="0" w:space="0" w:color="auto"/>
        <w:bottom w:val="none" w:sz="0" w:space="0" w:color="auto"/>
        <w:right w:val="none" w:sz="0" w:space="0" w:color="auto"/>
      </w:divBdr>
    </w:div>
    <w:div w:id="2108961503">
      <w:bodyDiv w:val="1"/>
      <w:marLeft w:val="0"/>
      <w:marRight w:val="0"/>
      <w:marTop w:val="0"/>
      <w:marBottom w:val="0"/>
      <w:divBdr>
        <w:top w:val="none" w:sz="0" w:space="0" w:color="auto"/>
        <w:left w:val="none" w:sz="0" w:space="0" w:color="auto"/>
        <w:bottom w:val="none" w:sz="0" w:space="0" w:color="auto"/>
        <w:right w:val="none" w:sz="0" w:space="0" w:color="auto"/>
      </w:divBdr>
    </w:div>
    <w:div w:id="21448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85764-4BF8-4EC5-8EAC-C50247C2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5594</Words>
  <Characters>30208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Rodrigues</dc:creator>
  <cp:lastModifiedBy>Bruno Silva de Moraes Gomes</cp:lastModifiedBy>
  <cp:revision>6</cp:revision>
  <cp:lastPrinted>2019-05-09T18:36:00Z</cp:lastPrinted>
  <dcterms:created xsi:type="dcterms:W3CDTF">2019-07-19T22:03:00Z</dcterms:created>
  <dcterms:modified xsi:type="dcterms:W3CDTF">2019-07-19T22:39:00Z</dcterms:modified>
</cp:coreProperties>
</file>