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BA4F2" w14:textId="77777777" w:rsidR="00BF4C96" w:rsidRDefault="00BF4C96" w:rsidP="00BF4C96">
      <w:pPr>
        <w:jc w:val="center"/>
        <w:rPr>
          <w:sz w:val="23"/>
          <w:szCs w:val="23"/>
        </w:rPr>
      </w:pPr>
      <w:r>
        <w:rPr>
          <w:b/>
          <w:bCs/>
          <w:sz w:val="23"/>
          <w:szCs w:val="23"/>
        </w:rPr>
        <w:t>Área 8</w:t>
      </w:r>
      <w:r>
        <w:rPr>
          <w:sz w:val="23"/>
          <w:szCs w:val="23"/>
        </w:rPr>
        <w:t>: Microeconomia, Métodos Quantitativos e Finanças</w:t>
      </w:r>
    </w:p>
    <w:p w14:paraId="06D3BD98" w14:textId="77777777" w:rsidR="00BF4C96" w:rsidRDefault="00BF4C96" w:rsidP="00BF4C96">
      <w:pPr>
        <w:jc w:val="center"/>
        <w:rPr>
          <w:sz w:val="23"/>
          <w:szCs w:val="23"/>
        </w:rPr>
      </w:pPr>
    </w:p>
    <w:p w14:paraId="041D366E" w14:textId="77777777" w:rsidR="00BF4C96" w:rsidRPr="0031342C" w:rsidRDefault="00BF4C96" w:rsidP="00BF4C96">
      <w:pPr>
        <w:jc w:val="center"/>
        <w:rPr>
          <w:b/>
        </w:rPr>
      </w:pPr>
      <w:r w:rsidRPr="00332EAB">
        <w:rPr>
          <w:b/>
        </w:rPr>
        <w:t xml:space="preserve">Efeitos da construção de parques eólicos sobre indicadores econômicos e fiscais </w:t>
      </w:r>
      <w:r>
        <w:rPr>
          <w:b/>
        </w:rPr>
        <w:t>dos municípios brasileiros</w:t>
      </w:r>
      <w:r>
        <w:rPr>
          <w:rStyle w:val="Refdenotaderodap"/>
          <w:b/>
        </w:rPr>
        <w:footnoteReference w:id="1"/>
      </w:r>
    </w:p>
    <w:p w14:paraId="6FBDD500" w14:textId="77777777" w:rsidR="00BF4C96" w:rsidRDefault="00BF4C96" w:rsidP="00BF4C96">
      <w:pPr>
        <w:rPr>
          <w:sz w:val="23"/>
          <w:szCs w:val="23"/>
        </w:rPr>
      </w:pPr>
    </w:p>
    <w:p w14:paraId="60A1664C" w14:textId="77777777" w:rsidR="00BF4C96" w:rsidRDefault="00BF4C96" w:rsidP="00BF4C96">
      <w:pPr>
        <w:jc w:val="center"/>
        <w:rPr>
          <w:sz w:val="23"/>
          <w:szCs w:val="23"/>
        </w:rPr>
      </w:pPr>
    </w:p>
    <w:p w14:paraId="2ADE50D8" w14:textId="77777777" w:rsidR="00BF4C96" w:rsidRDefault="00BF4C96" w:rsidP="00BF4C96">
      <w:pPr>
        <w:pStyle w:val="Default"/>
      </w:pPr>
    </w:p>
    <w:p w14:paraId="2DD04324" w14:textId="77777777" w:rsidR="00BF4C96" w:rsidRPr="005B7EA5" w:rsidRDefault="00BF4C96" w:rsidP="00BF4C96">
      <w:pPr>
        <w:pStyle w:val="Default"/>
        <w:jc w:val="both"/>
      </w:pPr>
      <w:r w:rsidRPr="005B7EA5">
        <w:rPr>
          <w:b/>
          <w:bCs/>
        </w:rPr>
        <w:t>Rômulo</w:t>
      </w:r>
      <w:r>
        <w:rPr>
          <w:b/>
          <w:bCs/>
        </w:rPr>
        <w:t xml:space="preserve"> Eufrosino de Alencar Rodrigues</w:t>
      </w:r>
      <w:r>
        <w:rPr>
          <w:rStyle w:val="Refdenotaderodap"/>
          <w:b/>
          <w:bCs/>
        </w:rPr>
        <w:footnoteReference w:id="2"/>
      </w:r>
    </w:p>
    <w:p w14:paraId="29AC794C" w14:textId="77777777" w:rsidR="00BF4C96" w:rsidRPr="005B7EA5" w:rsidRDefault="00BF4C96" w:rsidP="00BF4C96">
      <w:pPr>
        <w:pStyle w:val="Default"/>
        <w:jc w:val="both"/>
      </w:pPr>
      <w:r w:rsidRPr="005B7EA5">
        <w:t xml:space="preserve">Mestre em Economia Rural pelo Programa de Pós-Graduação em Economia Rural – PPGER/UFC. Doutorando em Economia (PPGE/UFPB). </w:t>
      </w:r>
    </w:p>
    <w:p w14:paraId="58B61B72" w14:textId="77777777" w:rsidR="00BF4C96" w:rsidRDefault="00BF4C96" w:rsidP="00BF4C96">
      <w:pPr>
        <w:jc w:val="both"/>
      </w:pPr>
      <w:r w:rsidRPr="005B7EA5">
        <w:t>Endereço: 900, 58.051 - Jardim Cidade Universitária, João Pessoa - PB, 58051-830. E-mail: romuloeco@outlook.com. Telefone: (88) 99243-9984.</w:t>
      </w:r>
    </w:p>
    <w:p w14:paraId="5D47BF27" w14:textId="77777777" w:rsidR="00BF4C96" w:rsidRDefault="00BF4C96" w:rsidP="00BF4C96">
      <w:pPr>
        <w:jc w:val="both"/>
      </w:pPr>
    </w:p>
    <w:p w14:paraId="247D13BC" w14:textId="77777777" w:rsidR="00BF4C96" w:rsidRDefault="00BF4C96" w:rsidP="00BF4C96">
      <w:pPr>
        <w:pStyle w:val="Default"/>
      </w:pPr>
    </w:p>
    <w:p w14:paraId="6D6AE198" w14:textId="77777777" w:rsidR="00BF4C96" w:rsidRPr="005B7EA5" w:rsidRDefault="00BF4C96" w:rsidP="00BF4C96">
      <w:pPr>
        <w:pStyle w:val="Default"/>
        <w:jc w:val="both"/>
      </w:pPr>
      <w:r w:rsidRPr="005B7EA5">
        <w:rPr>
          <w:b/>
          <w:bCs/>
        </w:rPr>
        <w:t>Edward Martins Costa</w:t>
      </w:r>
      <w:r>
        <w:rPr>
          <w:rStyle w:val="Refdenotaderodap"/>
          <w:b/>
          <w:bCs/>
        </w:rPr>
        <w:footnoteReference w:id="3"/>
      </w:r>
    </w:p>
    <w:p w14:paraId="385D7D4E" w14:textId="77777777" w:rsidR="00BF4C96" w:rsidRPr="005B7EA5" w:rsidRDefault="00BF4C96" w:rsidP="00BF4C96">
      <w:pPr>
        <w:pStyle w:val="Default"/>
        <w:jc w:val="both"/>
      </w:pPr>
      <w:r w:rsidRPr="005B7EA5">
        <w:t xml:space="preserve">Doutor em Economia pelo (PIMES/UFPE). Prof. Programa de Pós-Graduação em Economia Rural (PPGER/UFC) e do Departamento de Economia Agrícola (DEA/UFC). Bolsista de Produtividade em Pesquisa 2 - CNPq. </w:t>
      </w:r>
    </w:p>
    <w:p w14:paraId="759CE130" w14:textId="77777777" w:rsidR="00BF4C96" w:rsidRDefault="00BF4C96" w:rsidP="00BF4C96">
      <w:pPr>
        <w:jc w:val="both"/>
      </w:pPr>
      <w:r w:rsidRPr="005B7EA5">
        <w:t>Endereço: Av. Mister Hull, 2977 – Campus do Pici, Bloco 826, Fortaleza - CE, 60.440-970. E-mail: edwardcosta@ufc.br. Telefone: (85) 3366-9716</w:t>
      </w:r>
      <w:r>
        <w:t>.</w:t>
      </w:r>
    </w:p>
    <w:p w14:paraId="1E77F60F" w14:textId="77777777" w:rsidR="00BF4C96" w:rsidRDefault="00BF4C96" w:rsidP="00BF4C96">
      <w:pPr>
        <w:jc w:val="both"/>
      </w:pPr>
    </w:p>
    <w:p w14:paraId="7B276E98" w14:textId="77777777" w:rsidR="00BF4C96" w:rsidRDefault="00BF4C96" w:rsidP="00BF4C96">
      <w:pPr>
        <w:pStyle w:val="Default"/>
      </w:pPr>
    </w:p>
    <w:p w14:paraId="32CAB28F" w14:textId="77777777" w:rsidR="00BF4C96" w:rsidRPr="005B7EA5" w:rsidRDefault="00BF4C96" w:rsidP="00BF4C96">
      <w:pPr>
        <w:pStyle w:val="Default"/>
        <w:jc w:val="both"/>
      </w:pPr>
      <w:r>
        <w:rPr>
          <w:b/>
          <w:bCs/>
        </w:rPr>
        <w:t>Guilherme Irffi</w:t>
      </w:r>
      <w:r>
        <w:rPr>
          <w:rStyle w:val="Refdenotaderodap"/>
          <w:b/>
          <w:bCs/>
        </w:rPr>
        <w:footnoteReference w:id="4"/>
      </w:r>
    </w:p>
    <w:p w14:paraId="2530DCCF" w14:textId="77777777" w:rsidR="00BF4C96" w:rsidRPr="005B7EA5" w:rsidRDefault="00BF4C96" w:rsidP="00BF4C96">
      <w:pPr>
        <w:pStyle w:val="Default"/>
        <w:jc w:val="both"/>
      </w:pPr>
      <w:r w:rsidRPr="005B7EA5">
        <w:t xml:space="preserve">Doutor em Economia pelo (CAEN/UFC). Prof. Programa de Pós-Graduação em Economia (CAEN/UFC) e do Departamento de Economia Aplicada (DEA/UFC). Bolsista de Produtividade em Pesquisa 2 - CNPq. </w:t>
      </w:r>
    </w:p>
    <w:p w14:paraId="5E93C844" w14:textId="77777777" w:rsidR="00BF4C96" w:rsidRPr="005B7EA5" w:rsidRDefault="00BF4C96" w:rsidP="00BF4C96">
      <w:pPr>
        <w:jc w:val="both"/>
        <w:rPr>
          <w:b/>
        </w:rPr>
      </w:pPr>
      <w:r w:rsidRPr="005B7EA5">
        <w:t>Endereço: Av. da Universidade, 2700 - Benfica, Fortaleza - CE, 60020-181. E-mail: guidirffi@gmail.com. Telefone: (85) 3366-7751</w:t>
      </w:r>
    </w:p>
    <w:p w14:paraId="6676B516" w14:textId="77777777" w:rsidR="00BF4C96" w:rsidRPr="005B7EA5" w:rsidRDefault="00BF4C96" w:rsidP="00BF4C96">
      <w:pPr>
        <w:jc w:val="both"/>
      </w:pPr>
    </w:p>
    <w:p w14:paraId="730E0BC5" w14:textId="77777777" w:rsidR="00BF4C96" w:rsidRPr="005B7EA5" w:rsidRDefault="00BF4C96" w:rsidP="00BF4C96">
      <w:pPr>
        <w:pStyle w:val="Default"/>
        <w:jc w:val="both"/>
      </w:pPr>
    </w:p>
    <w:p w14:paraId="7CE66B4A" w14:textId="77777777" w:rsidR="00BF4C96" w:rsidRPr="005B7EA5" w:rsidRDefault="00BF4C96" w:rsidP="00BF4C96">
      <w:pPr>
        <w:pStyle w:val="Default"/>
        <w:jc w:val="both"/>
      </w:pPr>
      <w:r>
        <w:rPr>
          <w:b/>
          <w:bCs/>
        </w:rPr>
        <w:t>José Newton Reis Pires</w:t>
      </w:r>
      <w:r>
        <w:rPr>
          <w:rStyle w:val="Refdenotaderodap"/>
          <w:b/>
          <w:bCs/>
        </w:rPr>
        <w:footnoteReference w:id="5"/>
      </w:r>
    </w:p>
    <w:p w14:paraId="2EAEF749" w14:textId="77777777" w:rsidR="00BF4C96" w:rsidRPr="005B7EA5" w:rsidRDefault="00BF4C96" w:rsidP="00BF4C96">
      <w:pPr>
        <w:pStyle w:val="Default"/>
        <w:jc w:val="both"/>
      </w:pPr>
      <w:r w:rsidRPr="005B7EA5">
        <w:t xml:space="preserve">Doutor em Economia pela (ESALQ/USP). Prof. Programa de Pós-Graduação em Economia Rural (PPGER/UFC) e do Departamento de Economia Agrícola (DEA/UFC). </w:t>
      </w:r>
    </w:p>
    <w:p w14:paraId="095179AC" w14:textId="77777777" w:rsidR="00BF4C96" w:rsidRPr="005B7EA5" w:rsidRDefault="00BF4C96" w:rsidP="00BF4C96">
      <w:pPr>
        <w:jc w:val="both"/>
      </w:pPr>
      <w:r w:rsidRPr="005B7EA5">
        <w:t>Endereço: Av. Mister Hull, 2977 – Campus do Pici, Bloco 826, Fortaleza-CE, 60.440-970. E-mail: newton@ufc.br. Telefone: (85) 3366-9716</w:t>
      </w:r>
    </w:p>
    <w:p w14:paraId="15B58045" w14:textId="77777777" w:rsidR="00BF4C96" w:rsidRDefault="00BF4C96" w:rsidP="00BF4C96">
      <w:pPr>
        <w:jc w:val="both"/>
        <w:rPr>
          <w:sz w:val="23"/>
          <w:szCs w:val="23"/>
        </w:rPr>
      </w:pPr>
    </w:p>
    <w:p w14:paraId="6F06A72A" w14:textId="77777777" w:rsidR="00BF4C96" w:rsidRDefault="00BF4C96" w:rsidP="00BF4C96">
      <w:pPr>
        <w:jc w:val="both"/>
        <w:rPr>
          <w:sz w:val="23"/>
          <w:szCs w:val="23"/>
        </w:rPr>
      </w:pPr>
    </w:p>
    <w:p w14:paraId="6D47D6C3" w14:textId="77777777" w:rsidR="00BF4C96" w:rsidRDefault="00BF4C96" w:rsidP="00BF4C96">
      <w:pPr>
        <w:jc w:val="both"/>
        <w:rPr>
          <w:sz w:val="23"/>
          <w:szCs w:val="23"/>
        </w:rPr>
      </w:pPr>
    </w:p>
    <w:p w14:paraId="7806F53E" w14:textId="77777777" w:rsidR="00BF4C96" w:rsidRDefault="00BF4C96" w:rsidP="00BF4C96">
      <w:pPr>
        <w:jc w:val="both"/>
        <w:rPr>
          <w:sz w:val="23"/>
          <w:szCs w:val="23"/>
        </w:rPr>
      </w:pPr>
    </w:p>
    <w:p w14:paraId="3DFB35D9" w14:textId="77777777" w:rsidR="00BF4C96" w:rsidRDefault="00BF4C96" w:rsidP="00BF4C96">
      <w:pPr>
        <w:jc w:val="both"/>
        <w:rPr>
          <w:sz w:val="23"/>
          <w:szCs w:val="23"/>
        </w:rPr>
      </w:pPr>
    </w:p>
    <w:p w14:paraId="694D9614" w14:textId="77777777" w:rsidR="00BF4C96" w:rsidRDefault="00BF4C96" w:rsidP="00BF4C96">
      <w:pPr>
        <w:jc w:val="both"/>
        <w:rPr>
          <w:sz w:val="23"/>
          <w:szCs w:val="23"/>
        </w:rPr>
      </w:pPr>
    </w:p>
    <w:p w14:paraId="60836BB5" w14:textId="77777777" w:rsidR="00BF4C96" w:rsidRDefault="00BF4C96" w:rsidP="00BF4C96">
      <w:pPr>
        <w:jc w:val="both"/>
        <w:rPr>
          <w:sz w:val="23"/>
          <w:szCs w:val="23"/>
        </w:rPr>
      </w:pPr>
    </w:p>
    <w:p w14:paraId="2CC7F4EB" w14:textId="77777777" w:rsidR="00BF4C96" w:rsidRDefault="00BF4C96" w:rsidP="00BF4C96">
      <w:pPr>
        <w:jc w:val="both"/>
        <w:rPr>
          <w:sz w:val="23"/>
          <w:szCs w:val="23"/>
        </w:rPr>
      </w:pPr>
    </w:p>
    <w:p w14:paraId="0E0BA002" w14:textId="77777777" w:rsidR="00BF4C96" w:rsidRDefault="00BF4C96" w:rsidP="00BF4C96">
      <w:pPr>
        <w:jc w:val="both"/>
        <w:rPr>
          <w:sz w:val="23"/>
          <w:szCs w:val="23"/>
        </w:rPr>
      </w:pPr>
    </w:p>
    <w:p w14:paraId="6F062EE3" w14:textId="77777777" w:rsidR="00BF4C96" w:rsidRDefault="00BF4C96" w:rsidP="00BF4C96">
      <w:pPr>
        <w:jc w:val="both"/>
        <w:rPr>
          <w:sz w:val="23"/>
          <w:szCs w:val="23"/>
        </w:rPr>
      </w:pPr>
    </w:p>
    <w:p w14:paraId="5B41A337" w14:textId="77777777" w:rsidR="00BF4C96" w:rsidRDefault="00BF4C96" w:rsidP="00BF4C96">
      <w:pPr>
        <w:jc w:val="both"/>
      </w:pPr>
    </w:p>
    <w:p w14:paraId="001F4C6D" w14:textId="77777777" w:rsidR="00BF4C96" w:rsidRDefault="00BF4C96" w:rsidP="00BF4C96">
      <w:pPr>
        <w:jc w:val="both"/>
        <w:rPr>
          <w:b/>
        </w:rPr>
      </w:pPr>
      <w:r w:rsidRPr="00133E9C">
        <w:rPr>
          <w:b/>
        </w:rPr>
        <w:t>RESUMO</w:t>
      </w:r>
    </w:p>
    <w:p w14:paraId="4BC3A419" w14:textId="77777777" w:rsidR="00BF4C96" w:rsidRPr="00504EAF" w:rsidRDefault="00BF4C96" w:rsidP="00BF4C96">
      <w:pPr>
        <w:jc w:val="both"/>
        <w:rPr>
          <w:b/>
        </w:rPr>
      </w:pPr>
      <w:r>
        <w:lastRenderedPageBreak/>
        <w:t>A</w:t>
      </w:r>
      <w:r w:rsidRPr="00133E9C">
        <w:t xml:space="preserve"> implantação </w:t>
      </w:r>
      <w:r>
        <w:t>de</w:t>
      </w:r>
      <w:r w:rsidRPr="00133E9C">
        <w:t xml:space="preserve"> parques eólicos gera, além de maior capacidade energética, externalidades voltadas ao desenvolvimento industrial interno brasileiro</w:t>
      </w:r>
      <w:r>
        <w:t xml:space="preserve">, </w:t>
      </w:r>
      <w:r w:rsidRPr="00133E9C">
        <w:t xml:space="preserve">exportação de equipamentos, emprego e, consequentemente renda, em nível regional e local, antes, durante e após a implantação do projeto. </w:t>
      </w:r>
      <w:r>
        <w:t>Assim,</w:t>
      </w:r>
      <w:r w:rsidRPr="00133E9C">
        <w:t xml:space="preserve"> </w:t>
      </w:r>
      <w:r>
        <w:t xml:space="preserve">o </w:t>
      </w:r>
      <w:r w:rsidRPr="00133E9C">
        <w:t xml:space="preserve">objetivo </w:t>
      </w:r>
      <w:r>
        <w:t xml:space="preserve">deste trabalho é </w:t>
      </w:r>
      <w:r w:rsidRPr="00133E9C">
        <w:t xml:space="preserve">identificar o impacto econômico e fiscal </w:t>
      </w:r>
      <w:r>
        <w:t xml:space="preserve">causado </w:t>
      </w:r>
      <w:r w:rsidRPr="00133E9C">
        <w:t xml:space="preserve">após a operação dos parques eólicos nos municípios brasileiros. </w:t>
      </w:r>
      <w:r>
        <w:t>Utilizou-se</w:t>
      </w:r>
      <w:r w:rsidRPr="00133E9C">
        <w:t xml:space="preserve"> uma amostra com 60 municípios tratados e 266 controles, para o período de 2005 a 2015, usando o método de Diferença em Diferença. Os resultados encontrados apresentam efeitos significantes sobre o </w:t>
      </w:r>
      <w:r>
        <w:t>Valor Agregado Bruto (</w:t>
      </w:r>
      <w:r w:rsidRPr="00133E9C">
        <w:t>VAB</w:t>
      </w:r>
      <w:r>
        <w:t>)</w:t>
      </w:r>
      <w:r w:rsidRPr="00133E9C">
        <w:t xml:space="preserve"> da agropecuária. O VAB da indústria e serviços, entretanto, mostra impactos negativos, repercutindo sobre os impostos, negativamente, em decorrência da ligação entre o avanço econômico e a arrecadação. O impacto causal da operação de parques eólicos não responde às variáveis de receita tributária, ISSQN e ICMS, podendo ser efeitos de isenções fiscais.      </w:t>
      </w:r>
    </w:p>
    <w:p w14:paraId="2B7B3D42" w14:textId="77777777" w:rsidR="00BF4C96" w:rsidRPr="002D5FF1" w:rsidRDefault="00BF4C96" w:rsidP="00BF4C96">
      <w:pPr>
        <w:jc w:val="both"/>
      </w:pPr>
      <w:r w:rsidRPr="00133E9C">
        <w:rPr>
          <w:b/>
        </w:rPr>
        <w:t xml:space="preserve">Palavras-chave: </w:t>
      </w:r>
      <w:r>
        <w:t xml:space="preserve">Parques </w:t>
      </w:r>
      <w:r w:rsidRPr="00133E9C">
        <w:t>eólic</w:t>
      </w:r>
      <w:r>
        <w:t xml:space="preserve">os, Efeitos Econômicos, </w:t>
      </w:r>
      <w:r w:rsidRPr="002D5FF1">
        <w:t>Diferenças em Diferenças.</w:t>
      </w:r>
    </w:p>
    <w:p w14:paraId="31E9DD9A" w14:textId="77777777" w:rsidR="00BF4C96" w:rsidRPr="00562770" w:rsidRDefault="00BF4C96" w:rsidP="00BF4C96">
      <w:pPr>
        <w:jc w:val="both"/>
        <w:rPr>
          <w:b/>
          <w:lang w:val="en-US"/>
        </w:rPr>
      </w:pPr>
      <w:r w:rsidRPr="00562770">
        <w:rPr>
          <w:b/>
          <w:lang w:val="en-US"/>
        </w:rPr>
        <w:t xml:space="preserve">Classificação Jel: </w:t>
      </w:r>
      <w:r>
        <w:rPr>
          <w:lang w:val="en-US"/>
        </w:rPr>
        <w:t>C54. Q42</w:t>
      </w:r>
    </w:p>
    <w:p w14:paraId="73E72180" w14:textId="77777777" w:rsidR="00BF4C96" w:rsidRPr="00562770" w:rsidRDefault="00BF4C96" w:rsidP="00BF4C96">
      <w:pPr>
        <w:jc w:val="both"/>
        <w:rPr>
          <w:lang w:val="en-US"/>
        </w:rPr>
      </w:pPr>
    </w:p>
    <w:p w14:paraId="04FD336D" w14:textId="77777777" w:rsidR="00BF4C96" w:rsidRDefault="00BF4C96" w:rsidP="00BF4C96">
      <w:pPr>
        <w:jc w:val="both"/>
        <w:rPr>
          <w:b/>
          <w:lang w:val="en-US"/>
        </w:rPr>
      </w:pPr>
      <w:r w:rsidRPr="00133E9C">
        <w:rPr>
          <w:b/>
          <w:lang w:val="en-US"/>
        </w:rPr>
        <w:t>ABSTRACT</w:t>
      </w:r>
    </w:p>
    <w:p w14:paraId="00AA7CE5" w14:textId="77777777" w:rsidR="00BF4C96" w:rsidRDefault="00BF4C96" w:rsidP="00BF4C96">
      <w:pPr>
        <w:jc w:val="both"/>
        <w:rPr>
          <w:rStyle w:val="tlid-translation"/>
          <w:lang w:val="en"/>
        </w:rPr>
      </w:pPr>
      <w:r>
        <w:rPr>
          <w:rStyle w:val="tlid-translation"/>
          <w:lang w:val="en"/>
        </w:rPr>
        <w:t>The implementation of wind farms generates, in addition to greater energy capacity, externalities aimed at the Brazilian industrial development, equipment exports, employment and, consequently, income, at a regional and local level, before, during and after the implementation of the project. Thus, the objective of this work is to identify the economic and fiscal impact caused after the operation of the wind farms in the Brazilian municipalities. Was used with 60 treated municipalities and 266 controls, for the period from 2005 to 2015, using the Difference in Difference method. The results found have significant effects on the Gross Aggregate Value (GVA) of agriculture. The GVA of industry and services, however, shows negative impacts, negatively impacting on taxes, due to the link between the economic advance and the collection. The causal impact of the operation of wind farms does not respond to the variables of tax revenue, ISSQN and ICMS, and may be effects of tax exemptions.</w:t>
      </w:r>
    </w:p>
    <w:p w14:paraId="27861BAF" w14:textId="77777777" w:rsidR="00BF4C96" w:rsidRPr="00133E9C" w:rsidRDefault="00BF4C96" w:rsidP="00BF4C96">
      <w:pPr>
        <w:jc w:val="both"/>
        <w:rPr>
          <w:b/>
          <w:lang w:val="en-US"/>
        </w:rPr>
      </w:pPr>
      <w:r w:rsidRPr="00B5673D">
        <w:rPr>
          <w:rStyle w:val="tlid-translation"/>
          <w:b/>
          <w:lang w:val="en"/>
        </w:rPr>
        <w:t>Keywords</w:t>
      </w:r>
      <w:r>
        <w:rPr>
          <w:rStyle w:val="tlid-translation"/>
          <w:lang w:val="en"/>
        </w:rPr>
        <w:t>: Wind farms, Economic Effects, Differences in Differences.</w:t>
      </w:r>
    </w:p>
    <w:p w14:paraId="5EE0CEC8" w14:textId="77777777" w:rsidR="00BF4C96" w:rsidRPr="00562770" w:rsidRDefault="00BF4C96" w:rsidP="00BF4C96">
      <w:pPr>
        <w:jc w:val="both"/>
      </w:pPr>
      <w:r w:rsidRPr="00196BF1">
        <w:rPr>
          <w:b/>
        </w:rPr>
        <w:t xml:space="preserve">Jel Classification: </w:t>
      </w:r>
      <w:r w:rsidRPr="00B50EBB">
        <w:t xml:space="preserve">C52. </w:t>
      </w:r>
      <w:r w:rsidRPr="00196BF1">
        <w:t xml:space="preserve">C54. </w:t>
      </w:r>
      <w:r w:rsidRPr="00562770">
        <w:t>Q42</w:t>
      </w:r>
    </w:p>
    <w:p w14:paraId="7169BB90" w14:textId="77777777" w:rsidR="00BF4C96" w:rsidRPr="00133E9C" w:rsidRDefault="00BF4C96" w:rsidP="00BF4C96">
      <w:pPr>
        <w:pStyle w:val="Ttulo1"/>
        <w:numPr>
          <w:ilvl w:val="0"/>
          <w:numId w:val="0"/>
        </w:numPr>
        <w:jc w:val="both"/>
      </w:pPr>
      <w:bookmarkStart w:id="0" w:name="_Toc1694010"/>
      <w:r>
        <w:br w:type="page"/>
      </w:r>
      <w:r>
        <w:lastRenderedPageBreak/>
        <w:t xml:space="preserve">1 </w:t>
      </w:r>
      <w:r w:rsidRPr="00133E9C">
        <w:t>Introdução</w:t>
      </w:r>
      <w:bookmarkEnd w:id="0"/>
    </w:p>
    <w:p w14:paraId="004D70DD" w14:textId="77777777" w:rsidR="00BF4C96" w:rsidRDefault="00BF4C96" w:rsidP="00BF4C96">
      <w:pPr>
        <w:ind w:firstLine="708"/>
        <w:jc w:val="both"/>
      </w:pPr>
      <w:r w:rsidRPr="00133E9C">
        <w:t>As fontes de geração de energia a</w:t>
      </w:r>
      <w:r>
        <w:t xml:space="preserve">presentam uma relação com </w:t>
      </w:r>
      <w:r w:rsidRPr="00133E9C">
        <w:t>o crescimento econômico dos países</w:t>
      </w:r>
      <w:r>
        <w:t xml:space="preserve">, tanto que </w:t>
      </w:r>
      <w:r w:rsidRPr="00133E9C">
        <w:t>estudos intensificaram as análises do crescimento econômico acompanhado pela elevação do consumo de energia,</w:t>
      </w:r>
      <w:r w:rsidRPr="00133E9C">
        <w:rPr>
          <w:sz w:val="23"/>
          <w:szCs w:val="23"/>
        </w:rPr>
        <w:t xml:space="preserve"> confirmando a existência de uma relação positiva, tais como, Lee e Chang (2008), Apergis e Payne (2010), Fröling (2011), Liddle (2013), com reflexos sobre o emprego e renda.</w:t>
      </w:r>
    </w:p>
    <w:p w14:paraId="35EF70FA" w14:textId="77777777" w:rsidR="00BF4C96" w:rsidRPr="00133E9C" w:rsidRDefault="00BF4C96" w:rsidP="00BF4C96">
      <w:pPr>
        <w:ind w:firstLine="708"/>
        <w:jc w:val="both"/>
      </w:pPr>
      <w:r>
        <w:t>N</w:t>
      </w:r>
      <w:r w:rsidRPr="00133E9C">
        <w:t>a década de 1970</w:t>
      </w:r>
      <w:r>
        <w:t xml:space="preserve"> </w:t>
      </w:r>
      <w:r w:rsidRPr="007066CA">
        <w:t>com houve primeira</w:t>
      </w:r>
      <w:r w:rsidRPr="00133E9C">
        <w:t xml:space="preserve"> crise do setor energético, advinda de choques adversos nos preços do petróleo, com reflexos diretos sobre a economia mundial. Nesse sentido, com o aumento significativo das cotações internacionais do barril de petróleo, os países</w:t>
      </w:r>
      <w:r>
        <w:t xml:space="preserve"> passaram a adotar políticas visando </w:t>
      </w:r>
      <w:r w:rsidRPr="00133E9C">
        <w:t>a autossuficiência do setor energético, principalmente no desenvolvimento de novas tecnologias voltadas às fontes alternativas de energia.</w:t>
      </w:r>
    </w:p>
    <w:p w14:paraId="3DCE047C" w14:textId="77777777" w:rsidR="00BF4C96" w:rsidRPr="00133E9C" w:rsidRDefault="00BF4C96" w:rsidP="00BF4C96">
      <w:pPr>
        <w:ind w:firstLine="708"/>
        <w:jc w:val="both"/>
      </w:pPr>
      <w:r>
        <w:t>A</w:t>
      </w:r>
      <w:r w:rsidRPr="00133E9C">
        <w:t>lém do caráter econômico, aumentaram as discussões acerca dos impactos ambientais do aumento da demanda energética, havendo duas linhas de debates. A primeira defende que há externalidades negativas que resultam no aquecimento global</w:t>
      </w:r>
      <w:r>
        <w:t>,</w:t>
      </w:r>
      <w:r w:rsidRPr="00133E9C">
        <w:t xml:space="preserve"> </w:t>
      </w:r>
      <w:r>
        <w:t>devido ao aumento</w:t>
      </w:r>
      <w:r w:rsidRPr="00133E9C">
        <w:t xml:space="preserve"> dos níveis de gases na atmosfera</w:t>
      </w:r>
      <w:r>
        <w:t>,</w:t>
      </w:r>
      <w:r w:rsidRPr="00133E9C">
        <w:t xml:space="preserve"> denominados “gases de efeito estufa”</w:t>
      </w:r>
      <w:r w:rsidRPr="00133E9C">
        <w:rPr>
          <w:rStyle w:val="Refdenotaderodap"/>
        </w:rPr>
        <w:footnoteReference w:id="6"/>
      </w:r>
      <w:r w:rsidRPr="00133E9C">
        <w:t xml:space="preserve">. A segunda, contrária, argumenta que esse fenômeno não </w:t>
      </w:r>
      <w:r>
        <w:t>ocorre</w:t>
      </w:r>
      <w:r w:rsidRPr="00133E9C">
        <w:t xml:space="preserve"> por influência humana, sendo um efeito natural e cíclico da terra. Mesmo não havendo consenso, o resultado foi a busca crescente por fontes de energia limpa.</w:t>
      </w:r>
    </w:p>
    <w:p w14:paraId="238ECCDC" w14:textId="77777777" w:rsidR="00BF4C96" w:rsidRPr="00133E9C" w:rsidRDefault="00BF4C96" w:rsidP="00BF4C96">
      <w:pPr>
        <w:ind w:firstLine="708"/>
        <w:jc w:val="both"/>
      </w:pPr>
      <w:r w:rsidRPr="00133E9C">
        <w:t>Entre as fontes alternativas de energia</w:t>
      </w:r>
      <w:r w:rsidRPr="00133E9C">
        <w:rPr>
          <w:rStyle w:val="Refdenotaderodap"/>
        </w:rPr>
        <w:footnoteReference w:id="7"/>
      </w:r>
      <w:r w:rsidRPr="00133E9C">
        <w:t xml:space="preserve">, a eólica, ainda com pouca participação na matriz energética mundial, correspondente a 0,6% segundo a Agência Internacional de Energia </w:t>
      </w:r>
      <w:r>
        <w:t>–</w:t>
      </w:r>
      <w:r w:rsidRPr="00133E9C">
        <w:t xml:space="preserve"> IEA</w:t>
      </w:r>
      <w:r>
        <w:t xml:space="preserve"> </w:t>
      </w:r>
      <w:r w:rsidRPr="00133E9C">
        <w:t xml:space="preserve">(2016), avança consideravelmente quanto à geração elétrica mundial, respondendo por 3,9%. </w:t>
      </w:r>
      <w:r>
        <w:t>Ademais, nas últimas décadas, o</w:t>
      </w:r>
      <w:r w:rsidRPr="00133E9C">
        <w:t xml:space="preserve"> progresso tecnológico </w:t>
      </w:r>
      <w:r>
        <w:t>resultou em</w:t>
      </w:r>
      <w:r w:rsidRPr="00133E9C">
        <w:t xml:space="preserve"> um crescente aumento de implantação de parques geradores em diversos países. No Brasil, segundo o Atlas da Energia Elétrica (2008), as áreas mais propensas à exploração de parques eólicos, estendem-se do Rio Grande do Norte até o Amapá, em áreas do interior da Bahia e de Minas Gerais, e no litoral do Rio Grande do Sul. De acordo com Ricosti (2011), com grande amplitude territorial, a capacidade geradora eólica que o Brasil pode alcançar no futuro é calculada em 300 GW, o que equivale a 114 usinas nucleares, possuindo alta importância em virtude do aumento da demanda de energia no decurso do tempo.</w:t>
      </w:r>
    </w:p>
    <w:p w14:paraId="3855D629" w14:textId="77777777" w:rsidR="00BF4C96" w:rsidRPr="00133E9C" w:rsidRDefault="00BF4C96" w:rsidP="00BF4C96">
      <w:pPr>
        <w:ind w:firstLine="708"/>
        <w:jc w:val="both"/>
      </w:pPr>
      <w:r>
        <w:t xml:space="preserve">Para </w:t>
      </w:r>
      <w:r w:rsidRPr="00133E9C">
        <w:t>Melo (2013)</w:t>
      </w:r>
      <w:r>
        <w:t xml:space="preserve">, </w:t>
      </w:r>
      <w:r w:rsidRPr="00133E9C">
        <w:t xml:space="preserve">o ano de 2012 foi marcado pela consolidação da </w:t>
      </w:r>
      <w:r>
        <w:t xml:space="preserve">geração de </w:t>
      </w:r>
      <w:r w:rsidRPr="00133E9C">
        <w:t>energia e indústria eólica brasileira, com 2,5 GW de potência instalada, equivalente a 2% de participação na matriz elétrica. Apenas no ano citado, foram instalados 40 novos parques eólicos, resultando em adicionais 1 GW ao sistema. Em termos comparativos, no período de 1998 a 2011</w:t>
      </w:r>
      <w:r>
        <w:t xml:space="preserve"> foi</w:t>
      </w:r>
      <w:r w:rsidRPr="00133E9C">
        <w:t xml:space="preserve"> adiciona</w:t>
      </w:r>
      <w:r>
        <w:t>do</w:t>
      </w:r>
      <w:r w:rsidRPr="00133E9C">
        <w:t xml:space="preserve"> o mesmo volume energético</w:t>
      </w:r>
      <w:r>
        <w:t xml:space="preserve"> ao sistema</w:t>
      </w:r>
      <w:r w:rsidRPr="00133E9C">
        <w:t xml:space="preserve">. </w:t>
      </w:r>
      <w:r>
        <w:t xml:space="preserve">Segundo Bezerra (2018), </w:t>
      </w:r>
      <w:r w:rsidRPr="00133E9C">
        <w:t>o Brasil já possui mais de 13GW de capacidade instalada de fonte eólica, ou seja, teve um aumento de 5,2 vezes o valor disponível em 2012.</w:t>
      </w:r>
    </w:p>
    <w:p w14:paraId="5005AC40" w14:textId="77777777" w:rsidR="00BF4C96" w:rsidRDefault="00BF4C96" w:rsidP="00BF4C96">
      <w:pPr>
        <w:ind w:firstLine="708"/>
        <w:jc w:val="both"/>
      </w:pPr>
      <w:r w:rsidRPr="00133E9C">
        <w:t xml:space="preserve">As tecnologias dirigidas a fontes alternativas de energias são intensivas em capital financeiro, em maior predominância na fase inicial de implantação do projeto, em que, em específico a eólica, os custos iniciais em equipamentos correspondem até 75% do investimento total (SIMAS </w:t>
      </w:r>
      <w:r>
        <w:t>e</w:t>
      </w:r>
      <w:r w:rsidRPr="00133E9C">
        <w:t xml:space="preserve"> PACCA, 2013). Assim, a crescente construção de parques eólicos tende a </w:t>
      </w:r>
      <w:r>
        <w:t>propiciar</w:t>
      </w:r>
      <w:r w:rsidRPr="00133E9C">
        <w:t xml:space="preserve"> externalidades voltadas ao desenvolvimento industrial interno, emprego e, consequentemente, renda, em nível regional e local, antes, durante e após a implantação do projeto (BERGMANN </w:t>
      </w:r>
      <w:r w:rsidRPr="004870DA">
        <w:rPr>
          <w:i/>
        </w:rPr>
        <w:t>et al</w:t>
      </w:r>
      <w:r w:rsidRPr="00133E9C">
        <w:rPr>
          <w:i/>
          <w:iCs/>
        </w:rPr>
        <w:t>.</w:t>
      </w:r>
      <w:r w:rsidRPr="00133E9C">
        <w:t xml:space="preserve">, 2006; FRANKHAUSER </w:t>
      </w:r>
      <w:r w:rsidRPr="004870DA">
        <w:rPr>
          <w:i/>
        </w:rPr>
        <w:t>et al</w:t>
      </w:r>
      <w:r w:rsidRPr="00133E9C">
        <w:t>., 2008; TOURKOLIAS; MIRASGEDIS, 2011).</w:t>
      </w:r>
      <w:r>
        <w:t xml:space="preserve"> O</w:t>
      </w:r>
      <w:r w:rsidRPr="00133E9C">
        <w:t xml:space="preserve">s estudos de Simas (2012), Resende (2015), Rintzel </w:t>
      </w:r>
      <w:r w:rsidRPr="004870DA">
        <w:rPr>
          <w:i/>
        </w:rPr>
        <w:t>et al</w:t>
      </w:r>
      <w:r>
        <w:rPr>
          <w:i/>
        </w:rPr>
        <w:t>.,</w:t>
      </w:r>
      <w:r w:rsidRPr="00133E9C">
        <w:t xml:space="preserve"> (2017) Martini </w:t>
      </w:r>
      <w:r w:rsidRPr="004870DA">
        <w:rPr>
          <w:i/>
        </w:rPr>
        <w:t>et al</w:t>
      </w:r>
      <w:r w:rsidRPr="00133E9C">
        <w:t>.</w:t>
      </w:r>
      <w:r>
        <w:t>,</w:t>
      </w:r>
      <w:r w:rsidRPr="00133E9C">
        <w:t xml:space="preserve"> (2018) e Rodrigues </w:t>
      </w:r>
      <w:r w:rsidRPr="004870DA">
        <w:rPr>
          <w:i/>
        </w:rPr>
        <w:t>et al</w:t>
      </w:r>
      <w:r>
        <w:rPr>
          <w:i/>
        </w:rPr>
        <w:t>.,</w:t>
      </w:r>
      <w:r w:rsidRPr="00133E9C">
        <w:t xml:space="preserve"> (2018), encontram evidências parecidas sobre indicadores econômicos. </w:t>
      </w:r>
    </w:p>
    <w:p w14:paraId="04ADE66D" w14:textId="77777777" w:rsidR="00BF4C96" w:rsidRPr="00133E9C" w:rsidRDefault="00BF4C96" w:rsidP="00BF4C96">
      <w:pPr>
        <w:ind w:firstLine="708"/>
        <w:jc w:val="both"/>
      </w:pPr>
      <w:r w:rsidRPr="00133E9C">
        <w:t xml:space="preserve">Com relação às comunidades rurais, onde muitos dos parques eólicos são instalados, estes podem contribuir para impactos nessas localidades, desde a da geração de renda pela alocação da terra e, em virtude desta, aumento do emprego, assim como os serviços locais ampliados durante a construção, como estadia e alimentação, mas de caráter temporário. Corroborando as ideias de Bergmann </w:t>
      </w:r>
      <w:r w:rsidRPr="004870DA">
        <w:rPr>
          <w:i/>
        </w:rPr>
        <w:t>et al</w:t>
      </w:r>
      <w:r>
        <w:rPr>
          <w:i/>
        </w:rPr>
        <w:t>.,</w:t>
      </w:r>
      <w:r w:rsidRPr="00133E9C">
        <w:t xml:space="preserve"> (2006), em estudo feito na Escócia, a população rural tem maior percepção do impacto das energias renováveis do que a população urbana, especialmente quanto à geração de empregos. Nesse sentido, Simas e Pacca (2013) mensuraram que até 2020 serão gerados 195 mil empregos no Brasil em virtude da energia eólica, com grande potencial para a criação de empregos em localidades rurais.  </w:t>
      </w:r>
    </w:p>
    <w:p w14:paraId="1E6D888A" w14:textId="77777777" w:rsidR="00BF4C96" w:rsidRDefault="00BF4C96" w:rsidP="00BF4C96">
      <w:pPr>
        <w:ind w:firstLine="708"/>
        <w:jc w:val="both"/>
      </w:pPr>
      <w:r>
        <w:lastRenderedPageBreak/>
        <w:t>Diante</w:t>
      </w:r>
      <w:r w:rsidRPr="00133E9C">
        <w:t xml:space="preserve"> do exposto, pretende-se</w:t>
      </w:r>
      <w:r>
        <w:t xml:space="preserve"> </w:t>
      </w:r>
      <w:r w:rsidRPr="00133E9C">
        <w:t xml:space="preserve">verificar o impacto da implantação de parques eólicos </w:t>
      </w:r>
      <w:r>
        <w:t>sobre i</w:t>
      </w:r>
      <w:r w:rsidRPr="00133E9C">
        <w:t>ndicadores econômicos e fisca</w:t>
      </w:r>
      <w:r>
        <w:t xml:space="preserve">is dos </w:t>
      </w:r>
      <w:r w:rsidRPr="00133E9C">
        <w:t xml:space="preserve">municípios brasileiros, </w:t>
      </w:r>
      <w:r>
        <w:t xml:space="preserve">considerando </w:t>
      </w:r>
      <w:r w:rsidRPr="00133E9C">
        <w:t xml:space="preserve">o período de 2005 a 2015. </w:t>
      </w:r>
      <w:r>
        <w:t>Para atender</w:t>
      </w:r>
      <w:r w:rsidRPr="00133E9C">
        <w:t xml:space="preserve"> </w:t>
      </w:r>
      <w:r>
        <w:t xml:space="preserve">o </w:t>
      </w:r>
      <w:r w:rsidRPr="00133E9C">
        <w:t>objetivo</w:t>
      </w:r>
      <w:r>
        <w:t xml:space="preserve"> de pesquisa</w:t>
      </w:r>
      <w:r w:rsidRPr="00133E9C">
        <w:t xml:space="preserve">, </w:t>
      </w:r>
      <w:r>
        <w:t>utiliza</w:t>
      </w:r>
      <w:r w:rsidRPr="00133E9C">
        <w:t>-se o método de quase experimento</w:t>
      </w:r>
      <w:r>
        <w:t xml:space="preserve"> amostral</w:t>
      </w:r>
      <w:r w:rsidRPr="00133E9C">
        <w:t xml:space="preserve"> de diferença</w:t>
      </w:r>
      <w:r>
        <w:t>s</w:t>
      </w:r>
      <w:r w:rsidRPr="00133E9C">
        <w:t xml:space="preserve"> em diferença</w:t>
      </w:r>
      <w:r>
        <w:t>s</w:t>
      </w:r>
      <w:r w:rsidRPr="00133E9C">
        <w:t xml:space="preserve"> para a identificação do impacto econômico causado após implantação dos parques</w:t>
      </w:r>
      <w:r>
        <w:t xml:space="preserve"> de geração de energia </w:t>
      </w:r>
      <w:r w:rsidRPr="00133E9C">
        <w:t>eólic</w:t>
      </w:r>
      <w:r>
        <w:t>a (doravante parques eólicos)</w:t>
      </w:r>
      <w:r w:rsidRPr="00133E9C">
        <w:t xml:space="preserve">, </w:t>
      </w:r>
      <w:r w:rsidRPr="00BE7164">
        <w:t>sendo controlado por municípios circunvizinhos que teriam, em teoria, condições semelhantes de velocidade dos ventos, condição essencial para a implantação dessa fonte de energia.</w:t>
      </w:r>
      <w:r>
        <w:t xml:space="preserve"> </w:t>
      </w:r>
    </w:p>
    <w:p w14:paraId="6B1BDEA9" w14:textId="77777777" w:rsidR="00BF4C96" w:rsidRPr="00BE7164" w:rsidRDefault="00BF4C96" w:rsidP="00BF4C96">
      <w:pPr>
        <w:ind w:firstLine="708"/>
        <w:jc w:val="both"/>
        <w:rPr>
          <w:color w:val="FF0000"/>
        </w:rPr>
      </w:pPr>
      <w:r>
        <w:t>Assim</w:t>
      </w:r>
      <w:r w:rsidRPr="00075D21">
        <w:t xml:space="preserve">, </w:t>
      </w:r>
      <w:r>
        <w:t xml:space="preserve">espera-se com esse artigo contribuir com a literatura por analisar os efeitos de curto prazo sobre </w:t>
      </w:r>
      <w:r w:rsidRPr="00133E9C">
        <w:t>o Produto Interno Bruto e suas desagregações de agropecuária, indústria e serviços</w:t>
      </w:r>
      <w:r>
        <w:t xml:space="preserve"> (indicadores econômicos)</w:t>
      </w:r>
      <w:r w:rsidRPr="00133E9C">
        <w:t xml:space="preserve"> assim como da Receita Tributária, o Imposto Sobre Circulação de Mercadorias (ICMS) e Imposto Sobre Serviços de Qualquer Natureza (ISSQN)</w:t>
      </w:r>
      <w:r>
        <w:t xml:space="preserve"> – indicadores fiscais. Além disso, acredita-se que o emprego do método de</w:t>
      </w:r>
      <w:r w:rsidRPr="00075D21">
        <w:t xml:space="preserve"> Diferença</w:t>
      </w:r>
      <w:r>
        <w:t>s</w:t>
      </w:r>
      <w:r w:rsidRPr="00075D21">
        <w:t xml:space="preserve"> em Diferença</w:t>
      </w:r>
      <w:r>
        <w:t>s</w:t>
      </w:r>
      <w:r w:rsidRPr="00075D21">
        <w:t xml:space="preserve">, assim como a observação desses efeitos em um período temporal mais alongado, </w:t>
      </w:r>
      <w:r>
        <w:t>possa p</w:t>
      </w:r>
      <w:r w:rsidRPr="00075D21">
        <w:t>ossibilita</w:t>
      </w:r>
      <w:r>
        <w:t xml:space="preserve">r </w:t>
      </w:r>
      <w:r w:rsidRPr="00075D21">
        <w:t xml:space="preserve">uma avaliação mais </w:t>
      </w:r>
      <w:r>
        <w:t xml:space="preserve">robustas </w:t>
      </w:r>
      <w:r w:rsidRPr="00075D21">
        <w:t>dos impactos ocasionados pela construção</w:t>
      </w:r>
      <w:r>
        <w:t xml:space="preserve"> e funcionamento </w:t>
      </w:r>
      <w:r w:rsidRPr="00075D21">
        <w:t xml:space="preserve">dos parques eólicos nos municípios brasileiros. </w:t>
      </w:r>
    </w:p>
    <w:p w14:paraId="2739F301" w14:textId="77777777" w:rsidR="00BF4C96" w:rsidRPr="00511C40" w:rsidRDefault="00BF4C96" w:rsidP="00BF4C96">
      <w:pPr>
        <w:autoSpaceDE w:val="0"/>
        <w:autoSpaceDN w:val="0"/>
        <w:adjustRightInd w:val="0"/>
        <w:ind w:firstLine="708"/>
        <w:jc w:val="both"/>
        <w:rPr>
          <w:lang w:eastAsia="x-none"/>
        </w:rPr>
      </w:pPr>
      <w:r w:rsidRPr="00511C40">
        <w:t>O artigo foi estruturado em seis seções, incluindo essa introdução. A próxima apresenta a relação entre energia e crescimento econômico a partir de uma revisão da literatura com evidências empíricas de estudos brasileiros sobre o setor de geração de energia eólica. Os procedimentos metodológicos como a estratégia de identificação dos efeitos, o método de diferenças em diferenças, bem como a fonte e a descrição dos dados é o tema da terceira seção. Em seguida, sã</w:t>
      </w:r>
      <w:r>
        <w:t xml:space="preserve">o apresentados </w:t>
      </w:r>
      <w:r w:rsidRPr="00511C40">
        <w:t>e discutidos os resultados descritivos e econométricos sobre os efeitos econômicos e fiscais dos parques eólicos. Por fim, são apresentadas as considerações finais.</w:t>
      </w:r>
      <w:bookmarkStart w:id="1" w:name="_Toc516787540"/>
      <w:bookmarkStart w:id="2" w:name="_Toc535263032"/>
      <w:bookmarkStart w:id="3" w:name="_Toc814946"/>
      <w:bookmarkStart w:id="4" w:name="_Toc1694029"/>
      <w:bookmarkStart w:id="5" w:name="_Toc516787541"/>
      <w:bookmarkStart w:id="6" w:name="_Toc535263033"/>
      <w:bookmarkStart w:id="7" w:name="_Toc814947"/>
      <w:bookmarkStart w:id="8" w:name="_Toc1694030"/>
      <w:bookmarkStart w:id="9" w:name="_Toc516787542"/>
      <w:bookmarkStart w:id="10" w:name="_Toc535263034"/>
      <w:bookmarkStart w:id="11" w:name="_Toc814948"/>
      <w:bookmarkStart w:id="12" w:name="_Toc1694031"/>
      <w:bookmarkEnd w:id="1"/>
      <w:bookmarkEnd w:id="2"/>
      <w:bookmarkEnd w:id="3"/>
      <w:bookmarkEnd w:id="4"/>
      <w:bookmarkEnd w:id="5"/>
      <w:bookmarkEnd w:id="6"/>
      <w:bookmarkEnd w:id="7"/>
      <w:bookmarkEnd w:id="8"/>
      <w:bookmarkEnd w:id="9"/>
      <w:bookmarkEnd w:id="10"/>
      <w:bookmarkEnd w:id="11"/>
      <w:bookmarkEnd w:id="12"/>
    </w:p>
    <w:p w14:paraId="752C3FB5" w14:textId="77777777" w:rsidR="00BF4C96" w:rsidRPr="00133E9C" w:rsidRDefault="00BF4C96" w:rsidP="00BF4C96">
      <w:pPr>
        <w:pStyle w:val="Ttulo2"/>
        <w:jc w:val="both"/>
      </w:pPr>
      <w:bookmarkStart w:id="13" w:name="_Toc1694032"/>
      <w:r>
        <w:rPr>
          <w:lang w:val="pt-BR"/>
        </w:rPr>
        <w:t xml:space="preserve">2 A relação entre </w:t>
      </w:r>
      <w:r w:rsidRPr="00133E9C">
        <w:t xml:space="preserve">energia </w:t>
      </w:r>
      <w:r>
        <w:rPr>
          <w:lang w:val="pt-BR"/>
        </w:rPr>
        <w:t>e</w:t>
      </w:r>
      <w:r w:rsidRPr="00133E9C">
        <w:t xml:space="preserve"> crescimento econômico</w:t>
      </w:r>
      <w:bookmarkEnd w:id="13"/>
    </w:p>
    <w:p w14:paraId="3D94F47F" w14:textId="77777777" w:rsidR="00BF4C96" w:rsidRPr="00075D21" w:rsidRDefault="00BF4C96" w:rsidP="00BF4C96">
      <w:pPr>
        <w:ind w:firstLine="709"/>
        <w:jc w:val="both"/>
      </w:pPr>
      <w:bookmarkStart w:id="14" w:name="_Toc1694033"/>
      <w:r w:rsidRPr="00075D21">
        <w:t xml:space="preserve">A literatura é vasta na análise do crescimento econômico acompanhado pela elevação do consumo de energia. Lee e Chang (2008), Apergis e Payne (2010), Fröling (2011), Liddle (2013), dentre outros, confirmam a existência de uma correlação positiva entre energia e crescimento econômico. Existe também estudos que analisam o crescimento econômico e a infraestrutura elétrica como Calderón e Servén (2002) e Vizioli (2014) e, com o enfoque da oferta de energia, os de Dalgaard e Strulik (2007), Dinkelman (2011) e Lipscomb </w:t>
      </w:r>
      <w:r w:rsidRPr="00075D21">
        <w:rPr>
          <w:i/>
          <w:iCs/>
        </w:rPr>
        <w:t xml:space="preserve">et al., </w:t>
      </w:r>
      <w:r w:rsidRPr="00075D21">
        <w:t xml:space="preserve">(2013).    </w:t>
      </w:r>
    </w:p>
    <w:p w14:paraId="16747BCA" w14:textId="77777777" w:rsidR="00BF4C96" w:rsidRPr="00075D21" w:rsidRDefault="00BF4C96" w:rsidP="00BF4C96">
      <w:pPr>
        <w:ind w:firstLine="709"/>
        <w:jc w:val="both"/>
      </w:pPr>
      <w:r w:rsidRPr="00075D21">
        <w:t xml:space="preserve">Mason (1955) mensura uma relação positiva entre renda nacional e consumo de energia </w:t>
      </w:r>
      <w:r w:rsidRPr="00590658">
        <w:rPr>
          <w:i/>
        </w:rPr>
        <w:t>per capita</w:t>
      </w:r>
      <w:r w:rsidRPr="00075D21">
        <w:t xml:space="preserve"> por meio do coeficiente da elasticidade-renda. Foram analisados 42 países com base em dados de consumo de energia e renda nacional de 1952, sendo encontrada uma elasticidade-renda próxim</w:t>
      </w:r>
      <w:r>
        <w:t>a</w:t>
      </w:r>
      <w:r w:rsidRPr="00075D21">
        <w:t xml:space="preserve"> a 1</w:t>
      </w:r>
      <w:r>
        <w:t xml:space="preserve"> (unidade)</w:t>
      </w:r>
      <w:r w:rsidRPr="00075D21">
        <w:t xml:space="preserve">. </w:t>
      </w:r>
    </w:p>
    <w:p w14:paraId="0DBDAB15" w14:textId="77777777" w:rsidR="00BF4C96" w:rsidRPr="00075D21" w:rsidRDefault="00BF4C96" w:rsidP="00BF4C96">
      <w:pPr>
        <w:ind w:firstLine="709"/>
        <w:jc w:val="both"/>
      </w:pPr>
      <w:r>
        <w:t>C</w:t>
      </w:r>
      <w:r w:rsidRPr="00075D21">
        <w:t>om base em uma função de produção agregada, que teve como insumos energia, força de trabalho e estoque de capital, Lee e Chang (2008)</w:t>
      </w:r>
      <w:r>
        <w:t xml:space="preserve"> </w:t>
      </w:r>
      <w:r w:rsidRPr="00075D21">
        <w:t>analisaram o consumo de energia e PIB real para 16 países asiáticos</w:t>
      </w:r>
      <w:r>
        <w:t xml:space="preserve"> e</w:t>
      </w:r>
      <w:r w:rsidRPr="00075D21">
        <w:t xml:space="preserve"> encontra</w:t>
      </w:r>
      <w:r>
        <w:t>ram</w:t>
      </w:r>
      <w:r w:rsidRPr="00075D21">
        <w:t xml:space="preserve"> </w:t>
      </w:r>
      <w:r>
        <w:t xml:space="preserve">efeitos </w:t>
      </w:r>
      <w:r w:rsidRPr="00075D21">
        <w:t>positivo</w:t>
      </w:r>
      <w:r>
        <w:t xml:space="preserve">s; </w:t>
      </w:r>
      <w:r w:rsidRPr="00075D21">
        <w:t xml:space="preserve">de maneira quantitativa, o aumento do consumo de energia em 1% acarretaria em elevação de 0,32% no PIB. Ao separar-se, entretanto, a amostra em grupos, Cooperação Econômica Ásia-Pacífico (APEC) e Associação de Nações do Sudeste Asiático (ASEAN), a elasticidade se reduz, mas mantendo os </w:t>
      </w:r>
      <w:r>
        <w:t xml:space="preserve">efeitos </w:t>
      </w:r>
      <w:r w:rsidRPr="00075D21">
        <w:t>positivos</w:t>
      </w:r>
      <w:r>
        <w:t>.</w:t>
      </w:r>
    </w:p>
    <w:p w14:paraId="40590F08" w14:textId="77777777" w:rsidR="00BF4C96" w:rsidRPr="00075D21" w:rsidRDefault="00BF4C96" w:rsidP="00BF4C96">
      <w:pPr>
        <w:ind w:firstLine="709"/>
        <w:jc w:val="both"/>
      </w:pPr>
      <w:r w:rsidRPr="00075D21">
        <w:t>Apergis e Payne (2010) fizeram o uso de abordagem semelhante à de Lee e Chang (2008) para nove países sul americanos de 1980 a 2005, com as mesmas variáveis utilizadas, adicionando-se a tendência. Os autores encontraram que o aumento de 1% no consumo da energia aumenta o PIB real em 0,42%. Com a cointegração das variáveis, estimou-se um VECM (</w:t>
      </w:r>
      <w:r w:rsidRPr="00075D21">
        <w:rPr>
          <w:i/>
          <w:iCs/>
        </w:rPr>
        <w:t>Vector Error Correction Model</w:t>
      </w:r>
      <w:r w:rsidRPr="00075D21">
        <w:t>), apontando a presença de causalidade unidirecional tanto no curto como no longo prazo, no sentido do consumo de energia para crescimento econômico.</w:t>
      </w:r>
    </w:p>
    <w:p w14:paraId="33A28DE8" w14:textId="77777777" w:rsidR="00BF4C96" w:rsidRPr="00075D21" w:rsidRDefault="00BF4C96" w:rsidP="00BF4C96">
      <w:pPr>
        <w:ind w:firstLine="709"/>
        <w:jc w:val="both"/>
      </w:pPr>
      <w:r w:rsidRPr="00075D21">
        <w:t>Fröling (2011) utilizou dados anuais de 1800 e 1970, usando como insumo energia, trabalho, terra e conhecimento na produção do bem final. A autora conclui que os fatores, em especial energia, contribuem consideravelmente para o PIB, mesmo que a produtividade total dos fatores tenha sido relativamente mais importante. A maior inovação do trabalho advém da tecnologia da produção que faz parte de modelo, com diferenciações entre o progresso tecnológico no setor de bens finais e a eficiência da conversão do setor energético.</w:t>
      </w:r>
    </w:p>
    <w:p w14:paraId="7E2ADB9D" w14:textId="77777777" w:rsidR="00BF4C96" w:rsidRPr="00075D21" w:rsidRDefault="00BF4C96" w:rsidP="00BF4C96">
      <w:pPr>
        <w:ind w:firstLine="709"/>
        <w:jc w:val="both"/>
      </w:pPr>
      <w:r>
        <w:t xml:space="preserve">Para </w:t>
      </w:r>
      <w:r w:rsidRPr="00075D21">
        <w:t>evidenciar a relação entre o consumo de eletricidade/energia e crescimento econômico a partir de 4 subamostras com níveis de renda diferenciados de 1971 e 2007</w:t>
      </w:r>
      <w:r>
        <w:t xml:space="preserve">, </w:t>
      </w:r>
      <w:r w:rsidRPr="00075D21">
        <w:t xml:space="preserve">Liddle (2013) utiliza uma função de </w:t>
      </w:r>
      <w:r w:rsidRPr="00075D21">
        <w:lastRenderedPageBreak/>
        <w:t xml:space="preserve">produção Cobb-Douglas, adicionando urbanização como um fator de mudança. As elasticidades foram calculadas pelo estimador </w:t>
      </w:r>
      <w:r w:rsidRPr="00075D21">
        <w:rPr>
          <w:i/>
          <w:iCs/>
        </w:rPr>
        <w:t>Augmented Mean Group</w:t>
      </w:r>
      <w:r w:rsidRPr="00075D21">
        <w:t>, robusto a variáveis não estacionárias</w:t>
      </w:r>
      <w:r>
        <w:t>, enquanto o</w:t>
      </w:r>
      <w:r w:rsidRPr="00075D21">
        <w:t>s resultados são similares para todos os grupos com relação à eletricidade e energia, mas existe variância em magnitude entre eles. Para o modelo de energia, a elasticidade diminuiu em magnitude com a urbanização. Ademais, há considerável variação na elasticidade do consumo de eletricidade, todavia, as medidas de dispersão são semelhantes entre os níveis de renda.</w:t>
      </w:r>
    </w:p>
    <w:p w14:paraId="4D380A2C" w14:textId="77777777" w:rsidR="00BF4C96" w:rsidRPr="00075D21" w:rsidRDefault="00BF4C96" w:rsidP="00BF4C96">
      <w:pPr>
        <w:ind w:firstLine="709"/>
        <w:jc w:val="both"/>
      </w:pPr>
      <w:r>
        <w:t xml:space="preserve">Para </w:t>
      </w:r>
      <w:r w:rsidRPr="00075D21">
        <w:t xml:space="preserve">comparar o crescimento econômico da América Latina ao do Leste Asiático, Calderón e Servén (2002) </w:t>
      </w:r>
      <w:r>
        <w:t xml:space="preserve">consideram </w:t>
      </w:r>
      <w:r w:rsidRPr="00075D21">
        <w:t xml:space="preserve">uma amostra de 101 países de 1960 a 1997, em que força de trabalho, capital físico, capital humano, trabalho e infraestrutura figuram como insumos produtivos. </w:t>
      </w:r>
      <w:r>
        <w:t>O</w:t>
      </w:r>
      <w:r w:rsidRPr="00075D21">
        <w:t>s resultados apontaram que 37,56% da diferença entre o crescimento do Brasil e dos Tigres Asiáticos explica-se pelo déficit em infraestrutura, dos quais 17,13% decorrem de variadas capacidades de geração de energia elétrica. Especificamente para o Brasil, os autores estimaram que a infraestrutura responde por 34,65% para o produto.</w:t>
      </w:r>
    </w:p>
    <w:p w14:paraId="79EB28CD" w14:textId="77777777" w:rsidR="00BF4C96" w:rsidRPr="00075D21" w:rsidRDefault="00BF4C96" w:rsidP="00BF4C96">
      <w:pPr>
        <w:ind w:firstLine="709"/>
        <w:jc w:val="both"/>
      </w:pPr>
      <w:r>
        <w:t xml:space="preserve">A </w:t>
      </w:r>
      <w:r w:rsidRPr="00075D21">
        <w:t xml:space="preserve">relação entre investimentos públicos em energia e crescimento econômico no Brasil </w:t>
      </w:r>
      <w:r>
        <w:t xml:space="preserve">é analisada por </w:t>
      </w:r>
      <w:r w:rsidRPr="00075D21">
        <w:t>Vizioli (2014)</w:t>
      </w:r>
      <w:r>
        <w:t xml:space="preserve">, que considera o período de </w:t>
      </w:r>
      <w:r w:rsidRPr="00075D21">
        <w:t xml:space="preserve">janeiro de 2000 a dezembro de 2012. Os resultados sinalizam o efeito dos investimentos públicos em energia relativamente aos investimentos públicos totais no crescimento do PIB </w:t>
      </w:r>
      <w:r>
        <w:rPr>
          <w:i/>
          <w:iCs/>
        </w:rPr>
        <w:t>per capita</w:t>
      </w:r>
      <w:r w:rsidRPr="00075D21">
        <w:rPr>
          <w:i/>
          <w:iCs/>
        </w:rPr>
        <w:t xml:space="preserve"> </w:t>
      </w:r>
      <w:r w:rsidRPr="00075D21">
        <w:t xml:space="preserve">brasileiro tem magnitude, variando de 27,9% a 46,33% nos modelos estimados. </w:t>
      </w:r>
    </w:p>
    <w:p w14:paraId="4D89331D" w14:textId="77777777" w:rsidR="00BF4C96" w:rsidRPr="00075D21" w:rsidRDefault="00BF4C96" w:rsidP="00BF4C96">
      <w:pPr>
        <w:ind w:firstLine="709"/>
        <w:jc w:val="both"/>
      </w:pPr>
      <w:r>
        <w:rPr>
          <w:color w:val="000000"/>
        </w:rPr>
        <w:t xml:space="preserve">Ao </w:t>
      </w:r>
      <w:r w:rsidRPr="00075D21">
        <w:t>testar</w:t>
      </w:r>
      <w:r>
        <w:t>e</w:t>
      </w:r>
      <w:r w:rsidRPr="00075D21">
        <w:t xml:space="preserve">m a teoria de acumulação de capital e crescimento, que pressupõe que, em virtude da ausência de progresso tecnológico, o crescimento se dá apenas pela capacidade de ofertar energia suficientemente para manter aumentos contínuos no estoque de capital </w:t>
      </w:r>
      <w:r>
        <w:rPr>
          <w:i/>
          <w:iCs/>
        </w:rPr>
        <w:t xml:space="preserve">per capita, </w:t>
      </w:r>
      <w:r w:rsidRPr="00075D21">
        <w:t>Dalgaard e Strulik (2007)</w:t>
      </w:r>
      <w:r w:rsidRPr="00075D21">
        <w:rPr>
          <w:color w:val="000000"/>
        </w:rPr>
        <w:t xml:space="preserve"> </w:t>
      </w:r>
      <w:r>
        <w:rPr>
          <w:color w:val="000000"/>
        </w:rPr>
        <w:t xml:space="preserve">utilizam uma </w:t>
      </w:r>
      <w:r w:rsidRPr="00075D21">
        <w:t>amostra de 86 países, para 1996</w:t>
      </w:r>
      <w:r>
        <w:t xml:space="preserve">. O efeito </w:t>
      </w:r>
      <w:r w:rsidRPr="00075D21">
        <w:t xml:space="preserve">estimado para o capital </w:t>
      </w:r>
      <w:r>
        <w:rPr>
          <w:i/>
          <w:iCs/>
        </w:rPr>
        <w:t>per capita</w:t>
      </w:r>
      <w:r w:rsidRPr="00075D21">
        <w:rPr>
          <w:i/>
          <w:iCs/>
        </w:rPr>
        <w:t xml:space="preserve"> </w:t>
      </w:r>
      <w:r w:rsidRPr="00075D21">
        <w:rPr>
          <w:iCs/>
        </w:rPr>
        <w:t xml:space="preserve">com relação ao consumo de energia </w:t>
      </w:r>
      <w:r w:rsidRPr="00075D21">
        <w:t>foi de 0,6, sendo a relação desta com o PIB, por meio da instrumentalização pela população, indicando uma robusta variabilidade da renda, sendo explicada pelo consumo total de energia.</w:t>
      </w:r>
    </w:p>
    <w:p w14:paraId="237AB614" w14:textId="77777777" w:rsidR="00BF4C96" w:rsidRPr="00075D21" w:rsidRDefault="00BF4C96" w:rsidP="00BF4C96">
      <w:pPr>
        <w:ind w:firstLine="709"/>
        <w:jc w:val="both"/>
        <w:rPr>
          <w:highlight w:val="yellow"/>
        </w:rPr>
      </w:pPr>
      <w:r>
        <w:t>U</w:t>
      </w:r>
      <w:r w:rsidRPr="00075D21">
        <w:t>tiliza</w:t>
      </w:r>
      <w:r>
        <w:t>ndo</w:t>
      </w:r>
      <w:r w:rsidRPr="00075D21">
        <w:t xml:space="preserve"> dados anuais no período de 1996 a 2006 da África do Sul</w:t>
      </w:r>
      <w:r>
        <w:t xml:space="preserve">, </w:t>
      </w:r>
      <w:r w:rsidRPr="00075D21">
        <w:t xml:space="preserve">Dinkelman (2011) estima o impacto de projetos de eletrificação no crescimento do emprego em localidades rurais. Os resultados apontam que a taxa de pobreza da comunidade e a participação das mulheres têm sinais positivos, sugerindo que os projetos se direcionam a áreas mais pobres. Por fim, os efeitos da eletrificação </w:t>
      </w:r>
      <w:r>
        <w:t>na taxa de ocupação</w:t>
      </w:r>
      <w:r w:rsidRPr="00075D21">
        <w:t xml:space="preserve"> mostram que o emprego cresce em locais que ganham acesso à eletricidade, sendo que o virtuoso aumento na eletricidade local aumenta em 9,5% a taxa de emprego de mulheres.</w:t>
      </w:r>
    </w:p>
    <w:p w14:paraId="35A7EF3D" w14:textId="77777777" w:rsidR="00BF4C96" w:rsidRPr="00075D21" w:rsidRDefault="00BF4C96" w:rsidP="00BF4C96">
      <w:pPr>
        <w:ind w:firstLine="709"/>
        <w:jc w:val="both"/>
      </w:pPr>
      <w:r w:rsidRPr="00075D21">
        <w:t xml:space="preserve">Neste mesmo sentido, Lipscomb </w:t>
      </w:r>
      <w:r w:rsidRPr="00075D21">
        <w:rPr>
          <w:i/>
          <w:iCs/>
        </w:rPr>
        <w:t xml:space="preserve">et al., </w:t>
      </w:r>
      <w:r w:rsidRPr="00075D21">
        <w:t xml:space="preserve">(2013) buscam examinar o efeito da eletrificação no desenvolvimento brasileiro de 1960 a 2000, a nível municipal. </w:t>
      </w:r>
      <w:r>
        <w:t xml:space="preserve">E, ao </w:t>
      </w:r>
      <w:r w:rsidRPr="00075D21">
        <w:t>relaciona</w:t>
      </w:r>
      <w:r>
        <w:t xml:space="preserve">rem </w:t>
      </w:r>
      <w:r w:rsidRPr="00075D21">
        <w:t>o desenvolvimento do município com sua eletrificação do mesmo</w:t>
      </w:r>
      <w:r>
        <w:t xml:space="preserve">, encontram </w:t>
      </w:r>
      <w:r w:rsidRPr="00075D21">
        <w:t xml:space="preserve">uma forte ligação entre a renda e a eletrificação. </w:t>
      </w:r>
      <w:r>
        <w:t xml:space="preserve">Eles também </w:t>
      </w:r>
      <w:r w:rsidRPr="00075D21">
        <w:t xml:space="preserve">analisam a evolução do IDH, em que com efeitos fixos e tendências sugerem que se determinado município passa de não eletrificado para totalmente eletrificado, há um aumento do IDH em 9 a 11%, tendo, em sua decomposição, efeitos positivos, principalmente na educação e na renda, </w:t>
      </w:r>
      <w:r>
        <w:t xml:space="preserve">com </w:t>
      </w:r>
      <w:r w:rsidRPr="00075D21">
        <w:t>efeito quase insignificante na saúde. Ademais, a eletrificação tende a aumentar tanto o emprego formal, como também a população economicamente ativa, especialmente em municípios onde a eletrificação vai do zero até a sua totalidade, aumentando em 17 a 18% na probabilidade de emprego, muito em virtude da redução do analfabetismo representando em 8% em razão de melhora na qualidade da educação constatada.</w:t>
      </w:r>
    </w:p>
    <w:p w14:paraId="0691C610" w14:textId="77777777" w:rsidR="00BF4C96" w:rsidRPr="00075D21" w:rsidRDefault="00BF4C96" w:rsidP="00BF4C96">
      <w:pPr>
        <w:ind w:firstLine="709"/>
        <w:jc w:val="both"/>
      </w:pPr>
      <w:r w:rsidRPr="00075D21">
        <w:t>Ozturk (2010) realiza uma síntese da literatura sobre a relação entre energia e crescimento econômico, cujos estudos buscam analisar o crescimento econômico ou a direção da causalidade entre essas duas variáveis. Nesse sentido, o autor salienta a variabilidade nos resultados, não existindo consenso, muito em virtude da base de dados, às características dos países estudados, às variáveis de controle utilizadas e às diferentes metodologias econométricas utilizadas. O autor, entretanto, sinaliza que há predominantemente estudos resultantes na causalidade da relação de consumo da eletricidade para o crescimento econômico.</w:t>
      </w:r>
    </w:p>
    <w:p w14:paraId="2168118E" w14:textId="77777777" w:rsidR="00BF4C96" w:rsidRDefault="00BF4C96" w:rsidP="00BF4C96">
      <w:pPr>
        <w:ind w:firstLine="709"/>
        <w:jc w:val="both"/>
      </w:pPr>
    </w:p>
    <w:p w14:paraId="307641D7" w14:textId="77777777" w:rsidR="00BF4C96" w:rsidRPr="00075D21" w:rsidRDefault="00BF4C96" w:rsidP="00BF4C96">
      <w:pPr>
        <w:jc w:val="both"/>
      </w:pPr>
      <w:r w:rsidRPr="00E6323F">
        <w:rPr>
          <w:b/>
        </w:rPr>
        <w:t>2</w:t>
      </w:r>
      <w:r>
        <w:rPr>
          <w:b/>
        </w:rPr>
        <w:t>.1</w:t>
      </w:r>
      <w:r w:rsidRPr="00E6323F">
        <w:rPr>
          <w:b/>
        </w:rPr>
        <w:t xml:space="preserve"> </w:t>
      </w:r>
      <w:bookmarkEnd w:id="14"/>
      <w:r>
        <w:rPr>
          <w:b/>
        </w:rPr>
        <w:t>Energia e estudos empíricos do setor eólico no Brasil</w:t>
      </w:r>
      <w:r w:rsidRPr="00E6323F">
        <w:rPr>
          <w:b/>
        </w:rPr>
        <w:t xml:space="preserve"> </w:t>
      </w:r>
    </w:p>
    <w:p w14:paraId="43C892FF" w14:textId="77777777" w:rsidR="00BF4C96" w:rsidRDefault="00BF4C96" w:rsidP="00BF4C96">
      <w:pPr>
        <w:ind w:firstLine="709"/>
        <w:jc w:val="both"/>
      </w:pPr>
      <w:r w:rsidRPr="00133E9C">
        <w:t xml:space="preserve">De acordo com Tolmasquim (2012), um dos pilares que sustentam a economia é a capacidade de prover logística e energia que acompanhem sua produção, com segurança e em condições competitivas. Corroborando esse pensamento, Vizioli (2014) argumenta que infraestrutura voltada à energia tem grande </w:t>
      </w:r>
      <w:r w:rsidRPr="00133E9C">
        <w:lastRenderedPageBreak/>
        <w:t xml:space="preserve">relevância, sendo importante no desempenho socioeconômico dos países, sem o qual o crescimento econômico ao longo do tempo seria dificilmente alcançado. </w:t>
      </w:r>
    </w:p>
    <w:p w14:paraId="00BC1BD4" w14:textId="77777777" w:rsidR="00BF4C96" w:rsidRPr="00133E9C" w:rsidRDefault="00BF4C96" w:rsidP="00BF4C96">
      <w:pPr>
        <w:ind w:firstLine="709"/>
        <w:jc w:val="both"/>
      </w:pPr>
      <w:r w:rsidRPr="00133E9C">
        <w:t>Em razão da importância da energia, ligada diretamente à expansão da qualidade de vida, principalmente nos países emergentes, são ampliadas as preocupações com</w:t>
      </w:r>
      <w:r>
        <w:t xml:space="preserve"> </w:t>
      </w:r>
      <w:r w:rsidRPr="00133E9C">
        <w:t>infraestrutura quanto ao aparato energético e à garantia de oferta no longo prazo</w:t>
      </w:r>
      <w:r>
        <w:t xml:space="preserve"> (MARTINS </w:t>
      </w:r>
      <w:r w:rsidRPr="004870DA">
        <w:rPr>
          <w:i/>
        </w:rPr>
        <w:t>et al</w:t>
      </w:r>
      <w:r>
        <w:rPr>
          <w:i/>
        </w:rPr>
        <w:t>.,</w:t>
      </w:r>
      <w:r w:rsidRPr="00133E9C">
        <w:t xml:space="preserve"> 2008). Goldemberg (1998) salienta que os países emergentes têm um consumo de energia </w:t>
      </w:r>
      <w:r>
        <w:rPr>
          <w:i/>
          <w:iCs/>
        </w:rPr>
        <w:t>per capita</w:t>
      </w:r>
      <w:r w:rsidRPr="00133E9C">
        <w:rPr>
          <w:i/>
          <w:iCs/>
        </w:rPr>
        <w:t xml:space="preserve"> </w:t>
      </w:r>
      <w:r w:rsidRPr="00133E9C">
        <w:t>menor do que em países desenvolvidos, em virtude que estes estão em fase de</w:t>
      </w:r>
      <w:r w:rsidRPr="00133E9C">
        <w:rPr>
          <w:i/>
          <w:iCs/>
        </w:rPr>
        <w:t xml:space="preserve"> </w:t>
      </w:r>
      <w:r w:rsidRPr="00133E9C">
        <w:t>desenvolvimento e expansão da produção de bens e serviços, assim como de redução das disparidades ao acesso à energia.</w:t>
      </w:r>
    </w:p>
    <w:p w14:paraId="4B8449AA" w14:textId="77777777" w:rsidR="00BF4C96" w:rsidRPr="00133E9C" w:rsidRDefault="00BF4C96" w:rsidP="00BF4C96">
      <w:pPr>
        <w:ind w:firstLine="709"/>
        <w:jc w:val="both"/>
      </w:pPr>
      <w:r w:rsidRPr="00133E9C">
        <w:t>No ano de 2016, a produção de energia na América do Norte foi 3,5 vezes superior à da América do Sul onde os países são menos desenvolvidos. Em específico ao Brasil, são ofertados para cada indivíduo, em média, 1,45 tep ao ano, enquanto nos Estados Unidos esse número é de 6,8 tep. Ademais, foram consumidos 4.128.000 GWh de energia elétrica, um volume superior 7,8 vezes ao consumido no Brasil, evidenciando a correlação entre energia e economia (IEA, 2016).</w:t>
      </w:r>
    </w:p>
    <w:p w14:paraId="2D0ADAB3" w14:textId="77777777" w:rsidR="00BF4C96" w:rsidRDefault="00BF4C96" w:rsidP="00BF4C96">
      <w:pPr>
        <w:ind w:firstLine="709"/>
        <w:jc w:val="both"/>
      </w:pPr>
      <w:r w:rsidRPr="00133E9C">
        <w:t>Segundo Goldemberg e Lucon (2007) o aumento da oferta de energia está ligado intrinsecamente ao crescimento econômico dos países, evidenciando a importância da necessidade de garantia e segurança do suprimento de energia para a manutenção desses ganhos. Finn (1991) argumenta em razão do aumento da produção, mais insumos se fazem necessários, logo, mais energia é despendida no processo produtivo, em virtude de a energia ser um importante item para a utilização do capital.</w:t>
      </w:r>
      <w:r>
        <w:t xml:space="preserve"> </w:t>
      </w:r>
      <w:r w:rsidRPr="00133E9C">
        <w:t xml:space="preserve">Portanto, a eletricidade é fonte primária de energia para diversos setores produtivos, sendo um insumo básico da economia e, por consequência, sendo condição essencial para o desenvolvimento socioeconômico. </w:t>
      </w:r>
    </w:p>
    <w:p w14:paraId="1474BF1A" w14:textId="77777777" w:rsidR="00BF4C96" w:rsidRPr="00133E9C" w:rsidRDefault="00BF4C96" w:rsidP="00BF4C96">
      <w:pPr>
        <w:ind w:firstLine="709"/>
        <w:jc w:val="both"/>
      </w:pPr>
      <w:r>
        <w:t>O</w:t>
      </w:r>
      <w:r w:rsidRPr="00133E9C">
        <w:t xml:space="preserve"> consumo de energia é um forte indicador de desenvolvimento econômico e do nível de qualidade de vida de qualquer sociedade</w:t>
      </w:r>
      <w:r>
        <w:t>, s</w:t>
      </w:r>
      <w:r w:rsidRPr="00133E9C">
        <w:t xml:space="preserve">egundo a Agência Nacional de Energia Elétrica (2008). Assim, o nível de consumo de energia reflete o ritmo das atividades da economia, bem como a capacidade de fornecer bens e serviços tecnologicamente mais avançados. </w:t>
      </w:r>
    </w:p>
    <w:p w14:paraId="5DD3F327" w14:textId="77777777" w:rsidR="00BF4C96" w:rsidRPr="00133E9C" w:rsidRDefault="00BF4C96" w:rsidP="00BF4C96">
      <w:pPr>
        <w:ind w:firstLine="709"/>
        <w:jc w:val="both"/>
      </w:pPr>
      <w:r w:rsidRPr="00133E9C">
        <w:t xml:space="preserve">Ao longo do século XX o Brasil experimentou rápido crescimento econômico, ocasionando aumento da demanda de energia primária. Entre os fatores que determinaram esse crescimento, destaca-se </w:t>
      </w:r>
      <w:r>
        <w:t>o</w:t>
      </w:r>
      <w:r w:rsidRPr="00133E9C">
        <w:t xml:space="preserve"> processo de industrialização</w:t>
      </w:r>
      <w:r>
        <w:t xml:space="preserve"> </w:t>
      </w:r>
      <w:r w:rsidRPr="00133E9C">
        <w:t>que demand</w:t>
      </w:r>
      <w:r>
        <w:t>a</w:t>
      </w:r>
      <w:r w:rsidRPr="00133E9C">
        <w:t xml:space="preserve"> cada vez mais os aportes de capital fixo, alta reversão de uma população essencialmente rural para uma urbana, unida ao crescimento demográfico, e ampliação considerável da malha rodoviária. De 1940 a 1950, com uma população de cerca de 41 milhões de habitantes, dos quais 69% se concentravam no meio rural, o consumo brasileiro de energia primária era de apenas 15 milhões de tep (TOLMASQUIM </w:t>
      </w:r>
      <w:r w:rsidRPr="004870DA">
        <w:rPr>
          <w:i/>
        </w:rPr>
        <w:t>et al</w:t>
      </w:r>
      <w:r>
        <w:rPr>
          <w:i/>
        </w:rPr>
        <w:t>.,</w:t>
      </w:r>
      <w:r w:rsidRPr="00133E9C">
        <w:t xml:space="preserve"> 2007). </w:t>
      </w:r>
    </w:p>
    <w:p w14:paraId="27240D8A" w14:textId="77777777" w:rsidR="00BF4C96" w:rsidRPr="00133E9C" w:rsidRDefault="00BF4C96" w:rsidP="00BF4C96">
      <w:pPr>
        <w:ind w:firstLine="709"/>
        <w:jc w:val="both"/>
      </w:pPr>
      <w:r w:rsidRPr="00133E9C">
        <w:t>Desde 1970, ano que inicia a disponibilização de dados do Balanço Energético Nacional, a energia primária demandada, no início da série, era menor do que 70 milhões de tep, enquanto o contingente populacional atingia 93 milhões de habitantes. Já no ano de 2000 a demanda de energia quase triplicou, alcançando 190 milhões de tep, ao passo que a população sequer dobrou, correspondendo a 170 milhões de habitantes. Com base nos dados da Empresa de Pesquisa Energética (EPE) orientados para o consumo de energia elétrica, o Brasil passou de 18.346 GWh na década de 1960, para 304.634 GWh em 2000, crescendo em média 7,35% a</w:t>
      </w:r>
      <w:r>
        <w:t xml:space="preserve">o ano. </w:t>
      </w:r>
    </w:p>
    <w:p w14:paraId="2D282FF7" w14:textId="77777777" w:rsidR="00BF4C96" w:rsidRDefault="00BF4C96" w:rsidP="00BF4C96">
      <w:pPr>
        <w:ind w:firstLine="709"/>
        <w:jc w:val="both"/>
      </w:pPr>
      <w:r w:rsidRPr="00133E9C">
        <w:t xml:space="preserve">De acordo com Wolfram </w:t>
      </w:r>
      <w:r w:rsidRPr="004870DA">
        <w:rPr>
          <w:i/>
        </w:rPr>
        <w:t>et al</w:t>
      </w:r>
      <w:r>
        <w:rPr>
          <w:i/>
        </w:rPr>
        <w:t>.,</w:t>
      </w:r>
      <w:r w:rsidRPr="00133E9C">
        <w:t xml:space="preserve"> (2012), a importância da análise dessa correlação com crescimento econômico é ainda mais relevante para países como o Brasil, cujo crescimento tende majoritariamente para a distribuição de renda, com a demanda energética crescendo mais rápido que sua renda </w:t>
      </w:r>
      <w:r>
        <w:rPr>
          <w:i/>
        </w:rPr>
        <w:t>per capita</w:t>
      </w:r>
      <w:r w:rsidRPr="00133E9C">
        <w:t xml:space="preserve">. Isso ocorre nesses países pelo fato de haver muitas famílias saindo da pobreza, logo, a elasticidade-renda da demanda por energia possui alta elevação se comparada a países onde o crescimento favorece famílias na extremidade superior da distribuição. </w:t>
      </w:r>
    </w:p>
    <w:p w14:paraId="79C4DF7C" w14:textId="77777777" w:rsidR="00BF4C96" w:rsidRDefault="00BF4C96" w:rsidP="00BF4C96">
      <w:pPr>
        <w:ind w:firstLine="709"/>
        <w:jc w:val="both"/>
      </w:pPr>
      <w:r w:rsidRPr="00133E9C">
        <w:t xml:space="preserve">Viterbo (2008) salienta, entretanto, a fragilidade do setor elétrico brasileiro, concernente à falta de planejamento e investimento em infraestrutura desde o início da década de 1980, período no qual o País se encontrava em profunda crise econômica, que resultou no quadro atual </w:t>
      </w:r>
      <w:r>
        <w:t>com</w:t>
      </w:r>
      <w:r w:rsidRPr="00133E9C">
        <w:t xml:space="preserve"> a infraestrutura </w:t>
      </w:r>
      <w:r>
        <w:t xml:space="preserve">sendo </w:t>
      </w:r>
      <w:r w:rsidRPr="00133E9C">
        <w:t>o principal entrave para o segurança do setor.</w:t>
      </w:r>
    </w:p>
    <w:p w14:paraId="10BE8033" w14:textId="77777777" w:rsidR="00BF4C96" w:rsidRDefault="00BF4C96" w:rsidP="00BF4C96">
      <w:pPr>
        <w:ind w:firstLine="709"/>
        <w:jc w:val="both"/>
      </w:pPr>
      <w:r>
        <w:t xml:space="preserve">Nesse contexto, devido à concentração de produção de energia elétrica por grandes usinas hídricas, há crises corriqueiras de abastecimento em virtude de escassez de chuvas nessas localidades, como a de 2001 e mais recentemente a de 2015. Com a redução da oferta de energia hidroelétrica, as usinas termoelétricas são acionadas em maior proporção aumentando o custo econômico da energia elétrica. </w:t>
      </w:r>
      <w:r>
        <w:lastRenderedPageBreak/>
        <w:t xml:space="preserve">Entretanto, esse quadro vem mudando com o sucesso da implantação de parques eólicos, havendo a complementariedade entre o ciclo dos ventos e o ciclo das águas, em outras palavras, em momentos de maior escassez aquífera há o vento mais apropriado para a produção de energia. </w:t>
      </w:r>
    </w:p>
    <w:p w14:paraId="7748EA95" w14:textId="77777777" w:rsidR="00BF4C96" w:rsidRPr="00075D21" w:rsidRDefault="00BF4C96" w:rsidP="00BF4C96">
      <w:pPr>
        <w:ind w:firstLine="708"/>
        <w:jc w:val="both"/>
      </w:pPr>
      <w:r>
        <w:t>Devido o pouco tempo de consolidação dos parques eólicos no Brasil, a literatura empírica sobre os</w:t>
      </w:r>
      <w:r w:rsidRPr="00075D21">
        <w:t xml:space="preserve"> efeitos proporcionados pela construção de</w:t>
      </w:r>
      <w:r>
        <w:t xml:space="preserve">sses parques eólicos </w:t>
      </w:r>
      <w:r w:rsidRPr="00075D21">
        <w:t xml:space="preserve">é recente. Há, porém, uma série crescente de estudos que procuraram medir os impactos dessas usinas eólicas </w:t>
      </w:r>
      <w:r>
        <w:t>no contexto</w:t>
      </w:r>
      <w:r w:rsidRPr="00075D21">
        <w:t xml:space="preserve"> local. Nesse aspecto, estudos como os de Simas (2012), Resende (2015), Rintzel </w:t>
      </w:r>
      <w:r w:rsidRPr="00075D21">
        <w:rPr>
          <w:i/>
        </w:rPr>
        <w:t>et al.,</w:t>
      </w:r>
      <w:r w:rsidRPr="00075D21">
        <w:t xml:space="preserve"> (2017), Martini </w:t>
      </w:r>
      <w:r w:rsidRPr="00075D21">
        <w:rPr>
          <w:i/>
        </w:rPr>
        <w:t>et al.,</w:t>
      </w:r>
      <w:r w:rsidRPr="00075D21">
        <w:t xml:space="preserve"> (2018) e Rodrigues </w:t>
      </w:r>
      <w:r w:rsidRPr="00075D21">
        <w:rPr>
          <w:i/>
        </w:rPr>
        <w:t>et al</w:t>
      </w:r>
      <w:r w:rsidRPr="00075D21">
        <w:t xml:space="preserve">. (2018), são exemplos desse tipo de estudo. </w:t>
      </w:r>
    </w:p>
    <w:p w14:paraId="435C4FF6" w14:textId="77777777" w:rsidR="00BF4C96" w:rsidRPr="00075D21" w:rsidRDefault="00BF4C96" w:rsidP="00BF4C96">
      <w:pPr>
        <w:ind w:firstLine="709"/>
        <w:jc w:val="both"/>
        <w:rPr>
          <w:color w:val="FF0000"/>
        </w:rPr>
      </w:pPr>
      <w:r w:rsidRPr="00075D21">
        <w:t>Simas (2012) buscou verificar as repercussões no emprego no Brasil, advindas da geração de energia eólica. Através de dados primários oriundos de entrevistas em 18 parques eólicos e empresas de componentes para o setor, fazendo uso do método de análise de matriz insumo-produto, foram encontradas evidências de que o setor de energia eólica tem o potencial de geração de 330 mil empregos até 2020, sobretudo no setor de construção.</w:t>
      </w:r>
    </w:p>
    <w:p w14:paraId="477477B1" w14:textId="77777777" w:rsidR="00BF4C96" w:rsidRPr="00075D21" w:rsidRDefault="00BF4C96" w:rsidP="00BF4C96">
      <w:pPr>
        <w:ind w:firstLine="709"/>
        <w:jc w:val="both"/>
      </w:pPr>
      <w:r w:rsidRPr="00075D21">
        <w:t>Ao tratar-se de impactos no plano municipal, Resende (2015) procurou averiguar o efeito da construção de parques eólicos sobre os preços dos aluguéis, a partir de dados do Censo Demográfico (IBGE) de 1991 e 2010, concernentes a 18 municípios que receberam parque eólico entre esses anos. Utilizando a metodologia de controle sintético, foi observado que os aluguéis ficaram 8,3% mais caros nos municípios que receberam parques eólicos em comparação ao grupo de controle.</w:t>
      </w:r>
    </w:p>
    <w:p w14:paraId="5A20ADA5" w14:textId="77777777" w:rsidR="00BF4C96" w:rsidRPr="00075D21" w:rsidRDefault="00BF4C96" w:rsidP="00BF4C96">
      <w:pPr>
        <w:ind w:firstLine="709"/>
        <w:jc w:val="both"/>
      </w:pPr>
      <w:r w:rsidRPr="00075D21">
        <w:t xml:space="preserve">Já Rintzel </w:t>
      </w:r>
      <w:r w:rsidRPr="00075D21">
        <w:rPr>
          <w:i/>
        </w:rPr>
        <w:t>et al.,</w:t>
      </w:r>
      <w:r w:rsidRPr="00075D21">
        <w:t xml:space="preserve"> (2017), investigaram a região Sul, com relação aos efeitos da instalação de parques eólicos nos municípios, fazendo uso de dados de mercado de trabalho da </w:t>
      </w:r>
      <w:r>
        <w:t>Relação Anuais de Informações Sociais (</w:t>
      </w:r>
      <w:r w:rsidRPr="00075D21">
        <w:t>RAIS</w:t>
      </w:r>
      <w:r>
        <w:t>)</w:t>
      </w:r>
      <w:r w:rsidRPr="00075D21">
        <w:t>, do valor adicionado desagregado por grandes setores do IBGE e informações de receitas de impostos do Sistema de Coleta de Dados Contábeis e Fiscais dos Entes da Federação (SISTN) para os anos de 1999, 2006 e 2013. O estudo utilizou o método estrutural diferencial, verificando resultados positivos para todas as variáveis, especialmente para o nível de emprego.</w:t>
      </w:r>
    </w:p>
    <w:p w14:paraId="32B285CF" w14:textId="77777777" w:rsidR="00BF4C96" w:rsidRPr="00075D21" w:rsidRDefault="00BF4C96" w:rsidP="00BF4C96">
      <w:pPr>
        <w:ind w:firstLine="709"/>
        <w:jc w:val="both"/>
      </w:pPr>
      <w:r w:rsidRPr="00075D21">
        <w:t xml:space="preserve">Com relação ao Nordeste brasileiro, Rodrigues </w:t>
      </w:r>
      <w:r w:rsidRPr="00075D21">
        <w:rPr>
          <w:i/>
        </w:rPr>
        <w:t>et al.,</w:t>
      </w:r>
      <w:r w:rsidRPr="00075D21">
        <w:t xml:space="preserve"> (2018) procuram analisar o impacto dos parques eólicos no nível de emprego para os municípios da região, na massa salarial e no número de firmas em cada unidade. Para alcançar o objetivo, foram utilizados dados da ANEEL e do mercado de trabalho da RAIS, do Ministério do Trabalho, por meio do pareamento por Propensity Score Matching. O trabalho constatou que os municípios com usinas eólicas denotam maior massa salarial e número de firmas do que as demais, entretanto, o efeito sobre o emprego não teve significância.</w:t>
      </w:r>
    </w:p>
    <w:p w14:paraId="05C41B23" w14:textId="77777777" w:rsidR="00BF4C96" w:rsidRPr="00075D21" w:rsidRDefault="00BF4C96" w:rsidP="00BF4C96">
      <w:pPr>
        <w:ind w:firstLine="709"/>
        <w:jc w:val="both"/>
      </w:pPr>
      <w:r w:rsidRPr="00075D21">
        <w:t xml:space="preserve">Por fim, Martini </w:t>
      </w:r>
      <w:r w:rsidRPr="00075D21">
        <w:rPr>
          <w:i/>
        </w:rPr>
        <w:t>et al.,</w:t>
      </w:r>
      <w:r w:rsidRPr="00075D21">
        <w:t xml:space="preserve"> (2018) buscaram os efeitos das construções de usinas eólicas na economia dos municípios brasileiros, fazendo uso de 12 fontes de dados, que totalizaram 250 variáveis, no período de 2008 a 2014. Para alcance dos resultados, foi utilizado o Método de Controle Sintético, com o método LASSO para a seleção das covariadas mais importantes. Assim, os resultados alcançados demonstraram-se heterogêneos, mas com efeitos medianos positivos, sendo mais favoráveis após dois anos de construção dos parques, assim como os de maior investimento.</w:t>
      </w:r>
    </w:p>
    <w:p w14:paraId="4F51C563" w14:textId="77777777" w:rsidR="00BF4C96" w:rsidRDefault="00BF4C96" w:rsidP="00BF4C96">
      <w:pPr>
        <w:ind w:firstLine="709"/>
        <w:jc w:val="both"/>
      </w:pPr>
      <w:r w:rsidRPr="00075D21">
        <w:t xml:space="preserve">Os estudos empíricos comentados mostram uma relação positiva entre energia e crescimento econômico, assim como, em específico, aos parques de energia eólica, os estudos corroboram potenciais efeitos positivos de sua construção nas localidades em questão. Voltando-se, todavia, ao enfoque do estudo, os trabalhos destacados, com exceção de Martini et al. (2018) e Resende (2015), que este último ao utilizar apenas um ponto no tempo </w:t>
      </w:r>
      <w:r>
        <w:t>(</w:t>
      </w:r>
      <w:r w:rsidRPr="00075D21">
        <w:t>pré-tratamento</w:t>
      </w:r>
      <w:r>
        <w:t>)</w:t>
      </w:r>
      <w:r w:rsidRPr="00075D21">
        <w:t xml:space="preserve">, foram observados casos específicos e não controlaram o problema da base quanto a quantidade reduzida de afetados pelo tratamento, podendo comprometer inferências estatísticas sobre o impacto nessas localidades. Desse modo, </w:t>
      </w:r>
      <w:r>
        <w:t>este trabalho usa uma metodologia</w:t>
      </w:r>
      <w:r w:rsidRPr="00075D21">
        <w:t xml:space="preserve"> ainda não utilizada e apropriada para </w:t>
      </w:r>
      <w:r>
        <w:t xml:space="preserve">responder o </w:t>
      </w:r>
      <w:r w:rsidRPr="00075D21">
        <w:t>problema de pesquisa</w:t>
      </w:r>
      <w:r>
        <w:t xml:space="preserve"> e um período temporal mais alongado que possibilita uma análise mais coesa dos efeitos.</w:t>
      </w:r>
    </w:p>
    <w:p w14:paraId="0F0E3F3C" w14:textId="77777777" w:rsidR="00BF4C96" w:rsidRDefault="00BF4C96" w:rsidP="00BF4C96">
      <w:pPr>
        <w:jc w:val="both"/>
        <w:rPr>
          <w:b/>
        </w:rPr>
      </w:pPr>
    </w:p>
    <w:p w14:paraId="309C933A" w14:textId="77777777" w:rsidR="00BF4C96" w:rsidRPr="00547FD9" w:rsidRDefault="00BF4C96" w:rsidP="00BF4C96">
      <w:pPr>
        <w:jc w:val="both"/>
        <w:rPr>
          <w:b/>
        </w:rPr>
      </w:pPr>
      <w:r>
        <w:rPr>
          <w:b/>
        </w:rPr>
        <w:t>3 Metodologia</w:t>
      </w:r>
    </w:p>
    <w:p w14:paraId="01C8D4EB" w14:textId="77777777" w:rsidR="00BF4C96" w:rsidRPr="00A41EDE" w:rsidRDefault="00BF4C96" w:rsidP="00BF4C96">
      <w:pPr>
        <w:pStyle w:val="Ttulo2"/>
        <w:spacing w:before="0"/>
        <w:jc w:val="both"/>
        <w:rPr>
          <w:lang w:val="pt-BR"/>
        </w:rPr>
      </w:pPr>
      <w:r>
        <w:t>3</w:t>
      </w:r>
      <w:r>
        <w:rPr>
          <w:lang w:val="pt-BR"/>
        </w:rPr>
        <w:t>.1</w:t>
      </w:r>
      <w:r w:rsidRPr="00133E9C">
        <w:t xml:space="preserve"> </w:t>
      </w:r>
      <w:r>
        <w:rPr>
          <w:lang w:val="pt-BR"/>
        </w:rPr>
        <w:t xml:space="preserve">Estratégia de Identificação </w:t>
      </w:r>
    </w:p>
    <w:p w14:paraId="109CDB5E" w14:textId="77777777" w:rsidR="00BF4C96" w:rsidRDefault="00BF4C96" w:rsidP="00BF4C96">
      <w:pPr>
        <w:ind w:firstLine="709"/>
        <w:jc w:val="both"/>
      </w:pPr>
      <w:r>
        <w:t xml:space="preserve">Para avaliar o efeito da implantação dos parques de geração de energia eólica em indicadores econômicos e fiscais dos municípios brasileiros deve-se responder a indagação do que teria acontecido com os municípios que receberam esses parques caso eles não tivessem recebido? Para isto, é preciso considerar </w:t>
      </w:r>
      <w:r>
        <w:lastRenderedPageBreak/>
        <w:t xml:space="preserve">um contrafactual para comparar os </w:t>
      </w:r>
      <w:r w:rsidRPr="00133E9C">
        <w:t xml:space="preserve">resultados </w:t>
      </w:r>
      <w:r>
        <w:t>em duas situações, a saber: i) na presença do parque eólico; ii) caso não tivesse recebido (ausência de) parque de geração de energia eólica.</w:t>
      </w:r>
    </w:p>
    <w:p w14:paraId="6C986E21" w14:textId="77777777" w:rsidR="00BF4C96" w:rsidRDefault="00BF4C96" w:rsidP="00BF4C96">
      <w:pPr>
        <w:ind w:firstLine="709"/>
        <w:jc w:val="both"/>
      </w:pPr>
      <w:r>
        <w:t xml:space="preserve">Uma primeira estratégia consiste em considerar a análise de resultados em dois </w:t>
      </w:r>
      <w:r w:rsidRPr="00133E9C">
        <w:t>períodos</w:t>
      </w:r>
      <w:r>
        <w:t xml:space="preserve"> de tempo, antes e após, nos municípios que receberam a instalação de parques de geração de energia eólica. No entanto, </w:t>
      </w:r>
      <w:r w:rsidRPr="00133E9C">
        <w:t>espera</w:t>
      </w:r>
      <w:r>
        <w:t xml:space="preserve">-se </w:t>
      </w:r>
      <w:r w:rsidRPr="00133E9C">
        <w:t xml:space="preserve">que </w:t>
      </w:r>
      <w:r>
        <w:t xml:space="preserve">o resultado </w:t>
      </w:r>
      <w:r w:rsidRPr="00133E9C">
        <w:t xml:space="preserve">seja viesado pelas tendências temporais na variável de </w:t>
      </w:r>
      <w:r>
        <w:t>impacto</w:t>
      </w:r>
      <w:r w:rsidRPr="00133E9C">
        <w:t xml:space="preserve"> ou pelo efeito do evento. </w:t>
      </w:r>
    </w:p>
    <w:p w14:paraId="2EC5D5AF" w14:textId="77777777" w:rsidR="00BF4C96" w:rsidRDefault="00BF4C96" w:rsidP="00BF4C96">
      <w:pPr>
        <w:ind w:firstLine="709"/>
        <w:jc w:val="both"/>
      </w:pPr>
      <w:r>
        <w:t xml:space="preserve">Sendo assim, se faz necessário ter um grupo de comparação, denominado grupo de controle para identificar os efeitos dos parques eólicos nos municípios brasileiros sobre indicadores econômicos e fiscais. </w:t>
      </w:r>
      <w:r w:rsidRPr="00BE7164">
        <w:t xml:space="preserve">Para a criação do grupo de controle, utiliza-se o argumento proposto por Castro (2008) consonante o qual as turbinas eólicas atingem sua potência máxima com ventos de velocidade de 10 a 15 m/s, sendo necessária a existência de um fluxo que seja razoavelmente forte e permanente. </w:t>
      </w:r>
    </w:p>
    <w:p w14:paraId="76A3716A" w14:textId="77777777" w:rsidR="00BF4C96" w:rsidRDefault="00BF4C96" w:rsidP="00BF4C96">
      <w:pPr>
        <w:ind w:firstLine="709"/>
        <w:jc w:val="both"/>
      </w:pPr>
      <w:r w:rsidRPr="00BE7164">
        <w:t xml:space="preserve">Neste sentido, o </w:t>
      </w:r>
      <w:r>
        <w:t>impacto</w:t>
      </w:r>
      <w:r w:rsidRPr="00BE7164">
        <w:t xml:space="preserve"> econômico dos parques de energia eólica depende da alocação de turbinas em locais com velocidade de vento apropriada. Sendo assim, há a impossibilidade de geração de energia eólica em locais que tenham ventos com alta intensidade ou baixa demais e, portanto, como há limitação de dados sobre o vento, os municípios selecionados para compor o grupo de controle são os municípios circunvizinhos aos municípios tratados, dessa forma, possuindo condições climáticas similares, como se observa na Figura </w:t>
      </w:r>
      <w:r>
        <w:t>1</w:t>
      </w:r>
      <w:r w:rsidRPr="00BE7164">
        <w:t>.</w:t>
      </w:r>
      <w:r w:rsidRPr="00133E9C">
        <w:t xml:space="preserve"> </w:t>
      </w:r>
    </w:p>
    <w:p w14:paraId="7742DD5A" w14:textId="77777777" w:rsidR="00BF4C96" w:rsidRDefault="00BF4C96" w:rsidP="00BF4C96">
      <w:pPr>
        <w:ind w:firstLine="709"/>
        <w:jc w:val="both"/>
      </w:pPr>
    </w:p>
    <w:p w14:paraId="5B32AA9F" w14:textId="77777777" w:rsidR="00BF4C96" w:rsidRDefault="00BF4C96" w:rsidP="00BF4C96">
      <w:pPr>
        <w:jc w:val="center"/>
        <w:rPr>
          <w:sz w:val="20"/>
          <w:szCs w:val="20"/>
        </w:rPr>
      </w:pPr>
      <w:r>
        <w:t>Inserir Figura 1</w:t>
      </w:r>
    </w:p>
    <w:p w14:paraId="41C88960" w14:textId="77777777" w:rsidR="00BF4C96" w:rsidRDefault="00BF4C96" w:rsidP="00BF4C96">
      <w:pPr>
        <w:ind w:firstLine="708"/>
        <w:jc w:val="both"/>
      </w:pPr>
    </w:p>
    <w:p w14:paraId="454B0C21" w14:textId="77777777" w:rsidR="00BF4C96" w:rsidRPr="00133E9C" w:rsidRDefault="00BF4C96" w:rsidP="00BF4C96">
      <w:pPr>
        <w:ind w:firstLine="708"/>
        <w:jc w:val="both"/>
      </w:pPr>
      <w:r>
        <w:t xml:space="preserve">Para realizar essa análise utilizam-se informações que </w:t>
      </w:r>
      <w:r w:rsidRPr="001F2AD0">
        <w:t>compreende o período de 2005 a 2015</w:t>
      </w:r>
      <w:r>
        <w:t xml:space="preserve">. </w:t>
      </w:r>
      <w:r w:rsidRPr="00133E9C">
        <w:t>O primeiro ano da amostra, no caso, 2005, foi escolhido por ser um ano em que não houve instalação de parques eólicos em nenhum município brasileiro</w:t>
      </w:r>
      <w:r>
        <w:t xml:space="preserve">; sendo 2015 o último ano da base de dados. Diante desse formato de dados, pode-se estimar o modelo de diferenças em diferenças que </w:t>
      </w:r>
      <w:r w:rsidRPr="00133E9C">
        <w:t xml:space="preserve">compara grupos </w:t>
      </w:r>
      <w:r>
        <w:t xml:space="preserve">(tratamento e controle) </w:t>
      </w:r>
      <w:r w:rsidRPr="00133E9C">
        <w:t>em termos de mudanças de resultado ao longo do tempo em relação aos resultados observados para uma linha de base</w:t>
      </w:r>
      <w:r>
        <w:t xml:space="preserve">, ou seja, </w:t>
      </w:r>
      <w:r w:rsidRPr="00133E9C">
        <w:t>pré-intervenção (HECKMAN E HOTZ, 1989).</w:t>
      </w:r>
    </w:p>
    <w:p w14:paraId="6B1D292C" w14:textId="77777777" w:rsidR="00BF4C96" w:rsidRDefault="00BF4C96" w:rsidP="00BF4C96">
      <w:pPr>
        <w:jc w:val="both"/>
      </w:pPr>
      <w:r w:rsidRPr="00133E9C">
        <w:tab/>
      </w:r>
      <w:r>
        <w:t>P</w:t>
      </w:r>
      <w:r w:rsidRPr="00133E9C">
        <w:t>ara estima</w:t>
      </w:r>
      <w:r>
        <w:t>r</w:t>
      </w:r>
      <w:r w:rsidRPr="00133E9C">
        <w:t xml:space="preserve"> o modelo de D</w:t>
      </w:r>
      <w:r>
        <w:t xml:space="preserve">iferenças em </w:t>
      </w:r>
      <w:r w:rsidRPr="00133E9C">
        <w:t>D</w:t>
      </w:r>
      <w:r>
        <w:t xml:space="preserve">iferenças são necessárias algumas condições, a saber: i) </w:t>
      </w:r>
      <w:r w:rsidRPr="00133E9C">
        <w:t xml:space="preserve">a existência de </w:t>
      </w:r>
      <w:r>
        <w:t xml:space="preserve">(ao menos) </w:t>
      </w:r>
      <w:r w:rsidRPr="00133E9C">
        <w:t>dois períodos</w:t>
      </w:r>
      <w:r>
        <w:t xml:space="preserve"> e tempo, sendo um </w:t>
      </w:r>
      <w:r w:rsidRPr="00133E9C">
        <w:t>antes da</w:t>
      </w:r>
      <w:r>
        <w:t xml:space="preserve"> implantação dos </w:t>
      </w:r>
      <w:r w:rsidRPr="00133E9C">
        <w:t>parques eólicos (t=0) e</w:t>
      </w:r>
      <w:r>
        <w:t xml:space="preserve"> outro</w:t>
      </w:r>
      <w:r w:rsidRPr="00133E9C">
        <w:t xml:space="preserve"> após </w:t>
      </w:r>
      <w:r>
        <w:t xml:space="preserve">a </w:t>
      </w:r>
      <w:r w:rsidRPr="00133E9C">
        <w:t>operação destes (t=1). Adicionalmente, a disponibilidade de dois grupos de municípios i, com parque eólico operante (Z</w:t>
      </w:r>
      <w:r w:rsidRPr="00133E9C">
        <w:rPr>
          <w:vertAlign w:val="subscript"/>
        </w:rPr>
        <w:t>i</w:t>
      </w:r>
      <w:r w:rsidRPr="00133E9C">
        <w:t>=1) e um grupo de controle ao qual essa condição é inexistente, em específico, que não há parques eólicos (Z</w:t>
      </w:r>
      <w:r w:rsidRPr="00133E9C">
        <w:rPr>
          <w:vertAlign w:val="subscript"/>
        </w:rPr>
        <w:t>i</w:t>
      </w:r>
      <w:r w:rsidRPr="00133E9C">
        <w:t xml:space="preserve">=0). </w:t>
      </w:r>
    </w:p>
    <w:p w14:paraId="58C17F5C" w14:textId="77777777" w:rsidR="00BF4C96" w:rsidRPr="00133E9C" w:rsidRDefault="00BF4C96" w:rsidP="00BF4C96">
      <w:pPr>
        <w:ind w:firstLine="708"/>
        <w:jc w:val="both"/>
      </w:pPr>
      <w:r>
        <w:t>O</w:t>
      </w:r>
      <w:r w:rsidRPr="00133E9C">
        <w:t>s resultados esperados Y</w:t>
      </w:r>
      <w:r w:rsidRPr="00133E9C">
        <w:rPr>
          <w:vertAlign w:val="subscript"/>
        </w:rPr>
        <w:t>it</w:t>
      </w:r>
      <w:r w:rsidRPr="00133E9C">
        <w:t xml:space="preserve"> </w:t>
      </w:r>
      <w:r>
        <w:t>d</w:t>
      </w:r>
      <w:r w:rsidRPr="00133E9C">
        <w:t xml:space="preserve">o efeito do tratamento </w:t>
      </w:r>
      <w:r>
        <w:t xml:space="preserve">nos municípios pelo método de diferenças em diferenças </w:t>
      </w:r>
      <w:r w:rsidRPr="00133E9C">
        <w:t>é dado pela diferença na variável de resultado para as unidades tratadas e</w:t>
      </w:r>
      <w:r>
        <w:t xml:space="preserve">m relação aos controles </w:t>
      </w:r>
      <w:r w:rsidRPr="00133E9C">
        <w:t>antes e depois da intervenção na forma mostrada abaixo:</w:t>
      </w:r>
    </w:p>
    <w:p w14:paraId="123FC85D" w14:textId="5A798D4F" w:rsidR="00BF4C96" w:rsidRPr="00BF4C96" w:rsidRDefault="00BF4C96" w:rsidP="00BF4C96">
      <w:pPr>
        <w:jc w:val="both"/>
      </w:pPr>
      <m:oMathPara>
        <m:oMath>
          <m:r>
            <w:rPr>
              <w:rFonts w:ascii="Cambria Math" w:hAnsi="Cambria Math"/>
            </w:rPr>
            <m:t>DD=</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it=1</m:t>
                      </m:r>
                    </m:sub>
                  </m:sSub>
                  <m:r>
                    <w:rPr>
                      <w:rFonts w:ascii="Cambria Math" w:hAnsi="Cambria Math"/>
                    </w:rPr>
                    <m:t xml:space="preserve">=1,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=1</m:t>
                  </m:r>
                </m:e>
              </m:d>
              <m:r>
                <w:rPr>
                  <w:rFonts w:ascii="Cambria Math" w:hAnsi="Cambria Math"/>
                </w:rPr>
                <m:t>-</m:t>
              </m:r>
              <m:r>
                <m:rPr>
                  <m:sty m:val="p"/>
                </m:rPr>
                <w:rPr>
                  <w:rFonts w:ascii="Cambria Math"/>
                </w:rPr>
                <m:t xml:space="preserve"> </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it=1</m:t>
                      </m:r>
                    </m:sub>
                  </m:sSub>
                  <m:r>
                    <w:rPr>
                      <w:rFonts w:ascii="Cambria Math" w:hAnsi="Cambria Math"/>
                    </w:rPr>
                    <m:t xml:space="preserve">=0,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=0</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it=0</m:t>
                      </m:r>
                    </m:sub>
                  </m:sSub>
                  <m:r>
                    <w:rPr>
                      <w:rFonts w:ascii="Cambria Math" w:hAnsi="Cambria Math"/>
                    </w:rPr>
                    <m:t xml:space="preserve">=0,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it=1</m:t>
                      </m:r>
                    </m:sub>
                  </m:sSub>
                  <m:r>
                    <w:rPr>
                      <w:rFonts w:ascii="Cambria Math" w:hAnsi="Cambria Math"/>
                    </w:rPr>
                    <m:t xml:space="preserve">=0,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=0</m:t>
                  </m:r>
                </m:e>
              </m:d>
            </m:e>
          </m:d>
          <m:r>
            <w:rPr>
              <w:rFonts w:ascii="Cambria Math" w:hAnsi="Cambria Math"/>
            </w:rPr>
            <m:t xml:space="preserve">             (1)</m:t>
          </m:r>
        </m:oMath>
      </m:oMathPara>
    </w:p>
    <w:p w14:paraId="33F64664" w14:textId="77777777" w:rsidR="00BF4C96" w:rsidRPr="00133E9C" w:rsidRDefault="00BF4C96" w:rsidP="00BF4C96">
      <w:pPr>
        <w:ind w:firstLine="708"/>
        <w:jc w:val="both"/>
      </w:pPr>
      <w:r w:rsidRPr="00133E9C">
        <w:t>Assim, DD pode ser interpretado como o efeito médio do tratamento sobre os tratados, à medida que por hipótese o controle representa um contrafactual</w:t>
      </w:r>
      <w:r>
        <w:t>.</w:t>
      </w:r>
      <w:r w:rsidRPr="00133E9C">
        <w:t xml:space="preserve"> </w:t>
      </w:r>
      <w:r>
        <w:t>E</w:t>
      </w:r>
      <w:r w:rsidRPr="00133E9C">
        <w:t>m outros termos, representa os municípios selecionados com parques eólicos na ausência do tratamento. O modelo de DD pode ser especificado como um modelo de regressão linear, conforme segue:</w:t>
      </w:r>
    </w:p>
    <w:p w14:paraId="09F7436C" w14:textId="66FE2EE8" w:rsidR="00BF4C96" w:rsidRPr="00BF4C96" w:rsidRDefault="00BF4C96" w:rsidP="00BF4C96">
      <w:pPr>
        <w:ind w:firstLine="708"/>
        <w:jc w:val="bot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=a+ </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 xml:space="preserve">Tratamento+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Tempo+δ</m:t>
          </m:r>
          <m:d>
            <m:dPr>
              <m:ctrlPr>
                <w:rPr>
                  <w:rFonts w:ascii="Cambria Math" w:hAnsi="Cambria Math"/>
                  <w:i/>
                </w:rPr>
              </m:ctrlPr>
            </m:dPr>
            <m:e>
              <m:r>
                <w:rPr>
                  <w:rFonts w:ascii="Cambria Math" w:hAnsi="Cambria Math"/>
                </w:rPr>
                <m:t>tratamento*tempo</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it</m:t>
              </m:r>
            </m:sub>
          </m:sSub>
          <m:r>
            <w:rPr>
              <w:rFonts w:ascii="Cambria Math" w:hAnsi="Cambria Math"/>
            </w:rPr>
            <m:t xml:space="preserve">    (2)</m:t>
          </m:r>
        </m:oMath>
      </m:oMathPara>
    </w:p>
    <w:p w14:paraId="6DE23895" w14:textId="77777777" w:rsidR="00BF4C96" w:rsidRPr="00133E9C" w:rsidRDefault="00BF4C96" w:rsidP="00BF4C96">
      <w:pPr>
        <w:ind w:firstLine="708"/>
        <w:jc w:val="both"/>
      </w:pPr>
      <w:r w:rsidRPr="00133E9C">
        <w:t xml:space="preserve">A simplicidade do modelo acima de estimação de DD traz vantagens importantes, assim como pela capacidade de </w:t>
      </w:r>
      <w:r>
        <w:t>mitigar</w:t>
      </w:r>
      <w:r w:rsidRPr="00133E9C">
        <w:t xml:space="preserve"> problemas de endogeneidade que ocorrem corriqueiramente ao se fazer comparações entre indivíduos heterogêneos (MEYER, 1995). No entanto, para uma maior precisão, faz-se necessário o controle por outras características passíveis de compatibilidade. Deve-se descobrir e isolar o efeito de todas as outras variáveis que podem estar causando mudanças na variável estudada, para, enfim, se ter o impacto comum aos tratados, garantindo </w:t>
      </w:r>
      <w:r>
        <w:t>a</w:t>
      </w:r>
      <w:r w:rsidRPr="00133E9C">
        <w:t xml:space="preserve"> exogeneidade do modelo. </w:t>
      </w:r>
    </w:p>
    <w:p w14:paraId="1AA1AEBB" w14:textId="77777777" w:rsidR="00BF4C96" w:rsidRPr="00133E9C" w:rsidRDefault="00BF4C96" w:rsidP="00BF4C96">
      <w:pPr>
        <w:ind w:firstLine="708"/>
        <w:jc w:val="both"/>
      </w:pPr>
      <w:r w:rsidRPr="00133E9C">
        <w:t xml:space="preserve">O colocado acima é alcançado inserindo as variáveis de controle relevantes na regressão. Com esse procedimento, determina-se, portanto, o efeito sobre a variável que se busca explicar: </w:t>
      </w:r>
    </w:p>
    <w:p w14:paraId="47B9067D" w14:textId="7E10FCDF" w:rsidR="00BF4C96" w:rsidRPr="00BF4C96" w:rsidRDefault="00BF4C96" w:rsidP="00BF4C96">
      <w:pPr>
        <w:jc w:val="both"/>
      </w:pPr>
      <m:oMathPara>
        <m:oMath>
          <m:r>
            <w:rPr>
              <w:rFonts w:ascii="Cambria Math" w:hAnsi="Cambria Math"/>
            </w:rPr>
            <m:t>D=</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it=1</m:t>
                      </m:r>
                    </m:sub>
                  </m:sSub>
                  <m:r>
                    <w:rPr>
                      <w:rFonts w:ascii="Cambria Math" w:hAnsi="Cambria Math"/>
                    </w:rPr>
                    <m:t xml:space="preserve">=1,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rPr>
                <m:t xml:space="preserve"> </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it=1</m:t>
                      </m:r>
                    </m:sub>
                  </m:sSub>
                  <m:r>
                    <w:rPr>
                      <w:rFonts w:ascii="Cambria Math" w:hAnsi="Cambria Math"/>
                    </w:rPr>
                    <m:t xml:space="preserve">=0,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it=0</m:t>
                      </m:r>
                    </m:sub>
                  </m:sSub>
                  <m:r>
                    <w:rPr>
                      <w:rFonts w:ascii="Cambria Math" w:hAnsi="Cambria Math"/>
                    </w:rPr>
                    <m:t xml:space="preserve">=0,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it=1</m:t>
                      </m:r>
                    </m:sub>
                  </m:sSub>
                  <m:r>
                    <w:rPr>
                      <w:rFonts w:ascii="Cambria Math" w:hAnsi="Cambria Math"/>
                    </w:rPr>
                    <m:t xml:space="preserve">=0,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 xml:space="preserve">  (3)</m:t>
          </m:r>
        </m:oMath>
      </m:oMathPara>
    </w:p>
    <w:p w14:paraId="203AB8FC" w14:textId="77777777" w:rsidR="00BF4C96" w:rsidRPr="00B17A81" w:rsidRDefault="00BF4C96" w:rsidP="00BF4C96">
      <w:pPr>
        <w:ind w:firstLine="708"/>
        <w:jc w:val="both"/>
      </w:pPr>
      <w:r w:rsidRPr="00133E9C">
        <w:lastRenderedPageBreak/>
        <w:t xml:space="preserve">Do mesmo modo da equação 1, a equação </w:t>
      </w:r>
      <w:r>
        <w:t>3</w:t>
      </w:r>
      <w:r w:rsidRPr="00133E9C">
        <w:t xml:space="preserve"> pode ser representada na forma de uma regressão linear, adicionando-se as covariadas, relevantes para a equiparação entre tratados e controle:</w:t>
      </w:r>
      <w:bookmarkStart w:id="15" w:name="_Toc516060039"/>
      <w:bookmarkStart w:id="16" w:name="_Toc516787559"/>
      <w:bookmarkStart w:id="17" w:name="_Toc535263051"/>
      <w:bookmarkStart w:id="18" w:name="_Toc814965"/>
      <w:bookmarkStart w:id="19" w:name="_Toc1694048"/>
      <w:bookmarkStart w:id="20" w:name="_Toc516060040"/>
      <w:bookmarkStart w:id="21" w:name="_Toc516787560"/>
      <w:bookmarkStart w:id="22" w:name="_Toc535263052"/>
      <w:bookmarkStart w:id="23" w:name="_Toc814966"/>
      <w:bookmarkStart w:id="24" w:name="_Toc1694049"/>
      <w:bookmarkStart w:id="25" w:name="_Toc516060041"/>
      <w:bookmarkStart w:id="26" w:name="_Toc516787561"/>
      <w:bookmarkStart w:id="27" w:name="_Toc535263053"/>
      <w:bookmarkStart w:id="28" w:name="_Toc814967"/>
      <w:bookmarkStart w:id="29" w:name="_Toc1694050"/>
      <w:bookmarkStart w:id="30" w:name="_Toc516060042"/>
      <w:bookmarkStart w:id="31" w:name="_Toc516787562"/>
      <w:bookmarkStart w:id="32" w:name="_Toc535263054"/>
      <w:bookmarkStart w:id="33" w:name="_Toc814968"/>
      <w:bookmarkStart w:id="34" w:name="_Toc1694051"/>
      <w:bookmarkStart w:id="35" w:name="_Toc516060043"/>
      <w:bookmarkStart w:id="36" w:name="_Toc516787563"/>
      <w:bookmarkStart w:id="37" w:name="_Toc535263055"/>
      <w:bookmarkStart w:id="38" w:name="_Toc814969"/>
      <w:bookmarkStart w:id="39" w:name="_Toc1694052"/>
      <w:bookmarkStart w:id="40" w:name="_Toc516060044"/>
      <w:bookmarkStart w:id="41" w:name="_Toc516787564"/>
      <w:bookmarkStart w:id="42" w:name="_Toc535263056"/>
      <w:bookmarkStart w:id="43" w:name="_Toc814970"/>
      <w:bookmarkStart w:id="44" w:name="_Toc1694053"/>
      <w:bookmarkStart w:id="45" w:name="_Toc516060045"/>
      <w:bookmarkStart w:id="46" w:name="_Toc516787565"/>
      <w:bookmarkStart w:id="47" w:name="_Toc535263057"/>
      <w:bookmarkStart w:id="48" w:name="_Toc814971"/>
      <w:bookmarkStart w:id="49" w:name="_Toc169405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07D771A5" w14:textId="2638E800" w:rsidR="00BF4C96" w:rsidRPr="00BF4C96" w:rsidRDefault="00BF4C96" w:rsidP="00BF4C96">
      <w:pPr>
        <w:jc w:val="bot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=a+ </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 xml:space="preserve">Tratamento+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Tempo+δ</m:t>
          </m:r>
          <m:d>
            <m:dPr>
              <m:ctrlPr>
                <w:rPr>
                  <w:rFonts w:ascii="Cambria Math" w:hAnsi="Cambria Math"/>
                  <w:i/>
                </w:rPr>
              </m:ctrlPr>
            </m:dPr>
            <m:e>
              <m:r>
                <w:rPr>
                  <w:rFonts w:ascii="Cambria Math" w:hAnsi="Cambria Math"/>
                </w:rPr>
                <m:t>tratamento*tempo</m:t>
              </m:r>
            </m:e>
          </m:d>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it</m:t>
              </m:r>
            </m:sub>
          </m:sSub>
          <m:r>
            <w:rPr>
              <w:rFonts w:ascii="Cambria Math" w:hAnsi="Cambria Math"/>
            </w:rPr>
            <m:t xml:space="preserve">    (4)</m:t>
          </m:r>
        </m:oMath>
      </m:oMathPara>
    </w:p>
    <w:p w14:paraId="6F2F6F1A" w14:textId="77777777" w:rsidR="00BF4C96" w:rsidRDefault="00BF4C96" w:rsidP="00BF4C96">
      <w:pPr>
        <w:ind w:firstLine="708"/>
        <w:jc w:val="both"/>
      </w:pPr>
      <w:r w:rsidRPr="00133E9C">
        <w:t>Pela estimação acima, é medido o impacto sobre as variáveis de interesse por via do parâmetro da interação entre tempo e tratamento,</w:t>
      </w:r>
      <w:r>
        <w:t xml:space="preserve"> </w:t>
      </w:r>
      <w:r>
        <w:sym w:font="Symbol" w:char="F064"/>
      </w:r>
      <w:r w:rsidRPr="00133E9C">
        <w:t xml:space="preserve">. Assim, para captar o impacto econômico e fiscal nos municípios tratados, optou-se por estimar cinco equações para cada variável independente. O vetor </w:t>
      </w:r>
      <w:r w:rsidRPr="00590658">
        <w:rPr>
          <w:i/>
        </w:rPr>
        <w:t>X</w:t>
      </w:r>
      <w:r w:rsidRPr="00590658">
        <w:rPr>
          <w:vertAlign w:val="subscript"/>
        </w:rPr>
        <w:t>it</w:t>
      </w:r>
      <w:r w:rsidRPr="00133E9C">
        <w:t xml:space="preserve"> é composto por um conjunto de características como população, densidade populacional, número de parques eólicos, potência energética eólica instalada no município, rede de água, dentre outras. Por fim, o termo de erro é representado por</w:t>
      </w:r>
      <w:r>
        <w:t xml:space="preserve"> </w:t>
      </w:r>
      <w:r>
        <w:sym w:font="Symbol" w:char="F06D"/>
      </w:r>
      <w:r w:rsidRPr="00BA48EE">
        <w:rPr>
          <w:vertAlign w:val="subscript"/>
        </w:rPr>
        <w:t>it</w:t>
      </w:r>
      <w:r w:rsidRPr="00133E9C">
        <w:t>.</w:t>
      </w:r>
      <w:bookmarkStart w:id="50" w:name="_Toc516060047"/>
      <w:bookmarkStart w:id="51" w:name="_Toc516787567"/>
      <w:bookmarkStart w:id="52" w:name="_Toc535263059"/>
      <w:bookmarkStart w:id="53" w:name="_Toc814972"/>
      <w:bookmarkStart w:id="54" w:name="_Toc1694055"/>
      <w:bookmarkEnd w:id="50"/>
      <w:bookmarkEnd w:id="51"/>
      <w:bookmarkEnd w:id="52"/>
      <w:bookmarkEnd w:id="53"/>
      <w:bookmarkEnd w:id="54"/>
    </w:p>
    <w:p w14:paraId="09C62013" w14:textId="77777777" w:rsidR="00BF4C96" w:rsidRPr="00133E9C" w:rsidRDefault="00BF4C96" w:rsidP="00BF4C96">
      <w:pPr>
        <w:pStyle w:val="Ttulo2"/>
        <w:jc w:val="both"/>
      </w:pPr>
      <w:r>
        <w:rPr>
          <w:lang w:val="pt-BR"/>
        </w:rPr>
        <w:t xml:space="preserve">3.2 A Fonte </w:t>
      </w:r>
      <w:r w:rsidRPr="00133E9C">
        <w:t>de dados</w:t>
      </w:r>
    </w:p>
    <w:p w14:paraId="10C93479" w14:textId="77777777" w:rsidR="00BF4C96" w:rsidRPr="001F2AD0" w:rsidRDefault="00BF4C96" w:rsidP="00BF4C96">
      <w:pPr>
        <w:ind w:firstLine="709"/>
        <w:jc w:val="both"/>
      </w:pPr>
      <w:r w:rsidRPr="001F2AD0">
        <w:t>As informações sobre a data de instalação dos parques de geração de energia eólicas, o número de parques por município e a potência instalada são provenientes da ANEEL.</w:t>
      </w:r>
      <w:r>
        <w:t xml:space="preserve"> O</w:t>
      </w:r>
      <w:r w:rsidRPr="001F2AD0">
        <w:t xml:space="preserve">s indicadores econômicos municipais – PIB, PIB </w:t>
      </w:r>
      <w:r>
        <w:rPr>
          <w:i/>
        </w:rPr>
        <w:t>per capita</w:t>
      </w:r>
      <w:r w:rsidRPr="001F2AD0">
        <w:t>, e os Valores Adicionados Brutos da Agropecuária, Indústria e Serviços</w:t>
      </w:r>
      <w:r>
        <w:rPr>
          <w:rStyle w:val="Refdenotaderodap"/>
        </w:rPr>
        <w:footnoteReference w:id="8"/>
      </w:r>
      <w:r w:rsidRPr="001F2AD0">
        <w:t xml:space="preserve"> – foram extraídos do Instituto Brasileiro de Geografia e Estatística – IBGE. Assim como as estatísticas populacionais e a área municipal também foram obtidos no IBGE</w:t>
      </w:r>
      <w:r>
        <w:t xml:space="preserve">, </w:t>
      </w:r>
      <w:r w:rsidRPr="001F2AD0">
        <w:t>para aferir a Densidade Populacional (razão entre População e Área).</w:t>
      </w:r>
    </w:p>
    <w:p w14:paraId="11EEC8F2" w14:textId="77777777" w:rsidR="00BF4C96" w:rsidRPr="001F2AD0" w:rsidRDefault="00BF4C96" w:rsidP="00BF4C96">
      <w:pPr>
        <w:ind w:firstLine="709"/>
        <w:jc w:val="both"/>
      </w:pPr>
      <w:r w:rsidRPr="001F2AD0">
        <w:t xml:space="preserve"> Enquanto os indicadores fiscais considerados nessa pesquisa (Receita Tributária, Impostos, Cota do ICMS e ISSQN) são provenientes da Secretaria de Tesouro Nacional – STN, a partir do sistema de Finanças do Brasil – FINBRA.</w:t>
      </w:r>
      <w:r>
        <w:t xml:space="preserve"> </w:t>
      </w:r>
    </w:p>
    <w:p w14:paraId="109FAE3B" w14:textId="77777777" w:rsidR="00BF4C96" w:rsidRDefault="00BF4C96" w:rsidP="00BF4C96">
      <w:pPr>
        <w:ind w:firstLine="709"/>
        <w:jc w:val="both"/>
      </w:pPr>
      <w:r w:rsidRPr="001F2AD0">
        <w:t>A</w:t>
      </w:r>
      <w:r>
        <w:t xml:space="preserve">lém dessas fontes ainda são consideradas informações </w:t>
      </w:r>
      <w:r w:rsidRPr="001F2AD0">
        <w:t>do Sistema Nacional de Informações sobre Saneamento – SNI</w:t>
      </w:r>
      <w:r>
        <w:t xml:space="preserve">S, a saber: </w:t>
      </w:r>
      <w:r w:rsidRPr="001F2AD0">
        <w:t xml:space="preserve">população abastecida com água, </w:t>
      </w:r>
      <w:r>
        <w:t>r</w:t>
      </w:r>
      <w:r w:rsidRPr="001F2AD0">
        <w:t xml:space="preserve">ede de </w:t>
      </w:r>
      <w:r>
        <w:t>á</w:t>
      </w:r>
      <w:r w:rsidRPr="001F2AD0">
        <w:t xml:space="preserve">gua, </w:t>
      </w:r>
      <w:r>
        <w:t>r</w:t>
      </w:r>
      <w:r w:rsidRPr="001F2AD0">
        <w:t xml:space="preserve">ede de </w:t>
      </w:r>
      <w:r>
        <w:t>e</w:t>
      </w:r>
      <w:r w:rsidRPr="001F2AD0">
        <w:t xml:space="preserve">sgoto, </w:t>
      </w:r>
      <w:r>
        <w:t>p</w:t>
      </w:r>
      <w:r w:rsidRPr="001F2AD0">
        <w:t xml:space="preserve">opulação com </w:t>
      </w:r>
      <w:r>
        <w:t>e</w:t>
      </w:r>
      <w:r w:rsidRPr="001F2AD0">
        <w:t xml:space="preserve">sgoto, </w:t>
      </w:r>
      <w:r>
        <w:t>t</w:t>
      </w:r>
      <w:r w:rsidRPr="001F2AD0">
        <w:t xml:space="preserve">axa de coleta de resíduos, </w:t>
      </w:r>
      <w:r>
        <w:t>m</w:t>
      </w:r>
      <w:r w:rsidRPr="001F2AD0">
        <w:t>assa coletada</w:t>
      </w:r>
      <w:r>
        <w:t xml:space="preserve"> e</w:t>
      </w:r>
      <w:r w:rsidRPr="001F2AD0">
        <w:t xml:space="preserve"> </w:t>
      </w:r>
      <w:r>
        <w:t>e</w:t>
      </w:r>
      <w:r w:rsidRPr="001F2AD0">
        <w:t xml:space="preserve">nergia </w:t>
      </w:r>
      <w:r>
        <w:t>g</w:t>
      </w:r>
      <w:r w:rsidRPr="001F2AD0">
        <w:t xml:space="preserve">asta na </w:t>
      </w:r>
      <w:r>
        <w:t>r</w:t>
      </w:r>
      <w:r w:rsidRPr="001F2AD0">
        <w:t>ede. Do Sistema de Informações sobre Mortalidade – SIM e do Departamento de Informática do Sistema Único de Saúde – DATASUS utilizam-se a quantidade de homicídios e a Taxa de Criminalidade (Pop/</w:t>
      </w:r>
      <w:r>
        <w:t>homicídios</w:t>
      </w:r>
      <w:r w:rsidRPr="001F2AD0">
        <w:t>/100mil).</w:t>
      </w:r>
    </w:p>
    <w:p w14:paraId="58EBB764" w14:textId="77777777" w:rsidR="00BF4C96" w:rsidRPr="001F2AD0" w:rsidRDefault="00BF4C96" w:rsidP="00BF4C96">
      <w:pPr>
        <w:ind w:firstLine="709"/>
        <w:jc w:val="both"/>
      </w:pPr>
    </w:p>
    <w:p w14:paraId="65E76CBD" w14:textId="77777777" w:rsidR="00BF4C96" w:rsidRPr="00BE7164" w:rsidRDefault="00BF4C96" w:rsidP="00BF4C96">
      <w:pPr>
        <w:pStyle w:val="Ttulo1"/>
        <w:numPr>
          <w:ilvl w:val="0"/>
          <w:numId w:val="0"/>
        </w:numPr>
        <w:jc w:val="both"/>
      </w:pPr>
      <w:r w:rsidRPr="00BE7164">
        <w:rPr>
          <w:szCs w:val="26"/>
        </w:rPr>
        <w:t xml:space="preserve">4 Discussão dos </w:t>
      </w:r>
      <w:bookmarkStart w:id="55" w:name="_Toc516060048"/>
      <w:bookmarkStart w:id="56" w:name="_Toc516787568"/>
      <w:bookmarkStart w:id="57" w:name="_Toc535263060"/>
      <w:bookmarkStart w:id="58" w:name="_Toc814973"/>
      <w:bookmarkStart w:id="59" w:name="_Toc1694056"/>
      <w:bookmarkStart w:id="60" w:name="_Toc516060049"/>
      <w:bookmarkStart w:id="61" w:name="_Toc516787569"/>
      <w:bookmarkStart w:id="62" w:name="_Toc535263061"/>
      <w:bookmarkStart w:id="63" w:name="_Toc814974"/>
      <w:bookmarkStart w:id="64" w:name="_Toc1694057"/>
      <w:bookmarkStart w:id="65" w:name="_Toc516060050"/>
      <w:bookmarkStart w:id="66" w:name="_Toc516787570"/>
      <w:bookmarkStart w:id="67" w:name="_Toc535263062"/>
      <w:bookmarkStart w:id="68" w:name="_Toc814975"/>
      <w:bookmarkStart w:id="69" w:name="_Toc1694058"/>
      <w:bookmarkStart w:id="70" w:name="_Toc516060051"/>
      <w:bookmarkStart w:id="71" w:name="_Toc516787571"/>
      <w:bookmarkStart w:id="72" w:name="_Toc535263063"/>
      <w:bookmarkStart w:id="73" w:name="_Toc814976"/>
      <w:bookmarkStart w:id="74" w:name="_Toc1694059"/>
      <w:bookmarkStart w:id="75" w:name="_Toc516060052"/>
      <w:bookmarkStart w:id="76" w:name="_Toc516787572"/>
      <w:bookmarkStart w:id="77" w:name="_Toc535263064"/>
      <w:bookmarkStart w:id="78" w:name="_Toc814977"/>
      <w:bookmarkStart w:id="79" w:name="_Toc1694060"/>
      <w:bookmarkStart w:id="80" w:name="_Toc516060053"/>
      <w:bookmarkStart w:id="81" w:name="_Toc516787573"/>
      <w:bookmarkStart w:id="82" w:name="_Toc535263065"/>
      <w:bookmarkStart w:id="83" w:name="_Toc814978"/>
      <w:bookmarkStart w:id="84" w:name="_Toc1694061"/>
      <w:bookmarkStart w:id="85" w:name="_Toc516060054"/>
      <w:bookmarkStart w:id="86" w:name="_Toc516787574"/>
      <w:bookmarkStart w:id="87" w:name="_Toc535263066"/>
      <w:bookmarkStart w:id="88" w:name="_Toc814979"/>
      <w:bookmarkStart w:id="89" w:name="_Toc1694062"/>
      <w:bookmarkStart w:id="90" w:name="_Toc1694063"/>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BE7164">
        <w:t>Resultados</w:t>
      </w:r>
      <w:bookmarkEnd w:id="90"/>
    </w:p>
    <w:p w14:paraId="7A4380B3" w14:textId="77777777" w:rsidR="00BF4C96" w:rsidRDefault="00BF4C96" w:rsidP="00BF4C96">
      <w:pPr>
        <w:ind w:firstLine="709"/>
        <w:jc w:val="both"/>
      </w:pPr>
      <w:r>
        <w:t xml:space="preserve">A apresentação e discussão dos resultados é dividida em três subseções. A primeira consiste em apresentar as estatísticas descritivas dos dados, considerando as informações dos grupos de tratamento e controle, antes e após a implantação dos parques de geração de energia eólica nos municípios brasileiros. A seguir, são apresentados os resultados econométricos aferidos a partir da estimação do modelo de diferenças em diferenças. No entanto, optou-se por desagregar a análise dos resultados entre os indicadores econômicos e fiscais dos municípios. </w:t>
      </w:r>
    </w:p>
    <w:p w14:paraId="0AAD3E67" w14:textId="77777777" w:rsidR="00BF4C96" w:rsidRPr="00133E9C" w:rsidRDefault="00BF4C96" w:rsidP="00BF4C96">
      <w:pPr>
        <w:ind w:firstLine="709"/>
        <w:jc w:val="both"/>
      </w:pPr>
    </w:p>
    <w:p w14:paraId="333FB422" w14:textId="77777777" w:rsidR="00BF4C96" w:rsidRPr="00133E9C" w:rsidRDefault="00BF4C96" w:rsidP="00BF4C96">
      <w:pPr>
        <w:pStyle w:val="Ttulo2"/>
        <w:spacing w:before="0"/>
        <w:jc w:val="both"/>
      </w:pPr>
      <w:bookmarkStart w:id="91" w:name="_Toc1694064"/>
      <w:r>
        <w:rPr>
          <w:lang w:val="pt-BR"/>
        </w:rPr>
        <w:t>4</w:t>
      </w:r>
      <w:r>
        <w:t>.1 E</w:t>
      </w:r>
      <w:r w:rsidRPr="00133E9C">
        <w:t>statísticas descritivas</w:t>
      </w:r>
      <w:bookmarkEnd w:id="91"/>
      <w:r w:rsidRPr="00133E9C">
        <w:t xml:space="preserve"> </w:t>
      </w:r>
    </w:p>
    <w:p w14:paraId="2DEE5777" w14:textId="77777777" w:rsidR="00BF4C96" w:rsidRDefault="00BF4C96" w:rsidP="00BF4C96">
      <w:pPr>
        <w:ind w:firstLine="709"/>
        <w:jc w:val="both"/>
      </w:pPr>
      <w:r>
        <w:t>A Tabela 1</w:t>
      </w:r>
      <w:r w:rsidRPr="00133E9C">
        <w:t xml:space="preserve"> </w:t>
      </w:r>
      <w:r>
        <w:t xml:space="preserve">apresenta as características observáveis dos municípios brasileiros que receberam e os que não receberam a instalação de parques eólicos. Note ainda que os resultados consideram os anos de 2005 e 2015, respectivamente, antes e após a instalação desses equipamentos. </w:t>
      </w:r>
    </w:p>
    <w:p w14:paraId="2B9E4547" w14:textId="77777777" w:rsidR="00BF4C96" w:rsidRDefault="00BF4C96" w:rsidP="00BF4C96">
      <w:pPr>
        <w:ind w:firstLine="709"/>
        <w:jc w:val="both"/>
      </w:pPr>
      <w:r>
        <w:t xml:space="preserve">Em 2005, os municípios tratados (isto é, os que tiveram instalação de parques eólicos) possuem maior taxa de criminalidade, maior PIB </w:t>
      </w:r>
      <w:r w:rsidRPr="00590658">
        <w:rPr>
          <w:i/>
        </w:rPr>
        <w:t>per capita</w:t>
      </w:r>
      <w:r>
        <w:t xml:space="preserve"> e maior VAB da Agropecuária. Em relação as demais características não se identifica diferença estatísticas entre os municípios tratados e os que não receberam instalação de parques de geração de energia eólica. No ano de 2015, os grupos apresentam diferenças estatísticas entre a Taxa de Criminalidade, PIB </w:t>
      </w:r>
      <w:r w:rsidRPr="00590658">
        <w:rPr>
          <w:i/>
        </w:rPr>
        <w:t>per capita</w:t>
      </w:r>
      <w:r>
        <w:t xml:space="preserve"> e VAB da Agropecuária. E, assim como em 2005, os municípios tratados apresentam os maiores resultados. </w:t>
      </w:r>
    </w:p>
    <w:p w14:paraId="71D46E7C" w14:textId="77777777" w:rsidR="00BF4C96" w:rsidRPr="00133E9C" w:rsidRDefault="00BF4C96" w:rsidP="00BF4C96">
      <w:pPr>
        <w:ind w:firstLine="709"/>
        <w:jc w:val="both"/>
      </w:pPr>
    </w:p>
    <w:p w14:paraId="7D9F8600" w14:textId="77777777" w:rsidR="00BF4C96" w:rsidRDefault="00BF4C96" w:rsidP="00BF4C96">
      <w:pPr>
        <w:jc w:val="center"/>
      </w:pPr>
      <w:r>
        <w:t xml:space="preserve">Inserir </w:t>
      </w:r>
      <w:r w:rsidRPr="00BE7164">
        <w:t xml:space="preserve">Tabela </w:t>
      </w:r>
      <w:r>
        <w:t>1</w:t>
      </w:r>
      <w:bookmarkStart w:id="92" w:name="_Toc1694065"/>
    </w:p>
    <w:p w14:paraId="6BE4B10C" w14:textId="77777777" w:rsidR="00BF4C96" w:rsidRDefault="00BF4C96" w:rsidP="00BF4C96">
      <w:pPr>
        <w:jc w:val="center"/>
        <w:rPr>
          <w:b/>
        </w:rPr>
      </w:pPr>
    </w:p>
    <w:p w14:paraId="3F690DB9" w14:textId="77777777" w:rsidR="00BF4C96" w:rsidRPr="00D447D8" w:rsidRDefault="00BF4C96" w:rsidP="00BF4C96">
      <w:pPr>
        <w:jc w:val="both"/>
        <w:rPr>
          <w:b/>
        </w:rPr>
      </w:pPr>
      <w:r>
        <w:rPr>
          <w:b/>
        </w:rPr>
        <w:t>4</w:t>
      </w:r>
      <w:r w:rsidRPr="00D447D8">
        <w:rPr>
          <w:b/>
        </w:rPr>
        <w:t>.2 Impacto econômico</w:t>
      </w:r>
      <w:bookmarkEnd w:id="92"/>
    </w:p>
    <w:p w14:paraId="3C404F7E" w14:textId="77777777" w:rsidR="00BF4C96" w:rsidRPr="00133E9C" w:rsidRDefault="00BF4C96" w:rsidP="00BF4C96">
      <w:pPr>
        <w:ind w:firstLine="709"/>
        <w:jc w:val="both"/>
      </w:pPr>
      <w:r>
        <w:t xml:space="preserve">A Tabela 2 reporta os impactos da instalação de parques eólicos sobre os indicadores </w:t>
      </w:r>
      <w:r w:rsidRPr="00133E9C">
        <w:t>econômico</w:t>
      </w:r>
      <w:r>
        <w:t xml:space="preserve">s municipais, a saber: PIB, PIB </w:t>
      </w:r>
      <w:r w:rsidRPr="00590658">
        <w:rPr>
          <w:i/>
        </w:rPr>
        <w:t>per capita</w:t>
      </w:r>
      <w:r>
        <w:t>,</w:t>
      </w:r>
      <w:r w:rsidRPr="00422918">
        <w:t xml:space="preserve"> VAB da Agropecuária, VAB da indústria</w:t>
      </w:r>
      <w:r w:rsidRPr="00133E9C">
        <w:t xml:space="preserve"> </w:t>
      </w:r>
      <w:r>
        <w:t xml:space="preserve">e </w:t>
      </w:r>
      <w:r w:rsidRPr="00422918">
        <w:t xml:space="preserve">VAB </w:t>
      </w:r>
      <w:r>
        <w:t>de</w:t>
      </w:r>
      <w:r w:rsidRPr="00422918">
        <w:t xml:space="preserve"> serviços.</w:t>
      </w:r>
      <w:r>
        <w:t xml:space="preserve"> </w:t>
      </w:r>
      <w:r>
        <w:lastRenderedPageBreak/>
        <w:t xml:space="preserve">Note que, a instalação não afeta o PIB e o PIB </w:t>
      </w:r>
      <w:r>
        <w:rPr>
          <w:i/>
        </w:rPr>
        <w:t>per capita</w:t>
      </w:r>
      <w:r>
        <w:t xml:space="preserve"> municipal. Ou seja, a priori, no curto prazo não se observa diferença entre os municípios que receberam a instalação de parques eólicos </w:t>
      </w:r>
      <w:r w:rsidRPr="00590658">
        <w:rPr>
          <w:i/>
        </w:rPr>
        <w:t>vis a vis</w:t>
      </w:r>
      <w:r>
        <w:t xml:space="preserve"> os municípios vizinhos que não tiveram parques instalados. Em relação ao Valor Agregado, pode-se inferir que a instalação apresenta um efeito positivo </w:t>
      </w:r>
      <w:r w:rsidRPr="00133E9C">
        <w:t>no VAB da agropecuária</w:t>
      </w:r>
      <w:r>
        <w:t xml:space="preserve">, aumento médio de </w:t>
      </w:r>
      <w:r w:rsidRPr="00133E9C">
        <w:t>45,8%. Vale salientar, também, que a variável de exposição em anos do tratamento indica uma relação positiva para todos os modelos.</w:t>
      </w:r>
    </w:p>
    <w:p w14:paraId="0A367416" w14:textId="77777777" w:rsidR="00BF4C96" w:rsidRDefault="00BF4C96" w:rsidP="00BF4C96">
      <w:pPr>
        <w:ind w:firstLine="709"/>
        <w:jc w:val="both"/>
      </w:pPr>
      <w:r w:rsidRPr="00133E9C">
        <w:t xml:space="preserve">Tais resultados </w:t>
      </w:r>
      <w:r>
        <w:t xml:space="preserve">corroboram </w:t>
      </w:r>
      <w:r w:rsidRPr="00133E9C">
        <w:t xml:space="preserve">os encontrados </w:t>
      </w:r>
      <w:r>
        <w:t>por R</w:t>
      </w:r>
      <w:r w:rsidRPr="00133E9C">
        <w:t xml:space="preserve">odrigues </w:t>
      </w:r>
      <w:r>
        <w:t>et al</w:t>
      </w:r>
      <w:r w:rsidRPr="00133E9C">
        <w:t xml:space="preserve"> (2016)</w:t>
      </w:r>
      <w:r>
        <w:t>,</w:t>
      </w:r>
      <w:r w:rsidRPr="00133E9C">
        <w:t xml:space="preserve"> que apontam maior dinamização do setor agropecuário dos municípios que possuem parques eólicos, tendo 48% mais indústrias voltadas a esse setor do que municípios que não possuem. Desse modo, os autores sugerem que a presença de usinas eólicas pode deslocar recursos para o setor agropecuário, dinamizando essa atividade na economia local.</w:t>
      </w:r>
      <w:r>
        <w:t xml:space="preserve"> </w:t>
      </w:r>
      <w:r w:rsidRPr="00133E9C">
        <w:t>Os resultados verificados também se fazem presentes na literatura internacional onde Bergmann et al. (2006), para a Escócia, mostra que os maiores benefícios socioeconômicos da implantação de fontes renováveis de energia, em especial de energia eólica, ocorrem nas áreas rurais.</w:t>
      </w:r>
    </w:p>
    <w:p w14:paraId="66102544" w14:textId="77777777" w:rsidR="00BF4C96" w:rsidRDefault="00BF4C96" w:rsidP="00BF4C96">
      <w:pPr>
        <w:ind w:firstLine="709"/>
        <w:jc w:val="both"/>
      </w:pPr>
      <w:r>
        <w:t>N</w:t>
      </w:r>
      <w:r w:rsidRPr="00133E9C">
        <w:t xml:space="preserve">esse contexto, as mudanças estruturais e conjunturais nessas localidades, necessárias para a construção dos parques eólicos, podem ser as causas das externalidades positivas sobre o VAB da agropecuária encontradas. Tais mudanças, como melhoria das estradas e demais infraestruturas, fornecimento de energia a custos menores, aluguel da terra, dentre outros, propiciam melhores condições locais. Ademais, vale salientar que os municípios de tratamento possuem maior área territorial, com maior VAB da agropecuária do que os de controle, sugerindo, também, maior dinamismo desse setor, assim como apontam os resultados. </w:t>
      </w:r>
    </w:p>
    <w:p w14:paraId="1472812A" w14:textId="77777777" w:rsidR="00BF4C96" w:rsidRPr="00176E03" w:rsidRDefault="00BF4C96" w:rsidP="00BF4C96">
      <w:pPr>
        <w:ind w:firstLine="709"/>
        <w:jc w:val="both"/>
      </w:pPr>
      <w:r>
        <w:t xml:space="preserve">Em relação aos setores industrial e de serviços, observam-se efeitos negativos da instalação dos parques eólicos. No caso do VAB Indústria a redução média é de </w:t>
      </w:r>
      <w:r w:rsidRPr="00133E9C">
        <w:t>28%</w:t>
      </w:r>
      <w:r>
        <w:t xml:space="preserve">, enquanto que no VAB de Serviços o efeito de 15,7%. Esses resultados podem ser em função de </w:t>
      </w:r>
      <w:r w:rsidRPr="00133E9C">
        <w:t>efeito transbordamento para os municípios circunvizinhos</w:t>
      </w:r>
      <w:r>
        <w:t xml:space="preserve"> (grupo de controle)</w:t>
      </w:r>
      <w:r w:rsidRPr="00133E9C">
        <w:t>, distribuindo o impacto causado na indústria</w:t>
      </w:r>
      <w:r>
        <w:t xml:space="preserve"> e nos serviços, haja vista que a geração pode ser comercializada para outros municípios. </w:t>
      </w:r>
    </w:p>
    <w:p w14:paraId="07D1EB79" w14:textId="77777777" w:rsidR="00BF4C96" w:rsidRDefault="00BF4C96" w:rsidP="00BF4C96">
      <w:pPr>
        <w:ind w:firstLine="709"/>
        <w:jc w:val="both"/>
        <w:rPr>
          <w:color w:val="000000"/>
        </w:rPr>
      </w:pPr>
      <w:r w:rsidRPr="00133E9C">
        <w:t xml:space="preserve">Outro ponto a ser levantado </w:t>
      </w:r>
      <w:r>
        <w:t>quanto a este</w:t>
      </w:r>
      <w:r w:rsidRPr="00133E9C">
        <w:t xml:space="preserve"> resultado sobre a indústria pode ser </w:t>
      </w:r>
      <w:r>
        <w:t xml:space="preserve">devido a </w:t>
      </w:r>
      <w:r w:rsidRPr="00133E9C">
        <w:t>algumas</w:t>
      </w:r>
      <w:r>
        <w:t xml:space="preserve"> características locais como, por exemplo, a realização de </w:t>
      </w:r>
      <w:r w:rsidRPr="00133E9C">
        <w:t>construção e manutenção dos parques eólicos,</w:t>
      </w:r>
      <w:r>
        <w:t xml:space="preserve"> que levam em consideração fatores</w:t>
      </w:r>
      <w:r w:rsidRPr="00133E9C">
        <w:t xml:space="preserve"> como tecnologia, máquinas e equipamentos, mão de obra especializada, dentre outras, </w:t>
      </w:r>
      <w:r>
        <w:t xml:space="preserve">relevantes para a </w:t>
      </w:r>
      <w:r w:rsidRPr="00133E9C">
        <w:t>indústria, e que não estão presentes intensamente nas localidades de tratamento, uma vez que são municípios</w:t>
      </w:r>
      <w:r>
        <w:t xml:space="preserve"> com maior </w:t>
      </w:r>
      <w:r w:rsidRPr="00133E9C">
        <w:t>desenvoltura rural, gerando uma procura externa ao local, o que pode refletir ao passar do tempo, o deslocamento da indústria local em contrapartida à externa, que</w:t>
      </w:r>
      <w:r>
        <w:t xml:space="preserve"> </w:t>
      </w:r>
      <w:r w:rsidRPr="00133E9C">
        <w:t>possui maior aporte industrial e de serviços.</w:t>
      </w:r>
      <w:r>
        <w:t xml:space="preserve"> Portanto, esses </w:t>
      </w:r>
      <w:r w:rsidRPr="00133E9C">
        <w:rPr>
          <w:color w:val="000000"/>
        </w:rPr>
        <w:t>resultados pode</w:t>
      </w:r>
      <w:r>
        <w:rPr>
          <w:color w:val="000000"/>
        </w:rPr>
        <w:t xml:space="preserve">m apresentar </w:t>
      </w:r>
      <w:r w:rsidRPr="00133E9C">
        <w:rPr>
          <w:color w:val="000000"/>
        </w:rPr>
        <w:t>repercussões</w:t>
      </w:r>
      <w:r>
        <w:rPr>
          <w:color w:val="000000"/>
        </w:rPr>
        <w:t xml:space="preserve"> negativas </w:t>
      </w:r>
      <w:r w:rsidRPr="00133E9C">
        <w:rPr>
          <w:color w:val="000000"/>
        </w:rPr>
        <w:t>entre o setor industrial e o de serviços em virtude d</w:t>
      </w:r>
      <w:r>
        <w:rPr>
          <w:color w:val="000000"/>
        </w:rPr>
        <w:t xml:space="preserve">a escolha da localização. </w:t>
      </w:r>
    </w:p>
    <w:p w14:paraId="1B4331D0" w14:textId="77777777" w:rsidR="00BF4C96" w:rsidRDefault="00BF4C96" w:rsidP="00BF4C96">
      <w:pPr>
        <w:ind w:firstLine="709"/>
        <w:jc w:val="both"/>
        <w:rPr>
          <w:color w:val="000000"/>
        </w:rPr>
      </w:pPr>
    </w:p>
    <w:p w14:paraId="7BDABC85" w14:textId="77777777" w:rsidR="00BF4C96" w:rsidRDefault="00BF4C96" w:rsidP="00BF4C96">
      <w:pPr>
        <w:jc w:val="center"/>
        <w:rPr>
          <w:b/>
        </w:rPr>
      </w:pPr>
      <w:r>
        <w:t xml:space="preserve">Inserir </w:t>
      </w:r>
      <w:r w:rsidRPr="0039487E">
        <w:t xml:space="preserve">Tabela </w:t>
      </w:r>
      <w:r>
        <w:t>2</w:t>
      </w:r>
      <w:bookmarkStart w:id="93" w:name="_Toc1694066"/>
    </w:p>
    <w:p w14:paraId="117F30DB" w14:textId="77777777" w:rsidR="00BF4C96" w:rsidRPr="00CC39F8" w:rsidRDefault="00BF4C96" w:rsidP="00BF4C96">
      <w:pPr>
        <w:jc w:val="both"/>
        <w:rPr>
          <w:b/>
        </w:rPr>
      </w:pPr>
      <w:r>
        <w:rPr>
          <w:b/>
        </w:rPr>
        <w:t>4</w:t>
      </w:r>
      <w:r w:rsidRPr="00F7335B">
        <w:rPr>
          <w:b/>
        </w:rPr>
        <w:t>.3 Impacto fiscal</w:t>
      </w:r>
      <w:bookmarkEnd w:id="93"/>
      <w:r w:rsidRPr="00F7335B">
        <w:rPr>
          <w:b/>
        </w:rPr>
        <w:t xml:space="preserve"> </w:t>
      </w:r>
    </w:p>
    <w:p w14:paraId="578202D2" w14:textId="77777777" w:rsidR="00BF4C96" w:rsidRPr="00133E9C" w:rsidRDefault="00BF4C96" w:rsidP="00BF4C96">
      <w:pPr>
        <w:ind w:firstLine="709"/>
        <w:jc w:val="both"/>
        <w:rPr>
          <w:color w:val="000000"/>
        </w:rPr>
      </w:pPr>
      <w:r>
        <w:t xml:space="preserve">Os efeitos da instalação de parques eólicos sobre os indicadores fiscais (Receita Tributária, Impostos, ISSQN e ICMS) dos municípios brasileiros são reportados na Tabela 3. Note que, a instalação não afeta a Receita Tributária, nem as arrecadações de ISSQN e ICMS dos municípios. Ou seja, não se verifica diferença estatística entre os municípios com e os seus vizinhos sem instalação de parques eólicos. Todavia, quanto ao efeito sobre impostos, pode-se inferir que (no curto prazo) a instalação de parques eólicos reduz a arrecadação de impostos, em média, 23,4%. </w:t>
      </w:r>
      <w:r>
        <w:rPr>
          <w:color w:val="000000"/>
        </w:rPr>
        <w:t xml:space="preserve">Estes resultados não corroboram com os estimados por </w:t>
      </w:r>
      <w:r w:rsidRPr="00133E9C">
        <w:rPr>
          <w:color w:val="000000"/>
        </w:rPr>
        <w:t>Rintzel (2017) que identific</w:t>
      </w:r>
      <w:r>
        <w:rPr>
          <w:color w:val="000000"/>
        </w:rPr>
        <w:t>ou uma</w:t>
      </w:r>
      <w:r w:rsidRPr="00133E9C">
        <w:rPr>
          <w:color w:val="000000"/>
        </w:rPr>
        <w:t xml:space="preserve"> relação positiva entre a arrecadação de impostos e a construção de usinas eólicas, com os efeitos se intensificando mais após os períodos de maior número de construções. </w:t>
      </w:r>
    </w:p>
    <w:p w14:paraId="31B31426" w14:textId="77777777" w:rsidR="00BF4C96" w:rsidRDefault="00BF4C96" w:rsidP="00BF4C96">
      <w:pPr>
        <w:ind w:firstLine="709"/>
        <w:jc w:val="both"/>
        <w:rPr>
          <w:color w:val="000000"/>
        </w:rPr>
      </w:pPr>
      <w:r w:rsidRPr="00133E9C">
        <w:rPr>
          <w:color w:val="000000"/>
        </w:rPr>
        <w:t xml:space="preserve">Os impactos negativos encontrados, contudo, podem ser decorrentes de isenções fiscais </w:t>
      </w:r>
      <w:r>
        <w:rPr>
          <w:color w:val="000000"/>
        </w:rPr>
        <w:t xml:space="preserve">concedidas </w:t>
      </w:r>
      <w:r w:rsidRPr="00133E9C">
        <w:rPr>
          <w:color w:val="000000"/>
        </w:rPr>
        <w:t xml:space="preserve">para a implantação dos parques eólicos, </w:t>
      </w:r>
      <w:r>
        <w:rPr>
          <w:color w:val="000000"/>
        </w:rPr>
        <w:t xml:space="preserve">dado que </w:t>
      </w:r>
      <w:r w:rsidRPr="00133E9C">
        <w:rPr>
          <w:color w:val="000000"/>
        </w:rPr>
        <w:t>à proporção temporal repercutem sobre as receitas de impostos dos municípios que possuem parques operantes. Outro aspecto a ser levantado concerne-se com os setores da indústria e de serviços, uma vez que estes sofreram externalidades negativas oriundas do efeito de transbordamento</w:t>
      </w:r>
      <w:r>
        <w:rPr>
          <w:color w:val="000000"/>
        </w:rPr>
        <w:t xml:space="preserve"> para os municípios vizinhos (ver Tabela 2)</w:t>
      </w:r>
      <w:r w:rsidRPr="00133E9C">
        <w:rPr>
          <w:color w:val="000000"/>
        </w:rPr>
        <w:t xml:space="preserve">, logo, por consequência, há menor arrecadação advinda desses setores, corroborando </w:t>
      </w:r>
      <w:r>
        <w:rPr>
          <w:color w:val="000000"/>
        </w:rPr>
        <w:t xml:space="preserve">com </w:t>
      </w:r>
      <w:r w:rsidRPr="00133E9C">
        <w:rPr>
          <w:color w:val="000000"/>
        </w:rPr>
        <w:t xml:space="preserve">os resultados </w:t>
      </w:r>
      <w:r>
        <w:rPr>
          <w:color w:val="000000"/>
        </w:rPr>
        <w:t>estimados.</w:t>
      </w:r>
    </w:p>
    <w:p w14:paraId="3E18B1D3" w14:textId="77777777" w:rsidR="00BF4C96" w:rsidRDefault="00BF4C96" w:rsidP="00BF4C96">
      <w:pPr>
        <w:ind w:firstLine="709"/>
        <w:jc w:val="both"/>
      </w:pPr>
      <w:r>
        <w:rPr>
          <w:color w:val="000000"/>
        </w:rPr>
        <w:lastRenderedPageBreak/>
        <w:t xml:space="preserve">Nesse contexto, pode-se dizer que os </w:t>
      </w:r>
      <w:r w:rsidRPr="00133E9C">
        <w:t xml:space="preserve">resultados de impacto fiscal, em sua maioria, não respondem à condicionalidade de operação dos parques eólicos, </w:t>
      </w:r>
      <w:r>
        <w:t>possivelmente</w:t>
      </w:r>
      <w:r w:rsidRPr="00133E9C">
        <w:t xml:space="preserve"> pela concessão de isenção fiscal</w:t>
      </w:r>
      <w:r>
        <w:t xml:space="preserve">, e/ou por considerar como grupo de controle os municípios circunvizinhos aqueles que possuem parques eólicos instalados. Além disso, o efeito </w:t>
      </w:r>
      <w:r w:rsidRPr="00133E9C">
        <w:t xml:space="preserve">isolado </w:t>
      </w:r>
      <w:r>
        <w:t>sobre a arrecadação de</w:t>
      </w:r>
      <w:r w:rsidRPr="00133E9C">
        <w:t xml:space="preserve"> impostos</w:t>
      </w:r>
      <w:r>
        <w:t xml:space="preserve"> apresenta </w:t>
      </w:r>
      <w:r w:rsidRPr="00133E9C">
        <w:t xml:space="preserve">evidências negativas causadas pela </w:t>
      </w:r>
      <w:r>
        <w:t xml:space="preserve">instalação dos parques eólicos, o que pode ser </w:t>
      </w:r>
      <w:r w:rsidRPr="00133E9C">
        <w:t xml:space="preserve">reflexo </w:t>
      </w:r>
      <w:r>
        <w:t>d</w:t>
      </w:r>
      <w:r w:rsidRPr="00133E9C">
        <w:t xml:space="preserve">os resultados </w:t>
      </w:r>
      <w:r>
        <w:t xml:space="preserve">estimados sobre os indicadores econômicos – VAB da Indústria e do Serviços, como </w:t>
      </w:r>
      <w:r w:rsidRPr="00133E9C">
        <w:t>consequências indiretas sobre a arrecadação</w:t>
      </w:r>
      <w:r>
        <w:t xml:space="preserve"> de impostos</w:t>
      </w:r>
      <w:r w:rsidRPr="00133E9C">
        <w:t xml:space="preserve">. </w:t>
      </w:r>
      <w:r>
        <w:t xml:space="preserve">Assim, </w:t>
      </w:r>
      <w:r w:rsidRPr="00133E9C">
        <w:t>abre-se caminho para análises mais detalhadas sobre as possíveis consequências dos efeitos negativos sobre essas localidades, uma vez que possivelmente é afetada a receita orçament</w:t>
      </w:r>
      <w:r>
        <w:t>á</w:t>
      </w:r>
      <w:r w:rsidRPr="00133E9C">
        <w:t xml:space="preserve">ria municipal a medida do tempo. </w:t>
      </w:r>
    </w:p>
    <w:p w14:paraId="546AB216" w14:textId="77777777" w:rsidR="00BF4C96" w:rsidRDefault="00BF4C96" w:rsidP="00BF4C96">
      <w:pPr>
        <w:ind w:firstLine="709"/>
        <w:jc w:val="both"/>
      </w:pPr>
      <w:r>
        <w:t>Note ainda que o efeito acumulado de parques eólicos apresenta efeito positivo sobre a arrecadação de impostos, assim como a diferença entre o ano de instalação do parque em relação ao ano de 2015, que capta uma maturação do investimento. Além disso, verifica-se que quanto maior a potência instalada nos parques eólicos, maior a receita tributária, assim como maiores arrecadações de ISSQN e ICMS. O que denota que a capacidade instalada em termos de geração de energia eólica afeta a arrecadação dos municípios.</w:t>
      </w:r>
    </w:p>
    <w:p w14:paraId="1C3EC5F1" w14:textId="77777777" w:rsidR="00BF4C96" w:rsidRDefault="00BF4C96" w:rsidP="00BF4C96">
      <w:pPr>
        <w:ind w:firstLine="709"/>
        <w:jc w:val="both"/>
      </w:pPr>
      <w:r>
        <w:t xml:space="preserve">Diante dos resultados, pode-se inferir de uma maneira geral que, a instalação de parque eólico pode ter efeito negativo sobre arrecadação de impostos, entretanto, com o aumento de parques no município e também com a maturação dos parques o efeito pode ser benéfico em termos de impostos. Por outro lado, a receita tributária, bem como as arrecadações de ISSQN e ICMS são afetadas positivamente sobre a potência acumulada a partir das instalações dos parques eólicos. </w:t>
      </w:r>
    </w:p>
    <w:p w14:paraId="2F3C8120" w14:textId="77777777" w:rsidR="00BF4C96" w:rsidRDefault="00BF4C96" w:rsidP="00BF4C96">
      <w:pPr>
        <w:ind w:firstLine="709"/>
        <w:jc w:val="both"/>
      </w:pPr>
    </w:p>
    <w:p w14:paraId="3F32628C" w14:textId="77777777" w:rsidR="00BF4C96" w:rsidRDefault="00BF4C96" w:rsidP="00BF4C96">
      <w:pPr>
        <w:jc w:val="center"/>
      </w:pPr>
      <w:r>
        <w:t xml:space="preserve">Inserir </w:t>
      </w:r>
      <w:r w:rsidRPr="0039487E">
        <w:t xml:space="preserve">Tabela </w:t>
      </w:r>
      <w:r>
        <w:t>3</w:t>
      </w:r>
      <w:bookmarkStart w:id="94" w:name="_Toc1694067"/>
    </w:p>
    <w:p w14:paraId="0AFB5800" w14:textId="77777777" w:rsidR="00BF4C96" w:rsidRDefault="00BF4C96" w:rsidP="00BF4C96">
      <w:pPr>
        <w:jc w:val="both"/>
        <w:rPr>
          <w:b/>
          <w:bCs/>
          <w:szCs w:val="26"/>
        </w:rPr>
      </w:pPr>
    </w:p>
    <w:p w14:paraId="676BA1E2" w14:textId="77777777" w:rsidR="00BF4C96" w:rsidRPr="00650957" w:rsidRDefault="00BF4C96" w:rsidP="00BF4C96">
      <w:pPr>
        <w:ind w:left="360"/>
        <w:jc w:val="both"/>
        <w:rPr>
          <w:b/>
        </w:rPr>
      </w:pPr>
      <w:r w:rsidRPr="00B01198">
        <w:rPr>
          <w:b/>
          <w:bCs/>
          <w:szCs w:val="26"/>
        </w:rPr>
        <w:t>Considerações Finais</w:t>
      </w:r>
      <w:bookmarkEnd w:id="94"/>
      <w:r w:rsidRPr="00B01198">
        <w:rPr>
          <w:b/>
          <w:bCs/>
          <w:szCs w:val="26"/>
        </w:rPr>
        <w:t xml:space="preserve"> </w:t>
      </w:r>
    </w:p>
    <w:p w14:paraId="272E498C" w14:textId="77777777" w:rsidR="00BF4C96" w:rsidRDefault="00BF4C96" w:rsidP="00BF4C96">
      <w:pPr>
        <w:ind w:firstLine="709"/>
        <w:jc w:val="both"/>
      </w:pPr>
      <w:r>
        <w:t>E</w:t>
      </w:r>
      <w:r w:rsidRPr="00133E9C">
        <w:t xml:space="preserve">ssa </w:t>
      </w:r>
      <w:r>
        <w:t>pesquisa buscou</w:t>
      </w:r>
      <w:r w:rsidRPr="00133E9C">
        <w:t xml:space="preserve"> identificar o impacto econômico e fiscal causado</w:t>
      </w:r>
      <w:r>
        <w:t xml:space="preserve"> pela instalação e</w:t>
      </w:r>
      <w:r w:rsidRPr="00133E9C">
        <w:t xml:space="preserve"> operação dos parques </w:t>
      </w:r>
      <w:r>
        <w:t>eólicos</w:t>
      </w:r>
      <w:r w:rsidRPr="00133E9C">
        <w:t xml:space="preserve"> nos municípios brasileiros.</w:t>
      </w:r>
      <w:r>
        <w:t xml:space="preserve"> Para isto, foram utilizados indicadores econômicos (PIB, PIB </w:t>
      </w:r>
      <w:r>
        <w:rPr>
          <w:i/>
        </w:rPr>
        <w:t>per capita</w:t>
      </w:r>
      <w:r>
        <w:t>, Valor Adicionado na Indústria, Agropecuária e Serviços) e fiscais (</w:t>
      </w:r>
      <w:r w:rsidRPr="00133E9C">
        <w:t>receita tributária, ISSQN e ICM</w:t>
      </w:r>
      <w:r>
        <w:t xml:space="preserve">S). </w:t>
      </w:r>
    </w:p>
    <w:p w14:paraId="35C84FA9" w14:textId="77777777" w:rsidR="00BF4C96" w:rsidRDefault="00BF4C96" w:rsidP="00BF4C96">
      <w:pPr>
        <w:ind w:firstLine="709"/>
        <w:jc w:val="both"/>
      </w:pPr>
      <w:r>
        <w:t xml:space="preserve">A partir dos resultados estimados do modelo de diferenças em diferenças, pode-se inferir que </w:t>
      </w:r>
      <w:r w:rsidRPr="00133E9C">
        <w:t>a instalação dos parques</w:t>
      </w:r>
      <w:r>
        <w:t xml:space="preserve"> de geração energia </w:t>
      </w:r>
      <w:r w:rsidRPr="00133E9C">
        <w:t>eólic</w:t>
      </w:r>
      <w:r>
        <w:t>a</w:t>
      </w:r>
      <w:r w:rsidRPr="00133E9C">
        <w:t xml:space="preserve"> </w:t>
      </w:r>
      <w:r>
        <w:t xml:space="preserve">impacta positivamente no </w:t>
      </w:r>
      <w:r w:rsidRPr="00133E9C">
        <w:t>valor adicionado bruto da agropecuária</w:t>
      </w:r>
      <w:r>
        <w:t>.</w:t>
      </w:r>
      <w:r w:rsidRPr="00475278">
        <w:t xml:space="preserve"> </w:t>
      </w:r>
      <w:r>
        <w:t xml:space="preserve">Esses resultados não são corroborados pelos </w:t>
      </w:r>
      <w:r w:rsidRPr="00133E9C">
        <w:t xml:space="preserve">setores da indústria e dos serviços, </w:t>
      </w:r>
      <w:r>
        <w:t xml:space="preserve">provavelmente em função </w:t>
      </w:r>
      <w:r w:rsidRPr="00133E9C">
        <w:t xml:space="preserve">de efeitos de transbordamento desses setores para os municípios circunvizinhos. </w:t>
      </w:r>
      <w:r>
        <w:t xml:space="preserve">Também não se observa efeito, de curto prazo, sobre o PIB e o PIB </w:t>
      </w:r>
      <w:r>
        <w:rPr>
          <w:i/>
        </w:rPr>
        <w:t>per capita</w:t>
      </w:r>
      <w:r>
        <w:t xml:space="preserve"> ao comparar os municípios com parques eólicos com os circunvizinhos. Entretanto, existem efeitos sobre o acumulado de parques eólicos e também do tempo de instalação dos parques sobre o PIB e PIB per capita. </w:t>
      </w:r>
    </w:p>
    <w:p w14:paraId="60A4CB07" w14:textId="77777777" w:rsidR="00BF4C96" w:rsidRDefault="00BF4C96" w:rsidP="00BF4C96">
      <w:pPr>
        <w:ind w:firstLine="709"/>
        <w:jc w:val="both"/>
      </w:pPr>
      <w:r>
        <w:t>Vale ressaltar que, a instalação dos</w:t>
      </w:r>
      <w:r w:rsidRPr="00133E9C">
        <w:t xml:space="preserve"> parques eólicos é predominantemente na região Nordeste</w:t>
      </w:r>
      <w:r>
        <w:t xml:space="preserve"> Brasil, onde o</w:t>
      </w:r>
      <w:r w:rsidRPr="00133E9C">
        <w:t xml:space="preserve">s municípios possuem uma economia menos estruturada com relação à indústria e </w:t>
      </w:r>
      <w:r>
        <w:t xml:space="preserve">ao setor de </w:t>
      </w:r>
      <w:r w:rsidRPr="00133E9C">
        <w:t xml:space="preserve">serviços. Em contrapartida, </w:t>
      </w:r>
      <w:r>
        <w:t xml:space="preserve">os municípios </w:t>
      </w:r>
      <w:r w:rsidRPr="00133E9C">
        <w:t xml:space="preserve">nordestinos possuem </w:t>
      </w:r>
      <w:r>
        <w:t xml:space="preserve">uma forte </w:t>
      </w:r>
      <w:r w:rsidRPr="00133E9C">
        <w:t xml:space="preserve">representatividade </w:t>
      </w:r>
      <w:r>
        <w:t>n</w:t>
      </w:r>
      <w:r w:rsidRPr="00133E9C">
        <w:t xml:space="preserve">a agricultura familiar, embora pouco competitiva, com intensa influência em termos de ocupação da terra, trabalho e número de estabelecimentos, sendo importante para a segurança alimentar nacional. </w:t>
      </w:r>
    </w:p>
    <w:p w14:paraId="2D0DB412" w14:textId="77777777" w:rsidR="00BF4C96" w:rsidRPr="00133E9C" w:rsidRDefault="00BF4C96" w:rsidP="00BF4C96">
      <w:pPr>
        <w:ind w:firstLine="709"/>
        <w:jc w:val="both"/>
      </w:pPr>
      <w:r w:rsidRPr="00133E9C">
        <w:t xml:space="preserve">No tocante à parte fiscal, </w:t>
      </w:r>
      <w:r>
        <w:t>a arrecadação de</w:t>
      </w:r>
      <w:r w:rsidRPr="00133E9C">
        <w:t xml:space="preserve"> impostos responde negativamente à implantação de parques eólicos</w:t>
      </w:r>
      <w:r>
        <w:t xml:space="preserve">. O que pode estar em consonância com a política de isenção fiscal para atrair </w:t>
      </w:r>
      <w:r w:rsidRPr="00133E9C">
        <w:t>esse tipo de investimento local</w:t>
      </w:r>
      <w:r>
        <w:t xml:space="preserve"> e também pelo espraiamento do efeito da instalação e geração de energia eólica.</w:t>
      </w:r>
      <w:r w:rsidRPr="00133E9C">
        <w:t xml:space="preserve"> Quando analisados, porém, a receita tributária, o ISSQN e a cota ICSM, estes não respondem de forma individual ao efeito do tratamento.</w:t>
      </w:r>
    </w:p>
    <w:p w14:paraId="01C1D8EE" w14:textId="77777777" w:rsidR="00BF4C96" w:rsidRDefault="00BF4C96" w:rsidP="00BF4C96">
      <w:pPr>
        <w:ind w:firstLine="709"/>
        <w:jc w:val="both"/>
      </w:pPr>
      <w:r>
        <w:t xml:space="preserve">Em função desses resultados, pode-se inferir que, ao menos no curto prazo, a instalação de parques de geração de energia eólica para a amostra do estudo, apresenta efeito positivo apenas sobre o VAB da Agricultura. Em outros termos, pode-se dizer que não se observa efeitos econômicos e fiscais de forma consistente em decorrência da </w:t>
      </w:r>
      <w:r w:rsidRPr="00133E9C">
        <w:t>instalação de parques eólicos nos municípios brasileiros</w:t>
      </w:r>
      <w:r>
        <w:t xml:space="preserve">. Vale ressaltar que, a não existência de efeitos sobre o PIB e o PIB </w:t>
      </w:r>
      <w:r>
        <w:rPr>
          <w:i/>
        </w:rPr>
        <w:t>per capita</w:t>
      </w:r>
      <w:r>
        <w:t xml:space="preserve">, bem como a resposta negativa sobre a indústria e serviços, podem ser atribuídos ao efeito transbordamento dado os controles (municípios) serem próximos </w:t>
      </w:r>
      <w:r>
        <w:lastRenderedPageBreak/>
        <w:t xml:space="preserve">ao tratamento, refletindo sobre o efeito negativo dos impostos adicionado as isenções para atração desse tipo de investimento que é intensivo em capital. </w:t>
      </w:r>
    </w:p>
    <w:p w14:paraId="04ABD365" w14:textId="77777777" w:rsidR="00BF4C96" w:rsidRDefault="00BF4C96" w:rsidP="00BF4C96">
      <w:pPr>
        <w:ind w:firstLine="708"/>
        <w:jc w:val="both"/>
      </w:pPr>
    </w:p>
    <w:p w14:paraId="4ED96E42" w14:textId="77777777" w:rsidR="00BF4C96" w:rsidRPr="0052783A" w:rsidRDefault="00BF4C96" w:rsidP="00BF4C96">
      <w:pPr>
        <w:jc w:val="both"/>
        <w:rPr>
          <w:b/>
          <w:lang w:val="en-US"/>
        </w:rPr>
      </w:pPr>
      <w:bookmarkStart w:id="95" w:name="_Toc1694068"/>
      <w:r w:rsidRPr="0052783A">
        <w:rPr>
          <w:b/>
          <w:lang w:val="en-US"/>
        </w:rPr>
        <w:t>REFERÊNCIAS</w:t>
      </w:r>
      <w:bookmarkEnd w:id="95"/>
    </w:p>
    <w:p w14:paraId="0667BD07" w14:textId="77777777" w:rsidR="00BF4C96" w:rsidRPr="00CC39F8" w:rsidRDefault="00BF4C96" w:rsidP="00BF4C96">
      <w:pPr>
        <w:jc w:val="both"/>
        <w:rPr>
          <w:lang w:val="en-US"/>
        </w:rPr>
      </w:pPr>
      <w:r w:rsidRPr="00CC39F8">
        <w:rPr>
          <w:lang w:val="en-US"/>
        </w:rPr>
        <w:t xml:space="preserve">ABADIE, A. Semiparametric instrumental variable estimation of treatment response models. </w:t>
      </w:r>
      <w:r w:rsidRPr="00CC39F8">
        <w:rPr>
          <w:b/>
          <w:bCs/>
          <w:lang w:val="en-US"/>
        </w:rPr>
        <w:t>Journal of econometrics</w:t>
      </w:r>
      <w:r w:rsidRPr="00CC39F8">
        <w:rPr>
          <w:lang w:val="en-US"/>
        </w:rPr>
        <w:t>, v. 113, n. 2, p. 231-263, 2003.</w:t>
      </w:r>
    </w:p>
    <w:p w14:paraId="54CB5EAD" w14:textId="77777777" w:rsidR="00BF4C96" w:rsidRPr="00CC39F8" w:rsidRDefault="00BF4C96" w:rsidP="00BF4C96">
      <w:pPr>
        <w:jc w:val="both"/>
        <w:rPr>
          <w:lang w:val="en-US"/>
        </w:rPr>
      </w:pPr>
    </w:p>
    <w:p w14:paraId="18FC0857" w14:textId="77777777" w:rsidR="00BF4C96" w:rsidRPr="00CC39F8" w:rsidRDefault="00BF4C96" w:rsidP="00BF4C96">
      <w:pPr>
        <w:jc w:val="both"/>
      </w:pPr>
      <w:r w:rsidRPr="00CC39F8">
        <w:rPr>
          <w:lang w:val="en-US"/>
        </w:rPr>
        <w:t xml:space="preserve">ABRAMOWSKI, J.; POSORSKI, R. Wind energy in developing countries. </w:t>
      </w:r>
      <w:r w:rsidRPr="00CC39F8">
        <w:rPr>
          <w:b/>
        </w:rPr>
        <w:t xml:space="preserve">DEWI Magazine, </w:t>
      </w:r>
      <w:r w:rsidRPr="00CC39F8">
        <w:t>n. 16, p.46-53, Feb. 2000</w:t>
      </w:r>
      <w:r w:rsidRPr="00CC39F8">
        <w:rPr>
          <w:b/>
        </w:rPr>
        <w:t>.</w:t>
      </w:r>
      <w:r w:rsidRPr="00CC39F8">
        <w:t xml:space="preserve"> </w:t>
      </w:r>
    </w:p>
    <w:p w14:paraId="17D89DE4" w14:textId="77777777" w:rsidR="00BF4C96" w:rsidRPr="00CC39F8" w:rsidRDefault="00BF4C96" w:rsidP="00BF4C96">
      <w:pPr>
        <w:jc w:val="both"/>
      </w:pPr>
    </w:p>
    <w:p w14:paraId="6C2DF4B7" w14:textId="77777777" w:rsidR="00BF4C96" w:rsidRPr="00CC39F8" w:rsidRDefault="00BF4C96" w:rsidP="00BF4C96">
      <w:pPr>
        <w:jc w:val="both"/>
      </w:pPr>
      <w:r w:rsidRPr="00CC39F8">
        <w:t xml:space="preserve">AGÊNCIA INTERNACIONAL DE ENERGIA. </w:t>
      </w:r>
      <w:r w:rsidRPr="00CC39F8">
        <w:rPr>
          <w:b/>
        </w:rPr>
        <w:t>Saldos e Estatísticas Globais</w:t>
      </w:r>
      <w:r w:rsidRPr="00CC39F8">
        <w:t>. Disponível em &lt; https://www.iea.org/statistics/balances&gt;, acesso: 10 out. 2018.</w:t>
      </w:r>
      <w:r w:rsidRPr="00CC39F8">
        <w:tab/>
      </w:r>
    </w:p>
    <w:p w14:paraId="3A11F5DC" w14:textId="77777777" w:rsidR="00BF4C96" w:rsidRPr="00CC39F8" w:rsidRDefault="00BF4C96" w:rsidP="00BF4C96">
      <w:pPr>
        <w:jc w:val="both"/>
      </w:pPr>
    </w:p>
    <w:p w14:paraId="5E11C99E" w14:textId="77777777" w:rsidR="00BF4C96" w:rsidRPr="00CC39F8" w:rsidRDefault="00BF4C96" w:rsidP="00BF4C96">
      <w:pPr>
        <w:jc w:val="both"/>
      </w:pPr>
      <w:r w:rsidRPr="00CC39F8">
        <w:t xml:space="preserve">AGÊNCIA NACIONAL DE ENERGIA ELÉTRICA. </w:t>
      </w:r>
      <w:r w:rsidRPr="00CC39F8">
        <w:rPr>
          <w:b/>
        </w:rPr>
        <w:t>Banco de Informações de Geração.</w:t>
      </w:r>
      <w:r w:rsidRPr="00CC39F8">
        <w:t xml:space="preserve"> Disponível em: &lt; </w:t>
      </w:r>
      <w:hyperlink r:id="rId7" w:history="1">
        <w:r w:rsidRPr="00CC39F8">
          <w:rPr>
            <w:rStyle w:val="Hyperlink"/>
            <w:color w:val="auto"/>
            <w:u w:val="none"/>
          </w:rPr>
          <w:t>http://www2.aneel.gov.br/aplicacoes/capacidadebrasil/OperacaoCapacidadeBrasil.cfm</w:t>
        </w:r>
      </w:hyperlink>
      <w:r w:rsidRPr="00CC39F8">
        <w:t>&gt; Acesso: 5 nov. 2018.</w:t>
      </w:r>
    </w:p>
    <w:p w14:paraId="6B70A44A" w14:textId="77777777" w:rsidR="00BF4C96" w:rsidRPr="00CC39F8" w:rsidRDefault="00BF4C96" w:rsidP="00BF4C96">
      <w:pPr>
        <w:jc w:val="both"/>
      </w:pPr>
    </w:p>
    <w:p w14:paraId="5B5B8851" w14:textId="77777777" w:rsidR="00BF4C96" w:rsidRPr="00CC39F8" w:rsidRDefault="00BF4C96" w:rsidP="00BF4C96">
      <w:pPr>
        <w:jc w:val="both"/>
      </w:pPr>
      <w:r w:rsidRPr="00CC39F8">
        <w:t xml:space="preserve">AGÊNCIA NACIONAL DE ENERGIA ELÉTRICA. </w:t>
      </w:r>
      <w:r w:rsidRPr="00CC39F8">
        <w:rPr>
          <w:b/>
        </w:rPr>
        <w:t>Sistema de Informação Georreferenciada do Setor Elétrico</w:t>
      </w:r>
      <w:r w:rsidRPr="00CC39F8">
        <w:t>. Disponível em &lt;https://sigel.aneel.gov.br/portal/home/&gt; Acesso: 5 nov. 2018.</w:t>
      </w:r>
    </w:p>
    <w:p w14:paraId="618978BF" w14:textId="77777777" w:rsidR="00BF4C96" w:rsidRPr="002407C5" w:rsidRDefault="00BF4C96" w:rsidP="00BF4C96">
      <w:pPr>
        <w:jc w:val="both"/>
      </w:pPr>
    </w:p>
    <w:p w14:paraId="71EA11BF" w14:textId="77777777" w:rsidR="00BF4C96" w:rsidRPr="00CC39F8" w:rsidRDefault="00BF4C96" w:rsidP="00BF4C96">
      <w:pPr>
        <w:jc w:val="both"/>
        <w:rPr>
          <w:lang w:val="en-US"/>
        </w:rPr>
      </w:pPr>
      <w:r w:rsidRPr="00CC39F8">
        <w:rPr>
          <w:lang w:val="en-US"/>
        </w:rPr>
        <w:t>ALINA-FLORENTINA, Cucos. Social and economic impacts of wind power in co</w:t>
      </w:r>
      <w:r>
        <w:rPr>
          <w:lang w:val="en-US"/>
        </w:rPr>
        <w:t>r</w:t>
      </w:r>
      <w:r w:rsidRPr="00CC39F8">
        <w:rPr>
          <w:lang w:val="en-US"/>
        </w:rPr>
        <w:t xml:space="preserve">relation with the financial crises. The Annals of the University of Oradea. </w:t>
      </w:r>
      <w:r w:rsidRPr="00CC39F8">
        <w:rPr>
          <w:b/>
          <w:lang w:val="en-US"/>
        </w:rPr>
        <w:t>Economic Sciences</w:t>
      </w:r>
      <w:r w:rsidRPr="00CC39F8">
        <w:rPr>
          <w:lang w:val="en-US"/>
        </w:rPr>
        <w:t>, Romênia, v. 1, n. 2, p. 62-68, 2011.</w:t>
      </w:r>
    </w:p>
    <w:p w14:paraId="3BB7CED6" w14:textId="77777777" w:rsidR="00BF4C96" w:rsidRPr="00CC39F8" w:rsidRDefault="00BF4C96" w:rsidP="00BF4C96">
      <w:pPr>
        <w:jc w:val="both"/>
        <w:rPr>
          <w:lang w:val="en-US"/>
        </w:rPr>
      </w:pPr>
    </w:p>
    <w:p w14:paraId="1586CABA" w14:textId="77777777" w:rsidR="00BF4C96" w:rsidRPr="00CC39F8" w:rsidRDefault="00BF4C96" w:rsidP="00BF4C96">
      <w:pPr>
        <w:jc w:val="both"/>
        <w:rPr>
          <w:lang w:val="en-US"/>
        </w:rPr>
      </w:pPr>
      <w:r w:rsidRPr="00CC39F8">
        <w:t xml:space="preserve">ANEEL, ANDEE. </w:t>
      </w:r>
      <w:r w:rsidRPr="00CC39F8">
        <w:rPr>
          <w:b/>
        </w:rPr>
        <w:t>Atlas de energia elétrica do Brasil</w:t>
      </w:r>
      <w:r w:rsidRPr="00CC39F8">
        <w:t xml:space="preserve">. </w:t>
      </w:r>
      <w:r w:rsidRPr="00CC39F8">
        <w:rPr>
          <w:bCs/>
          <w:lang w:val="en-US"/>
        </w:rPr>
        <w:t>Brasília</w:t>
      </w:r>
      <w:r w:rsidRPr="00CC39F8">
        <w:rPr>
          <w:lang w:val="en-US"/>
        </w:rPr>
        <w:t>, 2008.</w:t>
      </w:r>
    </w:p>
    <w:p w14:paraId="6F1BF305" w14:textId="77777777" w:rsidR="00BF4C96" w:rsidRPr="00CC39F8" w:rsidRDefault="00BF4C96" w:rsidP="00BF4C96">
      <w:pPr>
        <w:jc w:val="both"/>
        <w:rPr>
          <w:lang w:val="en-US"/>
        </w:rPr>
      </w:pPr>
    </w:p>
    <w:p w14:paraId="1E470287" w14:textId="77777777" w:rsidR="00BF4C96" w:rsidRPr="00CC39F8" w:rsidRDefault="00BF4C96" w:rsidP="00BF4C96">
      <w:pPr>
        <w:jc w:val="both"/>
      </w:pPr>
      <w:r w:rsidRPr="00CC39F8">
        <w:rPr>
          <w:lang w:val="en-US"/>
        </w:rPr>
        <w:t xml:space="preserve">APERGIS, N.; PAYNE, J. Energy consumption and growth in South America: Evidence from a panel error correction model. </w:t>
      </w:r>
      <w:r w:rsidRPr="00CC39F8">
        <w:rPr>
          <w:b/>
          <w:bCs/>
        </w:rPr>
        <w:t>Energy Economics</w:t>
      </w:r>
      <w:r w:rsidRPr="00CC39F8">
        <w:t>, v. 32, 2010.</w:t>
      </w:r>
    </w:p>
    <w:p w14:paraId="2538A453" w14:textId="77777777" w:rsidR="00BF4C96" w:rsidRPr="00CC39F8" w:rsidRDefault="00BF4C96" w:rsidP="00BF4C96">
      <w:pPr>
        <w:jc w:val="both"/>
      </w:pPr>
    </w:p>
    <w:p w14:paraId="0904CF3C" w14:textId="77777777" w:rsidR="00BF4C96" w:rsidRPr="00CC39F8" w:rsidRDefault="00BF4C96" w:rsidP="00BF4C96">
      <w:pPr>
        <w:jc w:val="both"/>
        <w:rPr>
          <w:lang w:val="en-US"/>
        </w:rPr>
      </w:pPr>
      <w:r w:rsidRPr="00CC39F8">
        <w:t xml:space="preserve">BARBIERI, J. C. </w:t>
      </w:r>
      <w:r w:rsidRPr="00CC39F8">
        <w:rPr>
          <w:b/>
        </w:rPr>
        <w:t>Gestão ambiental empresarial</w:t>
      </w:r>
      <w:r w:rsidRPr="00CC39F8">
        <w:t xml:space="preserve">: conceitos, modelos e instrumentos. </w:t>
      </w:r>
      <w:r w:rsidRPr="00CC39F8">
        <w:rPr>
          <w:lang w:val="en-US"/>
        </w:rPr>
        <w:t xml:space="preserve">2. ed. São Paulo: Saraiva, 2007. </w:t>
      </w:r>
    </w:p>
    <w:p w14:paraId="188EE46D" w14:textId="77777777" w:rsidR="00BF4C96" w:rsidRPr="00CC39F8" w:rsidRDefault="00BF4C96" w:rsidP="00BF4C96">
      <w:pPr>
        <w:jc w:val="both"/>
        <w:rPr>
          <w:lang w:val="en-US"/>
        </w:rPr>
      </w:pPr>
    </w:p>
    <w:p w14:paraId="3CDDE2D8" w14:textId="77777777" w:rsidR="00BF4C96" w:rsidRPr="00CC39F8" w:rsidRDefault="00BF4C96" w:rsidP="00BF4C96">
      <w:pPr>
        <w:jc w:val="both"/>
      </w:pPr>
      <w:r w:rsidRPr="00CC39F8">
        <w:rPr>
          <w:lang w:val="en-US"/>
        </w:rPr>
        <w:t xml:space="preserve">BERGMANN, A.; HANLEY, N.; WRIGHT, R. Valuing the attributes of renewable energy investments. </w:t>
      </w:r>
      <w:r w:rsidRPr="00CC39F8">
        <w:rPr>
          <w:b/>
          <w:bCs/>
        </w:rPr>
        <w:t>Energy policy</w:t>
      </w:r>
      <w:r w:rsidRPr="00CC39F8">
        <w:t>, v. 34, n. 9, p. 1004-1014, 2006.</w:t>
      </w:r>
    </w:p>
    <w:p w14:paraId="2754499E" w14:textId="77777777" w:rsidR="00BF4C96" w:rsidRPr="00CC39F8" w:rsidRDefault="00BF4C96" w:rsidP="00BF4C96">
      <w:pPr>
        <w:jc w:val="both"/>
      </w:pPr>
    </w:p>
    <w:p w14:paraId="6799015F" w14:textId="77777777" w:rsidR="00BF4C96" w:rsidRPr="00CC39F8" w:rsidRDefault="00BF4C96" w:rsidP="00BF4C96">
      <w:pPr>
        <w:jc w:val="both"/>
      </w:pPr>
      <w:r w:rsidRPr="00CC39F8">
        <w:t xml:space="preserve">BEZERRA, F. A. Energia Eólica gera riqueza no Nordeste. </w:t>
      </w:r>
      <w:r w:rsidRPr="00CC39F8">
        <w:rPr>
          <w:b/>
        </w:rPr>
        <w:t>Caderno Setorial ETENE</w:t>
      </w:r>
      <w:r w:rsidRPr="00CC39F8">
        <w:t>, ano 3, n. 40, ago. 2018.</w:t>
      </w:r>
    </w:p>
    <w:p w14:paraId="73D68495" w14:textId="77777777" w:rsidR="00BF4C96" w:rsidRPr="00CC39F8" w:rsidRDefault="00BF4C96" w:rsidP="00BF4C96">
      <w:pPr>
        <w:jc w:val="both"/>
      </w:pPr>
    </w:p>
    <w:p w14:paraId="07A937A0" w14:textId="77777777" w:rsidR="00BF4C96" w:rsidRPr="00CC39F8" w:rsidRDefault="00BF4C96" w:rsidP="00BF4C96">
      <w:pPr>
        <w:jc w:val="both"/>
        <w:rPr>
          <w:lang w:val="en-US"/>
        </w:rPr>
      </w:pPr>
      <w:r w:rsidRPr="00CC39F8">
        <w:t xml:space="preserve">BLANCO, M. I.; RODRIGUES, Gloria. </w:t>
      </w:r>
      <w:r w:rsidRPr="00CC39F8">
        <w:rPr>
          <w:lang w:val="en-US"/>
        </w:rPr>
        <w:t xml:space="preserve">Direct employment in the wind energy sector: An EU study. </w:t>
      </w:r>
      <w:r w:rsidRPr="00CC39F8">
        <w:rPr>
          <w:b/>
          <w:bCs/>
          <w:lang w:val="en-US"/>
        </w:rPr>
        <w:t>Energy policy</w:t>
      </w:r>
      <w:r w:rsidRPr="00CC39F8">
        <w:rPr>
          <w:lang w:val="en-US"/>
        </w:rPr>
        <w:t>, v. 37, n. 8, p. 2847-2857, 2009.</w:t>
      </w:r>
    </w:p>
    <w:p w14:paraId="01C7B365" w14:textId="77777777" w:rsidR="00BF4C96" w:rsidRPr="00CC39F8" w:rsidRDefault="00BF4C96" w:rsidP="00BF4C96">
      <w:pPr>
        <w:jc w:val="both"/>
        <w:rPr>
          <w:lang w:val="en-US"/>
        </w:rPr>
      </w:pPr>
    </w:p>
    <w:p w14:paraId="6539DAFE" w14:textId="77777777" w:rsidR="00BF4C96" w:rsidRPr="00CC39F8" w:rsidRDefault="00BF4C96" w:rsidP="00BF4C96">
      <w:pPr>
        <w:jc w:val="both"/>
      </w:pPr>
      <w:r w:rsidRPr="00CC39F8">
        <w:rPr>
          <w:lang w:val="en-US"/>
        </w:rPr>
        <w:t xml:space="preserve">CALDERÓN, C. A.; SERVÉN, L. </w:t>
      </w:r>
      <w:r w:rsidRPr="00CC39F8">
        <w:rPr>
          <w:b/>
          <w:lang w:val="en-US"/>
        </w:rPr>
        <w:t>The output cost of Latin America’s infrastructure gap.</w:t>
      </w:r>
      <w:r w:rsidRPr="00CC39F8">
        <w:rPr>
          <w:lang w:val="en-US"/>
        </w:rPr>
        <w:t xml:space="preserve"> </w:t>
      </w:r>
      <w:r w:rsidRPr="00CC39F8">
        <w:rPr>
          <w:bCs/>
        </w:rPr>
        <w:t>Central Bank of Chile Working Paper</w:t>
      </w:r>
      <w:r w:rsidRPr="00CC39F8">
        <w:t>, n. 186, 2002.</w:t>
      </w:r>
    </w:p>
    <w:p w14:paraId="7793300B" w14:textId="77777777" w:rsidR="00BF4C96" w:rsidRPr="00CC39F8" w:rsidRDefault="00BF4C96" w:rsidP="00BF4C96">
      <w:pPr>
        <w:jc w:val="both"/>
      </w:pPr>
    </w:p>
    <w:p w14:paraId="64A70ACF" w14:textId="77777777" w:rsidR="00BF4C96" w:rsidRPr="00CC39F8" w:rsidRDefault="00BF4C96" w:rsidP="00BF4C96">
      <w:pPr>
        <w:jc w:val="both"/>
      </w:pPr>
      <w:r w:rsidRPr="00CC39F8">
        <w:t xml:space="preserve">CASTRO, R. M. </w:t>
      </w:r>
      <w:r w:rsidRPr="00CC39F8">
        <w:rPr>
          <w:b/>
        </w:rPr>
        <w:t>Introdução à Energia Eólica</w:t>
      </w:r>
      <w:r w:rsidRPr="00CC39F8">
        <w:t xml:space="preserve">: Energias Renováveis e Produção Descentralizada. </w:t>
      </w:r>
      <w:r w:rsidRPr="00CC39F8">
        <w:rPr>
          <w:bCs/>
        </w:rPr>
        <w:t>Universidade Técnica de Lisboa</w:t>
      </w:r>
      <w:r w:rsidRPr="00CC39F8">
        <w:t>, 2008.</w:t>
      </w:r>
    </w:p>
    <w:p w14:paraId="775687EE" w14:textId="77777777" w:rsidR="00BF4C96" w:rsidRPr="00CC39F8" w:rsidRDefault="00BF4C96" w:rsidP="00BF4C96">
      <w:pPr>
        <w:jc w:val="both"/>
      </w:pPr>
    </w:p>
    <w:p w14:paraId="4DA9A268" w14:textId="77777777" w:rsidR="00BF4C96" w:rsidRPr="00CC39F8" w:rsidRDefault="00BF4C96" w:rsidP="00BF4C96">
      <w:pPr>
        <w:jc w:val="both"/>
        <w:rPr>
          <w:lang w:val="en-US"/>
        </w:rPr>
      </w:pPr>
      <w:r w:rsidRPr="00CC39F8">
        <w:t xml:space="preserve">COSTA, R. A.; CASOTTI, B. P.; AZEVEDO, R. L. S. Um panorama da indústria de bens de capital relacionados à energia eólica. </w:t>
      </w:r>
      <w:r w:rsidRPr="00CC39F8">
        <w:rPr>
          <w:b/>
          <w:lang w:val="en-US"/>
        </w:rPr>
        <w:t>BNDES Setorial</w:t>
      </w:r>
      <w:r w:rsidRPr="00CC39F8">
        <w:rPr>
          <w:lang w:val="en-US"/>
        </w:rPr>
        <w:t xml:space="preserve">, </w:t>
      </w:r>
      <w:r w:rsidRPr="00CC39F8">
        <w:rPr>
          <w:iCs/>
          <w:lang w:val="en-US"/>
        </w:rPr>
        <w:t>Rio de Janeiro, n. 29, p. 229-278, mar. 2009.</w:t>
      </w:r>
    </w:p>
    <w:p w14:paraId="7FC84DD0" w14:textId="77777777" w:rsidR="00BF4C96" w:rsidRPr="00CC39F8" w:rsidRDefault="00BF4C96" w:rsidP="00BF4C96">
      <w:pPr>
        <w:jc w:val="both"/>
        <w:rPr>
          <w:lang w:val="en-US"/>
        </w:rPr>
      </w:pPr>
    </w:p>
    <w:p w14:paraId="425E2331" w14:textId="77777777" w:rsidR="00BF4C96" w:rsidRPr="00CC39F8" w:rsidRDefault="00BF4C96" w:rsidP="00BF4C96">
      <w:pPr>
        <w:jc w:val="both"/>
        <w:rPr>
          <w:lang w:val="en-US"/>
        </w:rPr>
      </w:pPr>
      <w:r w:rsidRPr="00CC39F8">
        <w:rPr>
          <w:lang w:val="en-US"/>
        </w:rPr>
        <w:t xml:space="preserve">DALGAARD, C. J.; STRULIK, H. </w:t>
      </w:r>
      <w:r w:rsidRPr="00CC39F8">
        <w:rPr>
          <w:b/>
          <w:lang w:val="en-US"/>
        </w:rPr>
        <w:t xml:space="preserve">Rediscovering the Solow model: </w:t>
      </w:r>
      <w:r w:rsidRPr="00CC39F8">
        <w:rPr>
          <w:lang w:val="en-US"/>
        </w:rPr>
        <w:t xml:space="preserve">an energy network approach. </w:t>
      </w:r>
      <w:r w:rsidRPr="00CC39F8">
        <w:rPr>
          <w:bCs/>
          <w:lang w:val="en-US"/>
        </w:rPr>
        <w:t>Department of Economics, University of Copenhagen</w:t>
      </w:r>
      <w:r w:rsidRPr="00CC39F8">
        <w:rPr>
          <w:lang w:val="en-US"/>
        </w:rPr>
        <w:t>, discussion paper n. 07–09, 2007.</w:t>
      </w:r>
    </w:p>
    <w:p w14:paraId="3078E7BE" w14:textId="77777777" w:rsidR="00BF4C96" w:rsidRPr="00CC39F8" w:rsidRDefault="00BF4C96" w:rsidP="00BF4C96">
      <w:pPr>
        <w:jc w:val="both"/>
        <w:rPr>
          <w:lang w:val="en-US"/>
        </w:rPr>
      </w:pPr>
    </w:p>
    <w:p w14:paraId="295F2ECE" w14:textId="77777777" w:rsidR="00BF4C96" w:rsidRPr="00CC39F8" w:rsidRDefault="00BF4C96" w:rsidP="00BF4C96">
      <w:pPr>
        <w:jc w:val="both"/>
        <w:rPr>
          <w:lang w:val="en-US"/>
        </w:rPr>
      </w:pPr>
      <w:r w:rsidRPr="00CC39F8">
        <w:rPr>
          <w:lang w:val="en-US"/>
        </w:rPr>
        <w:t xml:space="preserve">DINKELMAN, T. The effects of rural electrification on employment: New evidence from South Africa. </w:t>
      </w:r>
      <w:r w:rsidRPr="00CC39F8">
        <w:rPr>
          <w:b/>
          <w:bCs/>
          <w:lang w:val="en-US"/>
        </w:rPr>
        <w:t>American Economic Review</w:t>
      </w:r>
      <w:r w:rsidRPr="00CC39F8">
        <w:rPr>
          <w:lang w:val="en-US"/>
        </w:rPr>
        <w:t>, v. 101, n. 7, p. 3078-3108, 2011.</w:t>
      </w:r>
    </w:p>
    <w:p w14:paraId="439352F4" w14:textId="77777777" w:rsidR="00BF4C96" w:rsidRPr="00CC39F8" w:rsidRDefault="00BF4C96" w:rsidP="00BF4C96">
      <w:pPr>
        <w:jc w:val="both"/>
        <w:rPr>
          <w:lang w:val="en-US"/>
        </w:rPr>
      </w:pPr>
    </w:p>
    <w:p w14:paraId="05E22460" w14:textId="77777777" w:rsidR="00BF4C96" w:rsidRPr="00CC39F8" w:rsidRDefault="00BF4C96" w:rsidP="00BF4C96">
      <w:pPr>
        <w:jc w:val="both"/>
        <w:rPr>
          <w:lang w:val="en-US"/>
        </w:rPr>
      </w:pPr>
      <w:r w:rsidRPr="00CC39F8">
        <w:rPr>
          <w:lang w:val="en-US"/>
        </w:rPr>
        <w:t xml:space="preserve">FANKHAESER, S; SEHLLEIER, F.; STERN, N. Climate change, innovation and jobs. </w:t>
      </w:r>
      <w:r w:rsidRPr="00CC39F8">
        <w:rPr>
          <w:b/>
          <w:bCs/>
          <w:lang w:val="en-US"/>
        </w:rPr>
        <w:t>Climate policy</w:t>
      </w:r>
      <w:r w:rsidRPr="00CC39F8">
        <w:rPr>
          <w:lang w:val="en-US"/>
        </w:rPr>
        <w:t>, v. 8, n. 4, p. 421-429, 2008.</w:t>
      </w:r>
    </w:p>
    <w:p w14:paraId="4F9A2029" w14:textId="77777777" w:rsidR="00BF4C96" w:rsidRPr="00CC39F8" w:rsidRDefault="00BF4C96" w:rsidP="00BF4C96">
      <w:pPr>
        <w:jc w:val="both"/>
        <w:rPr>
          <w:lang w:val="en-US"/>
        </w:rPr>
      </w:pPr>
    </w:p>
    <w:p w14:paraId="66D0A1F4" w14:textId="77777777" w:rsidR="00BF4C96" w:rsidRPr="00CC39F8" w:rsidRDefault="00BF4C96" w:rsidP="00BF4C96">
      <w:pPr>
        <w:jc w:val="both"/>
        <w:rPr>
          <w:b/>
          <w:bCs/>
          <w:lang w:val="en-US"/>
        </w:rPr>
      </w:pPr>
      <w:r w:rsidRPr="00CC39F8">
        <w:rPr>
          <w:lang w:val="en-US"/>
        </w:rPr>
        <w:t xml:space="preserve">FINN, M. G. </w:t>
      </w:r>
      <w:r w:rsidRPr="00CC39F8">
        <w:rPr>
          <w:b/>
          <w:bCs/>
          <w:lang w:val="en-US"/>
        </w:rPr>
        <w:t>Energy Price Shocks, Capacity Utilization and Business Cycle Fluctuations</w:t>
      </w:r>
      <w:r w:rsidRPr="00CC39F8">
        <w:rPr>
          <w:i/>
          <w:iCs/>
          <w:lang w:val="en-US"/>
        </w:rPr>
        <w:t xml:space="preserve">. </w:t>
      </w:r>
      <w:r w:rsidRPr="00CC39F8">
        <w:rPr>
          <w:lang w:val="en-US"/>
        </w:rPr>
        <w:t>Minneapolis: Institute for Empirical Macroeconomics, 1991.</w:t>
      </w:r>
    </w:p>
    <w:p w14:paraId="6CE1FE68" w14:textId="77777777" w:rsidR="00BF4C96" w:rsidRPr="00CC39F8" w:rsidRDefault="00BF4C96" w:rsidP="00BF4C96">
      <w:pPr>
        <w:jc w:val="both"/>
        <w:rPr>
          <w:lang w:val="en-US"/>
        </w:rPr>
      </w:pPr>
    </w:p>
    <w:p w14:paraId="34E9C3C8" w14:textId="77777777" w:rsidR="00BF4C96" w:rsidRPr="00CC39F8" w:rsidRDefault="00BF4C96" w:rsidP="00BF4C96">
      <w:pPr>
        <w:jc w:val="both"/>
        <w:rPr>
          <w:lang w:val="en-US"/>
        </w:rPr>
      </w:pPr>
      <w:r w:rsidRPr="00CC39F8">
        <w:rPr>
          <w:lang w:val="en-US"/>
        </w:rPr>
        <w:t xml:space="preserve">FRÖLING, M. Energy use, population and growth, 1800–1970. </w:t>
      </w:r>
      <w:r w:rsidRPr="00CC39F8">
        <w:rPr>
          <w:b/>
          <w:bCs/>
          <w:lang w:val="en-US"/>
        </w:rPr>
        <w:t>Journal of Population Economics</w:t>
      </w:r>
      <w:r w:rsidRPr="00CC39F8">
        <w:rPr>
          <w:lang w:val="en-US"/>
        </w:rPr>
        <w:t>, v. 24, p. 1133–1163, 2011.</w:t>
      </w:r>
    </w:p>
    <w:p w14:paraId="0708ADFF" w14:textId="77777777" w:rsidR="00BF4C96" w:rsidRPr="00CC39F8" w:rsidRDefault="00BF4C96" w:rsidP="00BF4C96">
      <w:pPr>
        <w:jc w:val="both"/>
        <w:rPr>
          <w:lang w:val="en-US"/>
        </w:rPr>
      </w:pPr>
    </w:p>
    <w:p w14:paraId="7307B70C" w14:textId="77777777" w:rsidR="00BF4C96" w:rsidRPr="00CC39F8" w:rsidRDefault="00BF4C96" w:rsidP="00BF4C96">
      <w:pPr>
        <w:jc w:val="both"/>
      </w:pPr>
      <w:r w:rsidRPr="00CC39F8">
        <w:t xml:space="preserve">GOLDEMBERG, J. Energia e desenvolvimento. </w:t>
      </w:r>
      <w:r w:rsidRPr="00CC39F8">
        <w:rPr>
          <w:b/>
          <w:bCs/>
        </w:rPr>
        <w:t>Estudos Avançados</w:t>
      </w:r>
      <w:r w:rsidRPr="00CC39F8">
        <w:t>, v. 12, n. 33, p. 7-15, 1998.</w:t>
      </w:r>
    </w:p>
    <w:p w14:paraId="0A063608" w14:textId="77777777" w:rsidR="00BF4C96" w:rsidRPr="00CC39F8" w:rsidRDefault="00BF4C96" w:rsidP="00BF4C96">
      <w:pPr>
        <w:jc w:val="both"/>
      </w:pPr>
    </w:p>
    <w:p w14:paraId="2B538F53" w14:textId="77777777" w:rsidR="00BF4C96" w:rsidRPr="00CC39F8" w:rsidRDefault="00BF4C96" w:rsidP="00BF4C96">
      <w:pPr>
        <w:jc w:val="both"/>
      </w:pPr>
      <w:r w:rsidRPr="00CC39F8">
        <w:t xml:space="preserve">GOLDEMBERG, J.; LUCON, O. Energia e meio ambiente no Brasil. </w:t>
      </w:r>
      <w:r w:rsidRPr="00CC39F8">
        <w:rPr>
          <w:b/>
          <w:bCs/>
        </w:rPr>
        <w:t>Estudos avançados</w:t>
      </w:r>
      <w:r w:rsidRPr="00CC39F8">
        <w:t>, v. 21, n. 59, p. 7-20, 2007.</w:t>
      </w:r>
    </w:p>
    <w:p w14:paraId="3FAE2264" w14:textId="77777777" w:rsidR="00BF4C96" w:rsidRPr="00CC39F8" w:rsidRDefault="00BF4C96" w:rsidP="00BF4C96">
      <w:pPr>
        <w:jc w:val="both"/>
      </w:pPr>
    </w:p>
    <w:p w14:paraId="166A3BDC" w14:textId="77777777" w:rsidR="00BF4C96" w:rsidRPr="006521AB" w:rsidRDefault="00BF4C96" w:rsidP="00BF4C96">
      <w:pPr>
        <w:jc w:val="both"/>
        <w:rPr>
          <w:lang w:val="en-US"/>
        </w:rPr>
      </w:pPr>
      <w:r w:rsidRPr="00CC39F8">
        <w:t>GOMES, J. P. P.; VIEIRA, M</w:t>
      </w:r>
      <w:r>
        <w:t>.</w:t>
      </w:r>
      <w:r w:rsidRPr="00CC39F8">
        <w:t xml:space="preserve"> M</w:t>
      </w:r>
      <w:r>
        <w:t>.</w:t>
      </w:r>
      <w:r w:rsidRPr="00CC39F8">
        <w:t xml:space="preserve"> F. O campo da energia elétrica no Brasil de 1880 a 2002. </w:t>
      </w:r>
      <w:r w:rsidRPr="006521AB">
        <w:rPr>
          <w:b/>
          <w:bCs/>
          <w:lang w:val="en-US"/>
        </w:rPr>
        <w:t>Revista de Administração Pública</w:t>
      </w:r>
      <w:r w:rsidRPr="006521AB">
        <w:rPr>
          <w:lang w:val="en-US"/>
        </w:rPr>
        <w:t>, v. 43, n. 2, p. 295-322, 2009.</w:t>
      </w:r>
    </w:p>
    <w:p w14:paraId="04871F1F" w14:textId="77777777" w:rsidR="00BF4C96" w:rsidRPr="006521AB" w:rsidRDefault="00BF4C96" w:rsidP="00BF4C96">
      <w:pPr>
        <w:jc w:val="both"/>
        <w:rPr>
          <w:lang w:val="en-US"/>
        </w:rPr>
      </w:pPr>
    </w:p>
    <w:p w14:paraId="4EC1A494" w14:textId="77777777" w:rsidR="00BF4C96" w:rsidRPr="00CC39F8" w:rsidRDefault="00BF4C96" w:rsidP="00BF4C96">
      <w:pPr>
        <w:jc w:val="both"/>
        <w:rPr>
          <w:lang w:val="en-US"/>
        </w:rPr>
      </w:pPr>
      <w:r w:rsidRPr="00CC39F8">
        <w:rPr>
          <w:lang w:val="en-US"/>
        </w:rPr>
        <w:t xml:space="preserve">HECKMAN, J.  J.; HOTZ, V. J. Choosing among alternative nonexperimental methods for estimating the impact of social programs: The case of manpower training. </w:t>
      </w:r>
      <w:r w:rsidRPr="00CC39F8">
        <w:rPr>
          <w:b/>
          <w:bCs/>
          <w:lang w:val="en-US"/>
        </w:rPr>
        <w:t>Journal of the American statistical Association</w:t>
      </w:r>
      <w:r w:rsidRPr="00CC39F8">
        <w:rPr>
          <w:lang w:val="en-US"/>
        </w:rPr>
        <w:t>, v. 84, n. 408, p. 862-874, 1989.</w:t>
      </w:r>
    </w:p>
    <w:p w14:paraId="75D3A412" w14:textId="77777777" w:rsidR="00BF4C96" w:rsidRPr="00CC39F8" w:rsidRDefault="00BF4C96" w:rsidP="00BF4C96">
      <w:pPr>
        <w:jc w:val="both"/>
        <w:rPr>
          <w:lang w:val="en-US"/>
        </w:rPr>
      </w:pPr>
    </w:p>
    <w:p w14:paraId="534A2C5E" w14:textId="77777777" w:rsidR="00BF4C96" w:rsidRPr="00CC39F8" w:rsidRDefault="00BF4C96" w:rsidP="00BF4C96">
      <w:pPr>
        <w:pStyle w:val="BNDES"/>
        <w:jc w:val="both"/>
        <w:rPr>
          <w:lang w:val="en-US"/>
        </w:rPr>
      </w:pPr>
      <w:r w:rsidRPr="00CC39F8">
        <w:rPr>
          <w:lang w:val="en-US"/>
        </w:rPr>
        <w:t xml:space="preserve">LAGE, E. S.; PROCESSI, L. D. Panorama do Setor de Energia Eólica. </w:t>
      </w:r>
      <w:r w:rsidRPr="00CC39F8">
        <w:rPr>
          <w:b/>
          <w:lang w:val="en-US"/>
        </w:rPr>
        <w:t>Revista do BNDES</w:t>
      </w:r>
      <w:r w:rsidRPr="00CC39F8">
        <w:rPr>
          <w:lang w:val="en-US"/>
        </w:rPr>
        <w:t>, v. 39, jun. 2013.</w:t>
      </w:r>
    </w:p>
    <w:p w14:paraId="5F94E64B" w14:textId="77777777" w:rsidR="00BF4C96" w:rsidRPr="00CC39F8" w:rsidRDefault="00BF4C96" w:rsidP="00BF4C96">
      <w:pPr>
        <w:jc w:val="both"/>
        <w:rPr>
          <w:lang w:val="en-US"/>
        </w:rPr>
      </w:pPr>
    </w:p>
    <w:p w14:paraId="6E53A469" w14:textId="77777777" w:rsidR="00BF4C96" w:rsidRPr="00CC39F8" w:rsidRDefault="00BF4C96" w:rsidP="00BF4C96">
      <w:pPr>
        <w:jc w:val="both"/>
        <w:rPr>
          <w:lang w:val="en-US"/>
        </w:rPr>
      </w:pPr>
      <w:r w:rsidRPr="00CC39F8">
        <w:rPr>
          <w:lang w:val="en-US"/>
        </w:rPr>
        <w:t xml:space="preserve">LEE, C.C; CHANG, C.P. Energy consumption and economic growth in Asian economies: A more comprehensive analysis using panel data. </w:t>
      </w:r>
      <w:r w:rsidRPr="00CC39F8">
        <w:rPr>
          <w:b/>
          <w:bCs/>
          <w:lang w:val="en-US"/>
        </w:rPr>
        <w:t>Resource and Energy Economics</w:t>
      </w:r>
      <w:r w:rsidRPr="00CC39F8">
        <w:rPr>
          <w:lang w:val="en-US"/>
        </w:rPr>
        <w:t>, v. 30, p. 50–65, 2008.</w:t>
      </w:r>
    </w:p>
    <w:p w14:paraId="19D72FD5" w14:textId="77777777" w:rsidR="00BF4C96" w:rsidRPr="00CC39F8" w:rsidRDefault="00BF4C96" w:rsidP="00BF4C96">
      <w:pPr>
        <w:jc w:val="both"/>
        <w:rPr>
          <w:lang w:val="en-US"/>
        </w:rPr>
      </w:pPr>
    </w:p>
    <w:p w14:paraId="6F52B034" w14:textId="77777777" w:rsidR="00BF4C96" w:rsidRPr="00CC39F8" w:rsidRDefault="00BF4C96" w:rsidP="00BF4C96">
      <w:pPr>
        <w:jc w:val="both"/>
        <w:rPr>
          <w:lang w:val="en-US"/>
        </w:rPr>
      </w:pPr>
      <w:r w:rsidRPr="00CC39F8">
        <w:rPr>
          <w:lang w:val="en-US"/>
        </w:rPr>
        <w:t xml:space="preserve">LIDDLE, B. The Energy, Economic Growth, Urbanization Nexus Across Development: Evidence from heterogeneous Panel Estimates Robust to Cross-Sectional Dependence. </w:t>
      </w:r>
      <w:r w:rsidRPr="00CC39F8">
        <w:rPr>
          <w:b/>
          <w:bCs/>
          <w:lang w:val="en-US"/>
        </w:rPr>
        <w:t>The Energy Journal</w:t>
      </w:r>
      <w:r w:rsidRPr="00CC39F8">
        <w:rPr>
          <w:lang w:val="en-US"/>
        </w:rPr>
        <w:t>, v. 34, n. 2, p. 223–244, 2013.</w:t>
      </w:r>
    </w:p>
    <w:p w14:paraId="523EB313" w14:textId="77777777" w:rsidR="00BF4C96" w:rsidRPr="00CC39F8" w:rsidRDefault="00BF4C96" w:rsidP="00BF4C96">
      <w:pPr>
        <w:jc w:val="both"/>
        <w:rPr>
          <w:lang w:val="en-US"/>
        </w:rPr>
      </w:pPr>
    </w:p>
    <w:p w14:paraId="4A68C73A" w14:textId="77777777" w:rsidR="00BF4C96" w:rsidRPr="00CC39F8" w:rsidRDefault="00BF4C96" w:rsidP="00BF4C96">
      <w:pPr>
        <w:jc w:val="both"/>
        <w:rPr>
          <w:lang w:val="en-US"/>
        </w:rPr>
      </w:pPr>
      <w:r w:rsidRPr="00CC39F8">
        <w:rPr>
          <w:lang w:val="en-US"/>
        </w:rPr>
        <w:t xml:space="preserve">LIPSCOMB, M. A.; MOBARAK, M.; BARHAM, T. Development Effects of Electrification: Evidence from the Topographic Placement of Hydropower Plants in Brazil. </w:t>
      </w:r>
      <w:r w:rsidRPr="00CC39F8">
        <w:rPr>
          <w:b/>
          <w:bCs/>
          <w:lang w:val="en-US"/>
        </w:rPr>
        <w:t>American Economic Journal: Applied Economics</w:t>
      </w:r>
      <w:r w:rsidRPr="00CC39F8">
        <w:rPr>
          <w:lang w:val="en-US"/>
        </w:rPr>
        <w:t>, v. 5, n. 2, p. 200-231, 2013.</w:t>
      </w:r>
    </w:p>
    <w:p w14:paraId="30AFE86B" w14:textId="77777777" w:rsidR="00BF4C96" w:rsidRPr="00CC39F8" w:rsidRDefault="00BF4C96" w:rsidP="00BF4C96">
      <w:pPr>
        <w:jc w:val="both"/>
        <w:rPr>
          <w:lang w:val="en-US"/>
        </w:rPr>
      </w:pPr>
    </w:p>
    <w:p w14:paraId="67741D5F" w14:textId="77777777" w:rsidR="00BF4C96" w:rsidRPr="00CC39F8" w:rsidRDefault="00BF4C96" w:rsidP="00BF4C96">
      <w:pPr>
        <w:jc w:val="both"/>
        <w:rPr>
          <w:lang w:val="en-US"/>
        </w:rPr>
      </w:pPr>
      <w:r w:rsidRPr="00CC39F8">
        <w:rPr>
          <w:lang w:val="en-US"/>
        </w:rPr>
        <w:t xml:space="preserve">MASON, E. S. Energy Requirements and Economic Growth. Washington, D.C. </w:t>
      </w:r>
      <w:r w:rsidRPr="00CC39F8">
        <w:rPr>
          <w:b/>
          <w:lang w:val="en-US"/>
        </w:rPr>
        <w:t>National Planning Association</w:t>
      </w:r>
      <w:r w:rsidRPr="00CC39F8">
        <w:rPr>
          <w:lang w:val="en-US"/>
        </w:rPr>
        <w:t>, August, 1955.</w:t>
      </w:r>
    </w:p>
    <w:p w14:paraId="6C97B0CE" w14:textId="77777777" w:rsidR="00BF4C96" w:rsidRPr="00CC39F8" w:rsidRDefault="00BF4C96" w:rsidP="00BF4C96">
      <w:pPr>
        <w:jc w:val="both"/>
        <w:rPr>
          <w:lang w:val="en-US"/>
        </w:rPr>
      </w:pPr>
    </w:p>
    <w:p w14:paraId="1266D33D" w14:textId="77777777" w:rsidR="00BF4C96" w:rsidRPr="00CC39F8" w:rsidRDefault="00BF4C96" w:rsidP="00BF4C96">
      <w:pPr>
        <w:jc w:val="both"/>
      </w:pPr>
      <w:r w:rsidRPr="00CC39F8">
        <w:t xml:space="preserve">MARTINI, R. A.; JORDÃO, M. F.; GRIMALDI, D. S. </w:t>
      </w:r>
      <w:r w:rsidRPr="00CC39F8">
        <w:rPr>
          <w:b/>
        </w:rPr>
        <w:t>Avaliação de Efeitos Locais da Construção de Usinas Eólicas nos Municípios Brasileiros</w:t>
      </w:r>
      <w:r w:rsidRPr="00490390">
        <w:t>: Uma Abordagem por Controle Sintético.</w:t>
      </w:r>
      <w:r w:rsidRPr="00CC39F8">
        <w:rPr>
          <w:b/>
        </w:rPr>
        <w:t xml:space="preserve"> </w:t>
      </w:r>
      <w:r w:rsidRPr="00CC39F8">
        <w:t>ANPEC-Associação Nacional dos Centros de Pós-Graduação em Economia, 2018.</w:t>
      </w:r>
    </w:p>
    <w:p w14:paraId="0DC27D24" w14:textId="77777777" w:rsidR="00BF4C96" w:rsidRPr="00CC39F8" w:rsidRDefault="00BF4C96" w:rsidP="00BF4C96">
      <w:pPr>
        <w:jc w:val="both"/>
      </w:pPr>
    </w:p>
    <w:p w14:paraId="79478778" w14:textId="77777777" w:rsidR="00BF4C96" w:rsidRPr="00CC39F8" w:rsidRDefault="00BF4C96" w:rsidP="00BF4C96">
      <w:pPr>
        <w:jc w:val="both"/>
      </w:pPr>
      <w:r w:rsidRPr="00CC39F8">
        <w:t xml:space="preserve">MARTINS, F.  R.; GUARNIERI, R. A.; PEREIRA, E. B. O aproveitamento da energia eólica. </w:t>
      </w:r>
      <w:r w:rsidRPr="00CC39F8">
        <w:rPr>
          <w:b/>
          <w:bCs/>
        </w:rPr>
        <w:t>Revista Brasileira de Ensino de Física</w:t>
      </w:r>
      <w:r w:rsidRPr="00CC39F8">
        <w:t>, v. 30, n. 1, p. 1304, 2008.</w:t>
      </w:r>
    </w:p>
    <w:p w14:paraId="48250C0A" w14:textId="77777777" w:rsidR="00BF4C96" w:rsidRPr="00CC39F8" w:rsidRDefault="00BF4C96" w:rsidP="00BF4C96">
      <w:pPr>
        <w:jc w:val="both"/>
      </w:pPr>
    </w:p>
    <w:p w14:paraId="504BC8CD" w14:textId="77777777" w:rsidR="00BF4C96" w:rsidRPr="00CC39F8" w:rsidRDefault="00BF4C96" w:rsidP="00BF4C96">
      <w:pPr>
        <w:jc w:val="both"/>
        <w:rPr>
          <w:lang w:val="en-US"/>
        </w:rPr>
      </w:pPr>
      <w:r w:rsidRPr="00CC39F8">
        <w:t xml:space="preserve">MELO, E. Fonte eólica de energia: aspectos de inserção, tecnologia e competitividade. </w:t>
      </w:r>
      <w:r w:rsidRPr="00CC39F8">
        <w:rPr>
          <w:b/>
          <w:bCs/>
          <w:lang w:val="en-US"/>
        </w:rPr>
        <w:t>Estudos avançados</w:t>
      </w:r>
      <w:r w:rsidRPr="00CC39F8">
        <w:rPr>
          <w:lang w:val="en-US"/>
        </w:rPr>
        <w:t>, v. 27, n. 77, p. 125-142, 2013.</w:t>
      </w:r>
    </w:p>
    <w:p w14:paraId="06635344" w14:textId="77777777" w:rsidR="00BF4C96" w:rsidRPr="00CC39F8" w:rsidRDefault="00BF4C96" w:rsidP="00BF4C96">
      <w:pPr>
        <w:jc w:val="both"/>
        <w:rPr>
          <w:lang w:val="en-US"/>
        </w:rPr>
      </w:pPr>
    </w:p>
    <w:p w14:paraId="2B7E15AC" w14:textId="77777777" w:rsidR="00BF4C96" w:rsidRPr="00CC39F8" w:rsidRDefault="00BF4C96" w:rsidP="00BF4C96">
      <w:pPr>
        <w:jc w:val="both"/>
        <w:rPr>
          <w:lang w:val="en-US"/>
        </w:rPr>
      </w:pPr>
      <w:r w:rsidRPr="00CC39F8">
        <w:rPr>
          <w:lang w:val="en-US"/>
        </w:rPr>
        <w:lastRenderedPageBreak/>
        <w:t xml:space="preserve">MEYER, B. D. Natural and quasi-experiments in economics. </w:t>
      </w:r>
      <w:r w:rsidRPr="00CC39F8">
        <w:rPr>
          <w:b/>
          <w:bCs/>
          <w:lang w:val="en-US"/>
        </w:rPr>
        <w:t>Journal of business &amp; economic statistics</w:t>
      </w:r>
      <w:r w:rsidRPr="00CC39F8">
        <w:rPr>
          <w:lang w:val="en-US"/>
        </w:rPr>
        <w:t>, v. 13, n. 2, p. 151-161, 1995.</w:t>
      </w:r>
    </w:p>
    <w:p w14:paraId="1F122348" w14:textId="77777777" w:rsidR="00BF4C96" w:rsidRPr="00CC39F8" w:rsidRDefault="00BF4C96" w:rsidP="00BF4C96">
      <w:pPr>
        <w:jc w:val="both"/>
        <w:rPr>
          <w:lang w:val="en-US"/>
        </w:rPr>
      </w:pPr>
    </w:p>
    <w:p w14:paraId="15E032B0" w14:textId="77777777" w:rsidR="00BF4C96" w:rsidRPr="00CC39F8" w:rsidRDefault="00BF4C96" w:rsidP="00BF4C96">
      <w:pPr>
        <w:jc w:val="both"/>
        <w:rPr>
          <w:lang w:val="en-US"/>
        </w:rPr>
      </w:pPr>
      <w:r w:rsidRPr="00CC39F8">
        <w:rPr>
          <w:lang w:val="en-US"/>
        </w:rPr>
        <w:t>NGUYEN, K. Q. Alternatives to grid extension for rural electrification: Decentralized</w:t>
      </w:r>
    </w:p>
    <w:p w14:paraId="55053FE3" w14:textId="77777777" w:rsidR="00BF4C96" w:rsidRPr="00CC39F8" w:rsidRDefault="00BF4C96" w:rsidP="00BF4C96">
      <w:pPr>
        <w:jc w:val="both"/>
        <w:rPr>
          <w:lang w:val="en-US"/>
        </w:rPr>
      </w:pPr>
      <w:r w:rsidRPr="00CC39F8">
        <w:rPr>
          <w:lang w:val="en-US"/>
        </w:rPr>
        <w:t xml:space="preserve">renewable energy technologies in Vietnam. </w:t>
      </w:r>
      <w:r w:rsidRPr="00CC39F8">
        <w:rPr>
          <w:b/>
          <w:bCs/>
          <w:lang w:val="en-US"/>
        </w:rPr>
        <w:t>Energy Policy</w:t>
      </w:r>
      <w:r w:rsidRPr="00CC39F8">
        <w:rPr>
          <w:lang w:val="en-US"/>
        </w:rPr>
        <w:t>, v. 35, n. 4, p. 2579–2589,</w:t>
      </w:r>
    </w:p>
    <w:p w14:paraId="4570B8E9" w14:textId="77777777" w:rsidR="00BF4C96" w:rsidRPr="00CC39F8" w:rsidRDefault="00BF4C96" w:rsidP="00BF4C96">
      <w:pPr>
        <w:jc w:val="both"/>
        <w:rPr>
          <w:lang w:val="en-US"/>
        </w:rPr>
      </w:pPr>
      <w:r w:rsidRPr="00CC39F8">
        <w:rPr>
          <w:lang w:val="en-US"/>
        </w:rPr>
        <w:t>abr. 2007.</w:t>
      </w:r>
    </w:p>
    <w:p w14:paraId="1072AD7F" w14:textId="77777777" w:rsidR="00BF4C96" w:rsidRPr="00CC39F8" w:rsidRDefault="00BF4C96" w:rsidP="00BF4C96">
      <w:pPr>
        <w:jc w:val="both"/>
        <w:rPr>
          <w:lang w:val="en-US"/>
        </w:rPr>
      </w:pPr>
    </w:p>
    <w:p w14:paraId="1A76955D" w14:textId="77777777" w:rsidR="00BF4C96" w:rsidRPr="00CC39F8" w:rsidRDefault="00BF4C96" w:rsidP="00BF4C96">
      <w:pPr>
        <w:jc w:val="both"/>
        <w:rPr>
          <w:lang w:val="en-US"/>
        </w:rPr>
      </w:pPr>
      <w:r w:rsidRPr="00CC39F8">
        <w:rPr>
          <w:lang w:val="en-US"/>
        </w:rPr>
        <w:t xml:space="preserve">OZTURK, I. A literature survey on energy–growth nexus. </w:t>
      </w:r>
      <w:r w:rsidRPr="00CC39F8">
        <w:rPr>
          <w:b/>
          <w:bCs/>
          <w:lang w:val="en-US"/>
        </w:rPr>
        <w:t>Energy policy</w:t>
      </w:r>
      <w:r w:rsidRPr="00CC39F8">
        <w:rPr>
          <w:lang w:val="en-US"/>
        </w:rPr>
        <w:t>, v. 38, n. 1, p. 340-349, 2010.</w:t>
      </w:r>
    </w:p>
    <w:p w14:paraId="524CDB6A" w14:textId="77777777" w:rsidR="00BF4C96" w:rsidRPr="00CC39F8" w:rsidRDefault="00BF4C96" w:rsidP="00BF4C96">
      <w:pPr>
        <w:jc w:val="both"/>
        <w:rPr>
          <w:lang w:val="en-US"/>
        </w:rPr>
      </w:pPr>
    </w:p>
    <w:p w14:paraId="698A480C" w14:textId="77777777" w:rsidR="00BF4C96" w:rsidRPr="00CC39F8" w:rsidRDefault="00BF4C96" w:rsidP="00BF4C96">
      <w:pPr>
        <w:pStyle w:val="BNDES"/>
        <w:jc w:val="both"/>
      </w:pPr>
      <w:r w:rsidRPr="00CC39F8">
        <w:t xml:space="preserve">RENOVÁVEIS, REN Energias. Relatório da situação mundial. </w:t>
      </w:r>
      <w:r w:rsidRPr="00CC39F8">
        <w:rPr>
          <w:b/>
          <w:bCs/>
        </w:rPr>
        <w:t>REN21</w:t>
      </w:r>
      <w:r w:rsidRPr="00CC39F8">
        <w:t>, v. 17, 2016.</w:t>
      </w:r>
    </w:p>
    <w:p w14:paraId="78FAECB1" w14:textId="77777777" w:rsidR="00BF4C96" w:rsidRDefault="00BF4C96" w:rsidP="00BF4C96">
      <w:pPr>
        <w:pStyle w:val="BNDES"/>
        <w:jc w:val="both"/>
      </w:pPr>
    </w:p>
    <w:p w14:paraId="4D573790" w14:textId="77777777" w:rsidR="00BF4C96" w:rsidRPr="00CC39F8" w:rsidRDefault="00BF4C96" w:rsidP="00BF4C96">
      <w:pPr>
        <w:pStyle w:val="BNDES"/>
        <w:jc w:val="both"/>
      </w:pPr>
      <w:r w:rsidRPr="00CC39F8">
        <w:t xml:space="preserve">RESENDE, B. C. M. </w:t>
      </w:r>
      <w:r w:rsidRPr="00CC39F8">
        <w:rPr>
          <w:b/>
        </w:rPr>
        <w:t>O efeito da implantação de usinas eólicas sobre o preço dos alugueis.</w:t>
      </w:r>
      <w:r w:rsidRPr="00CC39F8">
        <w:t xml:space="preserve"> 2015, 32f.  Monografia (Graduação em Economia) Pontifícia Universidade Católica do Rio de Janeiro. Rio de Janeiro. 2015.</w:t>
      </w:r>
    </w:p>
    <w:p w14:paraId="25FB737E" w14:textId="77777777" w:rsidR="00BF4C96" w:rsidRPr="00CC39F8" w:rsidRDefault="00BF4C96" w:rsidP="00BF4C96">
      <w:pPr>
        <w:jc w:val="both"/>
      </w:pPr>
    </w:p>
    <w:p w14:paraId="3A8A7CFE" w14:textId="77777777" w:rsidR="00BF4C96" w:rsidRPr="00CC39F8" w:rsidRDefault="00BF4C96" w:rsidP="00BF4C96">
      <w:pPr>
        <w:jc w:val="both"/>
      </w:pPr>
      <w:r w:rsidRPr="00CC39F8">
        <w:t xml:space="preserve">RICOSTI, J. F. C. </w:t>
      </w:r>
      <w:r w:rsidRPr="00CC39F8">
        <w:rPr>
          <w:b/>
          <w:bCs/>
        </w:rPr>
        <w:t>Inserção da energia eólica no sistema hidrotérmico brasileiro</w:t>
      </w:r>
      <w:r w:rsidRPr="00CC39F8">
        <w:t>. 2011. 238f.  Dissertação (Mestrado em Energia). Universidade de São Paulo. São Paulo, 2011.</w:t>
      </w:r>
    </w:p>
    <w:p w14:paraId="6DE9FC67" w14:textId="77777777" w:rsidR="00BF4C96" w:rsidRPr="00CC39F8" w:rsidRDefault="00BF4C96" w:rsidP="00BF4C96">
      <w:pPr>
        <w:jc w:val="both"/>
      </w:pPr>
      <w:r w:rsidRPr="00CC39F8">
        <w:t xml:space="preserve"> </w:t>
      </w:r>
    </w:p>
    <w:p w14:paraId="4484FD58" w14:textId="77777777" w:rsidR="00BF4C96" w:rsidRPr="00CC39F8" w:rsidRDefault="00BF4C96" w:rsidP="00BF4C96">
      <w:pPr>
        <w:jc w:val="both"/>
      </w:pPr>
      <w:r w:rsidRPr="00CC39F8">
        <w:t xml:space="preserve">RIFKIN, J.. </w:t>
      </w:r>
      <w:r w:rsidRPr="00CC39F8">
        <w:rPr>
          <w:b/>
        </w:rPr>
        <w:t>A terceira revolução industrial</w:t>
      </w:r>
      <w:r w:rsidRPr="00CC39F8">
        <w:t xml:space="preserve">: como o poder lateral está transformando a energia, a economia e o mundo. </w:t>
      </w:r>
      <w:r w:rsidRPr="00CC39F8">
        <w:rPr>
          <w:bCs/>
        </w:rPr>
        <w:t>São Paulo: M. Books do Brasil</w:t>
      </w:r>
      <w:r w:rsidRPr="00CC39F8">
        <w:t>, 2012.</w:t>
      </w:r>
    </w:p>
    <w:p w14:paraId="3CF7F19C" w14:textId="77777777" w:rsidR="00BF4C96" w:rsidRPr="00CC39F8" w:rsidRDefault="00BF4C96" w:rsidP="00BF4C96">
      <w:pPr>
        <w:jc w:val="both"/>
      </w:pPr>
    </w:p>
    <w:p w14:paraId="0EFCC2F2" w14:textId="77777777" w:rsidR="00BF4C96" w:rsidRPr="00CC39F8" w:rsidRDefault="00BF4C96" w:rsidP="00BF4C96">
      <w:pPr>
        <w:pStyle w:val="BNDES"/>
        <w:jc w:val="both"/>
      </w:pPr>
      <w:r w:rsidRPr="00CC39F8">
        <w:t>RINTZEL, L. T.; ALVES, T. W.; MASSUQUETTI, A. Análise dos impactos econômicos decorrentes da instalação dos Parques Eólicos nos Municípios da Região Sul do Brasil</w:t>
      </w:r>
      <w:r w:rsidRPr="00CC39F8">
        <w:rPr>
          <w:i/>
        </w:rPr>
        <w:t>. In:</w:t>
      </w:r>
      <w:r w:rsidRPr="00CC39F8">
        <w:t xml:space="preserve"> ENCONTRO DE ECONOMIA DA REGIÃO SUL, 20, 2017.</w:t>
      </w:r>
      <w:r w:rsidRPr="00CC39F8">
        <w:rPr>
          <w:i/>
        </w:rPr>
        <w:t xml:space="preserve"> </w:t>
      </w:r>
      <w:r w:rsidRPr="00CC39F8">
        <w:rPr>
          <w:b/>
        </w:rPr>
        <w:t>Anais</w:t>
      </w:r>
      <w:r w:rsidRPr="00CC39F8">
        <w:t>... Porto Alegre, 2017.</w:t>
      </w:r>
    </w:p>
    <w:p w14:paraId="11CF6627" w14:textId="77777777" w:rsidR="00BF4C96" w:rsidRPr="00CC39F8" w:rsidRDefault="00BF4C96" w:rsidP="00BF4C96">
      <w:pPr>
        <w:jc w:val="both"/>
      </w:pPr>
    </w:p>
    <w:p w14:paraId="5C8EAE66" w14:textId="77777777" w:rsidR="00BF4C96" w:rsidRPr="00CC39F8" w:rsidRDefault="00BF4C96" w:rsidP="00BF4C96">
      <w:pPr>
        <w:jc w:val="both"/>
      </w:pPr>
      <w:r w:rsidRPr="00CC39F8">
        <w:rPr>
          <w:lang w:val="en-US"/>
        </w:rPr>
        <w:t xml:space="preserve">RÍO, P.; BURGUILLO, M. Assessing the impact of renewable energy deployment on local sustainability: Towards a theoretical framework. </w:t>
      </w:r>
      <w:r w:rsidRPr="00CC39F8">
        <w:rPr>
          <w:b/>
          <w:bCs/>
        </w:rPr>
        <w:t>Renewable and sustainable energy reviews</w:t>
      </w:r>
      <w:r w:rsidRPr="00CC39F8">
        <w:t>, v. 12, n. 5, p. 1325-1344, 2008.</w:t>
      </w:r>
    </w:p>
    <w:p w14:paraId="68C55CCA" w14:textId="77777777" w:rsidR="00BF4C96" w:rsidRPr="00CC39F8" w:rsidRDefault="00BF4C96" w:rsidP="00BF4C96">
      <w:pPr>
        <w:jc w:val="both"/>
      </w:pPr>
    </w:p>
    <w:p w14:paraId="76859423" w14:textId="77777777" w:rsidR="00BF4C96" w:rsidRPr="00CC39F8" w:rsidRDefault="00BF4C96" w:rsidP="00BF4C96">
      <w:pPr>
        <w:jc w:val="both"/>
      </w:pPr>
      <w:r w:rsidRPr="00CC39F8">
        <w:t xml:space="preserve">RODRIGUES, T. A. P., GONÇALVES, S. L.; CHAGAS, A. L. S. </w:t>
      </w:r>
      <w:r w:rsidRPr="00CC39F8">
        <w:rPr>
          <w:b/>
          <w:bCs/>
        </w:rPr>
        <w:t>Usinas eólicas e o mercado de trabalho nos municípios do nordeste brasileiro</w:t>
      </w:r>
      <w:r w:rsidRPr="00CC39F8">
        <w:t>. Rio de Janeiro, ANPEC-Associação Nacional dos Centros de Pós-Graduação em Economia, 2018.</w:t>
      </w:r>
    </w:p>
    <w:p w14:paraId="7D90EBFC" w14:textId="77777777" w:rsidR="00BF4C96" w:rsidRPr="00CC39F8" w:rsidRDefault="00BF4C96" w:rsidP="00BF4C96">
      <w:pPr>
        <w:jc w:val="both"/>
      </w:pPr>
    </w:p>
    <w:p w14:paraId="3BBA2AB1" w14:textId="77777777" w:rsidR="00BF4C96" w:rsidRPr="00CC39F8" w:rsidRDefault="00BF4C96" w:rsidP="00BF4C96">
      <w:pPr>
        <w:pStyle w:val="BNDES"/>
        <w:jc w:val="both"/>
      </w:pPr>
      <w:r w:rsidRPr="00CC39F8">
        <w:t xml:space="preserve">SIMAS, M. S. </w:t>
      </w:r>
      <w:r w:rsidRPr="00CC39F8">
        <w:rPr>
          <w:b/>
        </w:rPr>
        <w:t>Energia eólica e desenvolvimento sustentável no Brasil</w:t>
      </w:r>
      <w:r w:rsidRPr="00CC39F8">
        <w:t>: estimativa da geração de empregos por meio de uma matriz insumo-produto ampliada. 2012. Dissertação (Mestrado em Energia). Universidade de São Paulo. São Paulo, 2012.</w:t>
      </w:r>
    </w:p>
    <w:p w14:paraId="7004A3C9" w14:textId="77777777" w:rsidR="00BF4C96" w:rsidRPr="00CC39F8" w:rsidRDefault="00BF4C96" w:rsidP="00BF4C96">
      <w:pPr>
        <w:jc w:val="both"/>
      </w:pPr>
    </w:p>
    <w:p w14:paraId="7D0C4DE7" w14:textId="77777777" w:rsidR="00BF4C96" w:rsidRPr="00CC39F8" w:rsidRDefault="00BF4C96" w:rsidP="00BF4C96">
      <w:pPr>
        <w:jc w:val="both"/>
      </w:pPr>
      <w:r w:rsidRPr="00CC39F8">
        <w:t xml:space="preserve">SIMAS, M.; PACCA, S. Energia eólica, geração de empregos e desenvolvimento sustentável. </w:t>
      </w:r>
      <w:r w:rsidRPr="00CC39F8">
        <w:rPr>
          <w:b/>
          <w:bCs/>
        </w:rPr>
        <w:t>Estudos avançados</w:t>
      </w:r>
      <w:r w:rsidRPr="00CC39F8">
        <w:t>, v. 27, n. 77, p. 99-116, 2013.</w:t>
      </w:r>
    </w:p>
    <w:p w14:paraId="5C1588BC" w14:textId="77777777" w:rsidR="00BF4C96" w:rsidRPr="00CC39F8" w:rsidRDefault="00BF4C96" w:rsidP="00BF4C96">
      <w:pPr>
        <w:jc w:val="both"/>
      </w:pPr>
    </w:p>
    <w:p w14:paraId="412B6AD7" w14:textId="77777777" w:rsidR="00BF4C96" w:rsidRPr="00CC39F8" w:rsidRDefault="00BF4C96" w:rsidP="00BF4C96">
      <w:pPr>
        <w:jc w:val="both"/>
      </w:pPr>
      <w:r w:rsidRPr="00CC39F8">
        <w:t xml:space="preserve">TOLMASQUIM, M. T.; GUERREIRO, Amilcar; GORINI, Ricardo. Matriz energética brasileira: uma prospectiva. </w:t>
      </w:r>
      <w:r w:rsidRPr="00CC39F8">
        <w:rPr>
          <w:b/>
          <w:bCs/>
        </w:rPr>
        <w:t>Novos estudos-CEBRAP</w:t>
      </w:r>
      <w:r w:rsidRPr="00CC39F8">
        <w:t>, n. 79, p. 47-69, 2007.</w:t>
      </w:r>
    </w:p>
    <w:p w14:paraId="39AE8C14" w14:textId="77777777" w:rsidR="00BF4C96" w:rsidRPr="00CC39F8" w:rsidRDefault="00BF4C96" w:rsidP="00BF4C96">
      <w:pPr>
        <w:jc w:val="both"/>
      </w:pPr>
    </w:p>
    <w:p w14:paraId="7840AA29" w14:textId="77777777" w:rsidR="00BF4C96" w:rsidRPr="00CC39F8" w:rsidRDefault="00BF4C96" w:rsidP="00BF4C96">
      <w:pPr>
        <w:jc w:val="both"/>
        <w:rPr>
          <w:lang w:val="en-US"/>
        </w:rPr>
      </w:pPr>
      <w:r w:rsidRPr="00CC39F8">
        <w:t xml:space="preserve">TOLMASQUIM, M.T. Perspectivas e planejamento do setor energético no Brasil. </w:t>
      </w:r>
      <w:r w:rsidRPr="00CC39F8">
        <w:rPr>
          <w:b/>
          <w:bCs/>
          <w:lang w:val="en-US"/>
        </w:rPr>
        <w:t>Estudos avançados</w:t>
      </w:r>
      <w:r w:rsidRPr="00CC39F8">
        <w:rPr>
          <w:lang w:val="en-US"/>
        </w:rPr>
        <w:t>, v. 26, n. 74, p. 247-260, 2012.</w:t>
      </w:r>
    </w:p>
    <w:p w14:paraId="63CCF15C" w14:textId="77777777" w:rsidR="00BF4C96" w:rsidRPr="00CC39F8" w:rsidRDefault="00BF4C96" w:rsidP="00BF4C96">
      <w:pPr>
        <w:jc w:val="both"/>
        <w:rPr>
          <w:lang w:val="en-US"/>
        </w:rPr>
      </w:pPr>
    </w:p>
    <w:p w14:paraId="48544A09" w14:textId="77777777" w:rsidR="00BF4C96" w:rsidRPr="00CC39F8" w:rsidRDefault="00BF4C96" w:rsidP="00BF4C96">
      <w:pPr>
        <w:jc w:val="both"/>
      </w:pPr>
      <w:r w:rsidRPr="00CC39F8">
        <w:rPr>
          <w:lang w:val="en-US"/>
        </w:rPr>
        <w:t xml:space="preserve">TOURKOLIAS, C.; MIRASGEDIS, S. Quantification and monetization of employment benefits associated with renewable energy technologies in Greece. </w:t>
      </w:r>
      <w:r w:rsidRPr="00CC39F8">
        <w:rPr>
          <w:b/>
          <w:bCs/>
        </w:rPr>
        <w:t>Renewable and Sustainable Energy Reviews</w:t>
      </w:r>
      <w:r w:rsidRPr="00CC39F8">
        <w:t>, v. 15, n. 6, p. 2876-2886, 2011.</w:t>
      </w:r>
    </w:p>
    <w:p w14:paraId="64A91F86" w14:textId="77777777" w:rsidR="00BF4C96" w:rsidRPr="00CC39F8" w:rsidRDefault="00BF4C96" w:rsidP="00BF4C96">
      <w:pPr>
        <w:jc w:val="both"/>
      </w:pPr>
    </w:p>
    <w:p w14:paraId="472B32DE" w14:textId="77777777" w:rsidR="00BF4C96" w:rsidRPr="00CC39F8" w:rsidRDefault="00BF4C96" w:rsidP="00BF4C96">
      <w:pPr>
        <w:jc w:val="both"/>
      </w:pPr>
      <w:r w:rsidRPr="00CC39F8">
        <w:t xml:space="preserve">VICHI, F. M.; MANSON, M. T. C. Energia, meio ambiente e economia: o Brasil no contexto mundial. </w:t>
      </w:r>
      <w:r w:rsidRPr="00CC39F8">
        <w:rPr>
          <w:b/>
          <w:bCs/>
        </w:rPr>
        <w:t>Química Nova</w:t>
      </w:r>
      <w:r w:rsidRPr="00CC39F8">
        <w:t>, v. 32, n. 3, p. 757-767, 2009.</w:t>
      </w:r>
    </w:p>
    <w:p w14:paraId="5F4B4AA9" w14:textId="77777777" w:rsidR="00BF4C96" w:rsidRPr="00CC39F8" w:rsidRDefault="00BF4C96" w:rsidP="00BF4C96">
      <w:pPr>
        <w:jc w:val="both"/>
      </w:pPr>
    </w:p>
    <w:p w14:paraId="667C1154" w14:textId="77777777" w:rsidR="00BF4C96" w:rsidRPr="00CC39F8" w:rsidRDefault="00BF4C96" w:rsidP="00BF4C96">
      <w:pPr>
        <w:jc w:val="both"/>
      </w:pPr>
      <w:r w:rsidRPr="00CC39F8">
        <w:t xml:space="preserve">VITERBO, J. C. </w:t>
      </w:r>
      <w:r w:rsidRPr="00CC39F8">
        <w:rPr>
          <w:b/>
          <w:bCs/>
        </w:rPr>
        <w:t>Geração de energia elétrica a partir da fonte eólica offshore</w:t>
      </w:r>
      <w:r w:rsidRPr="00CC39F8">
        <w:t>.</w:t>
      </w:r>
    </w:p>
    <w:p w14:paraId="40B1BED9" w14:textId="77777777" w:rsidR="00BF4C96" w:rsidRPr="00CC39F8" w:rsidRDefault="00BF4C96" w:rsidP="00BF4C96">
      <w:pPr>
        <w:jc w:val="both"/>
      </w:pPr>
      <w:r w:rsidRPr="00CC39F8">
        <w:t>2008. Dissertação (Mestrado em Engenharia Naval e Oceânica) - Escola Politécnica, University of São Paulo, São Paulo, 2008.</w:t>
      </w:r>
    </w:p>
    <w:p w14:paraId="7DF363EB" w14:textId="77777777" w:rsidR="00BF4C96" w:rsidRPr="00CC39F8" w:rsidRDefault="00BF4C96" w:rsidP="00BF4C96">
      <w:pPr>
        <w:jc w:val="both"/>
      </w:pPr>
    </w:p>
    <w:p w14:paraId="7D4D2D72" w14:textId="77777777" w:rsidR="00BF4C96" w:rsidRPr="008F73D4" w:rsidRDefault="00BF4C96" w:rsidP="00BF4C96">
      <w:pPr>
        <w:jc w:val="both"/>
        <w:rPr>
          <w:lang w:val="en-US"/>
        </w:rPr>
      </w:pPr>
      <w:r w:rsidRPr="00CC39F8">
        <w:t xml:space="preserve">VIZIOLI, T. R. </w:t>
      </w:r>
      <w:r w:rsidRPr="00CC39F8">
        <w:rPr>
          <w:b/>
        </w:rPr>
        <w:t>Infraestrutura energética e crescimento econômico</w:t>
      </w:r>
      <w:r w:rsidRPr="00CC39F8">
        <w:t xml:space="preserve">: o caso brasileiro de 2000 a 2012. 2014. Monografia (Graduação em Ciências Econômicas). </w:t>
      </w:r>
      <w:r w:rsidRPr="008F73D4">
        <w:rPr>
          <w:lang w:val="en-US"/>
        </w:rPr>
        <w:t>Universidade de Brasília, Brasília, 2014</w:t>
      </w:r>
      <w:bookmarkStart w:id="96" w:name="_GoBack"/>
      <w:bookmarkEnd w:id="96"/>
      <w:r w:rsidRPr="008F73D4">
        <w:rPr>
          <w:lang w:val="en-US"/>
        </w:rPr>
        <w:t>.</w:t>
      </w:r>
    </w:p>
    <w:p w14:paraId="14D57104" w14:textId="77777777" w:rsidR="00BF4C96" w:rsidRPr="008F73D4" w:rsidRDefault="00BF4C96" w:rsidP="00BF4C96">
      <w:pPr>
        <w:jc w:val="both"/>
        <w:rPr>
          <w:lang w:val="en-US"/>
        </w:rPr>
      </w:pPr>
    </w:p>
    <w:p w14:paraId="5B5D7101" w14:textId="77777777" w:rsidR="00BF4C96" w:rsidRDefault="00BF4C96" w:rsidP="00BF4C96">
      <w:pPr>
        <w:jc w:val="both"/>
        <w:rPr>
          <w:lang w:val="en-US"/>
        </w:rPr>
      </w:pPr>
      <w:r w:rsidRPr="00C86850">
        <w:rPr>
          <w:lang w:val="en-US"/>
        </w:rPr>
        <w:t xml:space="preserve">WOLFRAM, C.; SHELEF, O.; GERTLER, P. How will energy demand develop in the developing world? </w:t>
      </w:r>
      <w:r w:rsidRPr="00CC39F8">
        <w:rPr>
          <w:b/>
          <w:bCs/>
          <w:lang w:val="en-US"/>
        </w:rPr>
        <w:t>Journal of Economic Perspectives</w:t>
      </w:r>
      <w:r w:rsidRPr="00CC39F8">
        <w:rPr>
          <w:lang w:val="en-US"/>
        </w:rPr>
        <w:t>, v. 26, n. 1, p. 119-38, 2012.</w:t>
      </w:r>
    </w:p>
    <w:p w14:paraId="2AC5294D" w14:textId="77777777" w:rsidR="00BF4C96" w:rsidRDefault="00BF4C96" w:rsidP="00BF4C96">
      <w:pPr>
        <w:jc w:val="both"/>
      </w:pPr>
    </w:p>
    <w:p w14:paraId="68CE4510" w14:textId="77777777" w:rsidR="00BF4C96" w:rsidRDefault="00BF4C96" w:rsidP="00BF4C96">
      <w:pPr>
        <w:jc w:val="both"/>
      </w:pPr>
      <w:r>
        <w:t xml:space="preserve">Figura 1 – Mapa dos municípios tratados e de controle </w:t>
      </w:r>
    </w:p>
    <w:p w14:paraId="4C3C6BB3" w14:textId="062483B6" w:rsidR="00BF4C96" w:rsidRDefault="00BF4C96" w:rsidP="00BF4C96">
      <w:pPr>
        <w:jc w:val="both"/>
      </w:pPr>
      <w:r>
        <w:rPr>
          <w:noProof/>
        </w:rPr>
        <w:drawing>
          <wp:inline distT="0" distB="0" distL="0" distR="0" wp14:anchorId="770E0827" wp14:editId="2336BE05">
            <wp:extent cx="5734050" cy="2200275"/>
            <wp:effectExtent l="0" t="0" r="0" b="9525"/>
            <wp:docPr id="1" name="Imagem 1" descr="mapa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a comple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2200275"/>
                    </a:xfrm>
                    <a:prstGeom prst="rect">
                      <a:avLst/>
                    </a:prstGeom>
                    <a:noFill/>
                    <a:ln>
                      <a:noFill/>
                    </a:ln>
                  </pic:spPr>
                </pic:pic>
              </a:graphicData>
            </a:graphic>
          </wp:inline>
        </w:drawing>
      </w:r>
    </w:p>
    <w:p w14:paraId="44FC99A7" w14:textId="77777777" w:rsidR="00BF4C96" w:rsidRDefault="00BF4C96" w:rsidP="00BF4C96">
      <w:pPr>
        <w:jc w:val="both"/>
        <w:rPr>
          <w:sz w:val="20"/>
          <w:szCs w:val="20"/>
        </w:rPr>
      </w:pPr>
      <w:r w:rsidRPr="00C361C3">
        <w:rPr>
          <w:sz w:val="20"/>
          <w:szCs w:val="20"/>
        </w:rPr>
        <w:t xml:space="preserve">Fonte: </w:t>
      </w:r>
      <w:r>
        <w:rPr>
          <w:sz w:val="20"/>
          <w:szCs w:val="20"/>
        </w:rPr>
        <w:t>Elaborado pelos autores</w:t>
      </w:r>
      <w:r w:rsidRPr="00C361C3">
        <w:rPr>
          <w:sz w:val="20"/>
          <w:szCs w:val="20"/>
        </w:rPr>
        <w:t>.</w:t>
      </w:r>
    </w:p>
    <w:p w14:paraId="299F7D87" w14:textId="77777777" w:rsidR="00BF4C96" w:rsidRDefault="00BF4C96" w:rsidP="00BF4C96">
      <w:pPr>
        <w:jc w:val="both"/>
        <w:rPr>
          <w:lang w:val="en-US"/>
        </w:rPr>
      </w:pPr>
    </w:p>
    <w:p w14:paraId="669F600F" w14:textId="77777777" w:rsidR="00BF4C96" w:rsidRDefault="00BF4C96" w:rsidP="00BF4C96">
      <w:pPr>
        <w:jc w:val="both"/>
        <w:rPr>
          <w:lang w:val="en-US"/>
        </w:rPr>
      </w:pPr>
    </w:p>
    <w:p w14:paraId="0B350C40" w14:textId="77777777" w:rsidR="00BF4C96" w:rsidRDefault="00BF4C96" w:rsidP="00BF4C96">
      <w:pPr>
        <w:jc w:val="both"/>
      </w:pPr>
    </w:p>
    <w:p w14:paraId="0D239CD7" w14:textId="77777777" w:rsidR="00BF4C96" w:rsidRDefault="00BF4C96" w:rsidP="00BF4C96">
      <w:pPr>
        <w:jc w:val="both"/>
      </w:pPr>
    </w:p>
    <w:p w14:paraId="2A449051" w14:textId="77777777" w:rsidR="00BF4C96" w:rsidRDefault="00BF4C96" w:rsidP="00BF4C96">
      <w:pPr>
        <w:jc w:val="both"/>
      </w:pPr>
    </w:p>
    <w:p w14:paraId="23612D59" w14:textId="77777777" w:rsidR="00BF4C96" w:rsidRDefault="00BF4C96" w:rsidP="00BF4C96">
      <w:pPr>
        <w:jc w:val="both"/>
      </w:pPr>
    </w:p>
    <w:p w14:paraId="62157277" w14:textId="77777777" w:rsidR="00BF4C96" w:rsidRDefault="00BF4C96" w:rsidP="00BF4C96">
      <w:pPr>
        <w:jc w:val="both"/>
      </w:pPr>
    </w:p>
    <w:p w14:paraId="6BD535D7" w14:textId="77777777" w:rsidR="00BF4C96" w:rsidRDefault="00BF4C96" w:rsidP="00BF4C96">
      <w:pPr>
        <w:jc w:val="both"/>
      </w:pPr>
    </w:p>
    <w:p w14:paraId="6D7F678C" w14:textId="77777777" w:rsidR="00BF4C96" w:rsidRDefault="00BF4C96" w:rsidP="00BF4C96">
      <w:pPr>
        <w:jc w:val="both"/>
      </w:pPr>
    </w:p>
    <w:p w14:paraId="4BB45C2C" w14:textId="77777777" w:rsidR="00BF4C96" w:rsidRDefault="00BF4C96" w:rsidP="00BF4C96">
      <w:pPr>
        <w:jc w:val="both"/>
      </w:pPr>
    </w:p>
    <w:p w14:paraId="6140D6A1" w14:textId="77777777" w:rsidR="00BF4C96" w:rsidRDefault="00BF4C96" w:rsidP="00BF4C96">
      <w:pPr>
        <w:jc w:val="both"/>
      </w:pPr>
    </w:p>
    <w:p w14:paraId="0F76C5BE" w14:textId="77777777" w:rsidR="00BF4C96" w:rsidRDefault="00BF4C96" w:rsidP="00BF4C96">
      <w:pPr>
        <w:jc w:val="both"/>
      </w:pPr>
    </w:p>
    <w:p w14:paraId="5A8CC909" w14:textId="77777777" w:rsidR="00BF4C96" w:rsidRDefault="00BF4C96" w:rsidP="00BF4C96">
      <w:pPr>
        <w:jc w:val="both"/>
      </w:pPr>
    </w:p>
    <w:p w14:paraId="66095541" w14:textId="77777777" w:rsidR="00BF4C96" w:rsidRDefault="00BF4C96" w:rsidP="00BF4C96">
      <w:pPr>
        <w:jc w:val="both"/>
      </w:pPr>
    </w:p>
    <w:p w14:paraId="0F18898A" w14:textId="77777777" w:rsidR="00BF4C96" w:rsidRDefault="00BF4C96" w:rsidP="00BF4C96">
      <w:pPr>
        <w:jc w:val="both"/>
      </w:pPr>
    </w:p>
    <w:p w14:paraId="3B612E54" w14:textId="77777777" w:rsidR="00BF4C96" w:rsidRDefault="00BF4C96" w:rsidP="00BF4C96">
      <w:pPr>
        <w:jc w:val="both"/>
      </w:pPr>
    </w:p>
    <w:p w14:paraId="1A3B1307" w14:textId="77777777" w:rsidR="00BF4C96" w:rsidRDefault="00BF4C96" w:rsidP="00BF4C96">
      <w:pPr>
        <w:jc w:val="both"/>
      </w:pPr>
    </w:p>
    <w:p w14:paraId="6755A418" w14:textId="77777777" w:rsidR="00BF4C96" w:rsidRDefault="00BF4C96" w:rsidP="00BF4C96">
      <w:pPr>
        <w:jc w:val="both"/>
      </w:pPr>
    </w:p>
    <w:p w14:paraId="5B852188" w14:textId="77777777" w:rsidR="00BF4C96" w:rsidRDefault="00BF4C96" w:rsidP="00BF4C96">
      <w:pPr>
        <w:jc w:val="both"/>
      </w:pPr>
    </w:p>
    <w:p w14:paraId="1D643F11" w14:textId="77777777" w:rsidR="00BF4C96" w:rsidRDefault="00BF4C96" w:rsidP="00BF4C96">
      <w:pPr>
        <w:jc w:val="both"/>
      </w:pPr>
    </w:p>
    <w:p w14:paraId="29D42ECB" w14:textId="77777777" w:rsidR="00BF4C96" w:rsidRDefault="00BF4C96" w:rsidP="00BF4C96">
      <w:pPr>
        <w:jc w:val="both"/>
      </w:pPr>
    </w:p>
    <w:p w14:paraId="4C13DD63" w14:textId="77777777" w:rsidR="00BF4C96" w:rsidRDefault="00BF4C96" w:rsidP="00BF4C96">
      <w:pPr>
        <w:jc w:val="both"/>
      </w:pPr>
    </w:p>
    <w:p w14:paraId="31210F49" w14:textId="77777777" w:rsidR="00BF4C96" w:rsidRDefault="00BF4C96" w:rsidP="00BF4C96">
      <w:pPr>
        <w:jc w:val="both"/>
      </w:pPr>
    </w:p>
    <w:p w14:paraId="5C5421B5" w14:textId="77777777" w:rsidR="00BF4C96" w:rsidRDefault="00BF4C96" w:rsidP="00BF4C96">
      <w:pPr>
        <w:jc w:val="both"/>
      </w:pPr>
    </w:p>
    <w:p w14:paraId="229E13D1" w14:textId="77777777" w:rsidR="00BF4C96" w:rsidRDefault="00BF4C96" w:rsidP="00BF4C96">
      <w:pPr>
        <w:jc w:val="both"/>
      </w:pPr>
    </w:p>
    <w:p w14:paraId="256B0475" w14:textId="77777777" w:rsidR="00BF4C96" w:rsidRDefault="00BF4C96" w:rsidP="00BF4C96">
      <w:pPr>
        <w:jc w:val="both"/>
      </w:pPr>
    </w:p>
    <w:p w14:paraId="1596B394" w14:textId="77777777" w:rsidR="00BF4C96" w:rsidRDefault="00BF4C96" w:rsidP="00BF4C96">
      <w:pPr>
        <w:jc w:val="both"/>
      </w:pPr>
    </w:p>
    <w:p w14:paraId="5173FBA6" w14:textId="77777777" w:rsidR="00BF4C96" w:rsidRDefault="00BF4C96" w:rsidP="00BF4C96">
      <w:pPr>
        <w:jc w:val="both"/>
      </w:pPr>
    </w:p>
    <w:p w14:paraId="6989E2B3" w14:textId="77777777" w:rsidR="00BF4C96" w:rsidRDefault="00BF4C96" w:rsidP="00BF4C96">
      <w:pPr>
        <w:jc w:val="both"/>
      </w:pPr>
    </w:p>
    <w:p w14:paraId="69CACD3C" w14:textId="77777777" w:rsidR="00BF4C96" w:rsidRDefault="00BF4C96" w:rsidP="00BF4C96">
      <w:pPr>
        <w:jc w:val="both"/>
      </w:pPr>
    </w:p>
    <w:p w14:paraId="24305954" w14:textId="77777777" w:rsidR="00BF4C96" w:rsidRDefault="00BF4C96" w:rsidP="00BF4C96">
      <w:pPr>
        <w:jc w:val="both"/>
      </w:pPr>
    </w:p>
    <w:p w14:paraId="6DDFBFE2" w14:textId="77777777" w:rsidR="00BF4C96" w:rsidRDefault="00BF4C96" w:rsidP="00BF4C96">
      <w:pPr>
        <w:jc w:val="both"/>
      </w:pPr>
    </w:p>
    <w:p w14:paraId="3BD12F2C" w14:textId="77777777" w:rsidR="00BF4C96" w:rsidRDefault="00BF4C96" w:rsidP="00BF4C96">
      <w:pPr>
        <w:jc w:val="both"/>
      </w:pPr>
    </w:p>
    <w:p w14:paraId="630B7E61" w14:textId="77777777" w:rsidR="00BF4C96" w:rsidRDefault="00BF4C96" w:rsidP="00BF4C96">
      <w:pPr>
        <w:jc w:val="both"/>
      </w:pPr>
    </w:p>
    <w:p w14:paraId="4AFC2F72" w14:textId="77777777" w:rsidR="00BF4C96" w:rsidRDefault="00BF4C96" w:rsidP="00BF4C96">
      <w:pPr>
        <w:jc w:val="both"/>
      </w:pPr>
    </w:p>
    <w:p w14:paraId="47B50AF2" w14:textId="77777777" w:rsidR="00BF4C96" w:rsidRDefault="00BF4C96" w:rsidP="00BF4C96">
      <w:pPr>
        <w:jc w:val="both"/>
      </w:pPr>
    </w:p>
    <w:p w14:paraId="0771BA49" w14:textId="77777777" w:rsidR="00BF4C96" w:rsidRPr="00BE7164" w:rsidRDefault="00BF4C96" w:rsidP="00BF4C96">
      <w:pPr>
        <w:jc w:val="both"/>
      </w:pPr>
      <w:r w:rsidRPr="00BE7164">
        <w:t xml:space="preserve">Tabela </w:t>
      </w:r>
      <w:r>
        <w:t>1</w:t>
      </w:r>
      <w:r w:rsidRPr="00BE7164">
        <w:t>: Estatísticas descritivas de municípios tratados e controles, 2005 e 2015.</w:t>
      </w:r>
    </w:p>
    <w:tbl>
      <w:tblPr>
        <w:tblW w:w="5000" w:type="pct"/>
        <w:jc w:val="center"/>
        <w:tblCellMar>
          <w:left w:w="70" w:type="dxa"/>
          <w:right w:w="70" w:type="dxa"/>
        </w:tblCellMar>
        <w:tblLook w:val="04A0" w:firstRow="1" w:lastRow="0" w:firstColumn="1" w:lastColumn="0" w:noHBand="0" w:noVBand="1"/>
      </w:tblPr>
      <w:tblGrid>
        <w:gridCol w:w="2737"/>
        <w:gridCol w:w="1255"/>
        <w:gridCol w:w="1110"/>
        <w:gridCol w:w="1251"/>
        <w:gridCol w:w="1257"/>
        <w:gridCol w:w="1229"/>
        <w:gridCol w:w="1365"/>
      </w:tblGrid>
      <w:tr w:rsidR="00BF4C96" w:rsidRPr="00B74015" w14:paraId="051B1855" w14:textId="77777777" w:rsidTr="00C54939">
        <w:trPr>
          <w:trHeight w:val="43"/>
          <w:tblHeader/>
          <w:jc w:val="center"/>
        </w:trPr>
        <w:tc>
          <w:tcPr>
            <w:tcW w:w="1341" w:type="pct"/>
            <w:vMerge w:val="restart"/>
            <w:tcBorders>
              <w:top w:val="single" w:sz="4" w:space="0" w:color="auto"/>
              <w:bottom w:val="single" w:sz="4" w:space="0" w:color="auto"/>
              <w:right w:val="single" w:sz="4" w:space="0" w:color="auto"/>
            </w:tcBorders>
            <w:shd w:val="clear" w:color="auto" w:fill="auto"/>
            <w:noWrap/>
            <w:vAlign w:val="center"/>
          </w:tcPr>
          <w:p w14:paraId="31044A3A" w14:textId="77777777" w:rsidR="00BF4C96" w:rsidRPr="00B74015" w:rsidRDefault="00BF4C96" w:rsidP="00C54939">
            <w:pPr>
              <w:jc w:val="both"/>
              <w:rPr>
                <w:b/>
                <w:sz w:val="20"/>
                <w:szCs w:val="20"/>
              </w:rPr>
            </w:pPr>
            <w:r w:rsidRPr="00B74015">
              <w:rPr>
                <w:b/>
                <w:sz w:val="20"/>
                <w:szCs w:val="20"/>
              </w:rPr>
              <w:t>Variáveis</w:t>
            </w:r>
          </w:p>
        </w:tc>
        <w:tc>
          <w:tcPr>
            <w:tcW w:w="1772" w:type="pct"/>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0CA06665" w14:textId="77777777" w:rsidR="00BF4C96" w:rsidRPr="001C32ED" w:rsidRDefault="00BF4C96" w:rsidP="00C54939">
            <w:pPr>
              <w:jc w:val="center"/>
              <w:rPr>
                <w:sz w:val="20"/>
                <w:szCs w:val="20"/>
              </w:rPr>
            </w:pPr>
            <w:r w:rsidRPr="001C32ED">
              <w:rPr>
                <w:sz w:val="20"/>
                <w:szCs w:val="20"/>
              </w:rPr>
              <w:t>2005</w:t>
            </w:r>
          </w:p>
        </w:tc>
        <w:tc>
          <w:tcPr>
            <w:tcW w:w="1887" w:type="pct"/>
            <w:gridSpan w:val="3"/>
            <w:tcBorders>
              <w:top w:val="single" w:sz="4" w:space="0" w:color="auto"/>
              <w:left w:val="single" w:sz="4" w:space="0" w:color="auto"/>
              <w:bottom w:val="single" w:sz="4" w:space="0" w:color="auto"/>
            </w:tcBorders>
            <w:shd w:val="clear" w:color="auto" w:fill="auto"/>
            <w:noWrap/>
            <w:vAlign w:val="bottom"/>
          </w:tcPr>
          <w:p w14:paraId="0084E392" w14:textId="77777777" w:rsidR="00BF4C96" w:rsidRPr="001C32ED" w:rsidRDefault="00BF4C96" w:rsidP="00C54939">
            <w:pPr>
              <w:jc w:val="center"/>
              <w:rPr>
                <w:sz w:val="20"/>
                <w:szCs w:val="20"/>
              </w:rPr>
            </w:pPr>
            <w:r w:rsidRPr="001C32ED">
              <w:rPr>
                <w:sz w:val="20"/>
                <w:szCs w:val="20"/>
              </w:rPr>
              <w:t>2015</w:t>
            </w:r>
          </w:p>
        </w:tc>
      </w:tr>
      <w:tr w:rsidR="00BF4C96" w:rsidRPr="00B74015" w14:paraId="0495C27B" w14:textId="77777777" w:rsidTr="00C54939">
        <w:trPr>
          <w:trHeight w:val="70"/>
          <w:jc w:val="center"/>
        </w:trPr>
        <w:tc>
          <w:tcPr>
            <w:tcW w:w="1341" w:type="pct"/>
            <w:vMerge/>
            <w:tcBorders>
              <w:top w:val="single" w:sz="4" w:space="0" w:color="auto"/>
              <w:bottom w:val="single" w:sz="4" w:space="0" w:color="auto"/>
              <w:right w:val="single" w:sz="4" w:space="0" w:color="auto"/>
            </w:tcBorders>
            <w:shd w:val="clear" w:color="auto" w:fill="auto"/>
            <w:noWrap/>
            <w:vAlign w:val="bottom"/>
          </w:tcPr>
          <w:p w14:paraId="7B812282" w14:textId="77777777" w:rsidR="00BF4C96" w:rsidRPr="00B74015" w:rsidRDefault="00BF4C96" w:rsidP="00C54939">
            <w:pPr>
              <w:jc w:val="both"/>
              <w:rPr>
                <w:sz w:val="20"/>
                <w:szCs w:val="20"/>
              </w:rPr>
            </w:pPr>
          </w:p>
        </w:tc>
        <w:tc>
          <w:tcPr>
            <w:tcW w:w="61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15D251" w14:textId="77777777" w:rsidR="00BF4C96" w:rsidRPr="001C32ED" w:rsidRDefault="00BF4C96" w:rsidP="00C54939">
            <w:pPr>
              <w:jc w:val="center"/>
              <w:rPr>
                <w:sz w:val="20"/>
                <w:szCs w:val="20"/>
              </w:rPr>
            </w:pPr>
            <w:r w:rsidRPr="001C32ED">
              <w:rPr>
                <w:sz w:val="20"/>
                <w:szCs w:val="20"/>
              </w:rPr>
              <w:t>Tratamento</w:t>
            </w:r>
          </w:p>
        </w:tc>
        <w:tc>
          <w:tcPr>
            <w:tcW w:w="544" w:type="pct"/>
            <w:tcBorders>
              <w:top w:val="single" w:sz="4" w:space="0" w:color="auto"/>
              <w:left w:val="single" w:sz="4" w:space="0" w:color="auto"/>
              <w:bottom w:val="single" w:sz="4" w:space="0" w:color="auto"/>
              <w:right w:val="single" w:sz="4" w:space="0" w:color="auto"/>
            </w:tcBorders>
          </w:tcPr>
          <w:p w14:paraId="74323607" w14:textId="77777777" w:rsidR="00BF4C96" w:rsidRPr="001C32ED" w:rsidRDefault="00BF4C96" w:rsidP="00C54939">
            <w:pPr>
              <w:jc w:val="center"/>
              <w:rPr>
                <w:sz w:val="20"/>
                <w:szCs w:val="20"/>
              </w:rPr>
            </w:pPr>
            <w:r w:rsidRPr="001C32ED">
              <w:rPr>
                <w:sz w:val="20"/>
                <w:szCs w:val="20"/>
              </w:rPr>
              <w:t>Controle</w:t>
            </w:r>
          </w:p>
        </w:tc>
        <w:tc>
          <w:tcPr>
            <w:tcW w:w="613" w:type="pct"/>
            <w:tcBorders>
              <w:top w:val="single" w:sz="4" w:space="0" w:color="auto"/>
              <w:left w:val="single" w:sz="4" w:space="0" w:color="auto"/>
              <w:bottom w:val="single" w:sz="4" w:space="0" w:color="auto"/>
              <w:right w:val="single" w:sz="4" w:space="0" w:color="auto"/>
            </w:tcBorders>
          </w:tcPr>
          <w:p w14:paraId="454FAB1F" w14:textId="77777777" w:rsidR="00BF4C96" w:rsidRPr="00BE7164" w:rsidRDefault="00BF4C96" w:rsidP="00C54939">
            <w:pPr>
              <w:jc w:val="center"/>
              <w:rPr>
                <w:sz w:val="20"/>
                <w:szCs w:val="20"/>
              </w:rPr>
            </w:pPr>
            <w:r w:rsidRPr="00BE7164">
              <w:rPr>
                <w:sz w:val="20"/>
                <w:szCs w:val="20"/>
              </w:rPr>
              <w:t>Estatística t</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C64926A" w14:textId="77777777" w:rsidR="00BF4C96" w:rsidRPr="001C32ED" w:rsidRDefault="00BF4C96" w:rsidP="00C54939">
            <w:pPr>
              <w:jc w:val="center"/>
              <w:rPr>
                <w:sz w:val="20"/>
                <w:szCs w:val="20"/>
              </w:rPr>
            </w:pPr>
            <w:r w:rsidRPr="001C32ED">
              <w:rPr>
                <w:sz w:val="20"/>
                <w:szCs w:val="20"/>
              </w:rPr>
              <w:t>Tratamento</w:t>
            </w:r>
          </w:p>
        </w:tc>
        <w:tc>
          <w:tcPr>
            <w:tcW w:w="602" w:type="pct"/>
            <w:tcBorders>
              <w:top w:val="single" w:sz="4" w:space="0" w:color="auto"/>
              <w:left w:val="single" w:sz="4" w:space="0" w:color="auto"/>
              <w:bottom w:val="single" w:sz="4" w:space="0" w:color="auto"/>
              <w:right w:val="single" w:sz="4" w:space="0" w:color="auto"/>
            </w:tcBorders>
          </w:tcPr>
          <w:p w14:paraId="5951B14A" w14:textId="77777777" w:rsidR="00BF4C96" w:rsidRPr="001C32ED" w:rsidRDefault="00BF4C96" w:rsidP="00C54939">
            <w:pPr>
              <w:jc w:val="center"/>
              <w:rPr>
                <w:sz w:val="20"/>
                <w:szCs w:val="20"/>
              </w:rPr>
            </w:pPr>
            <w:r w:rsidRPr="001C32ED">
              <w:rPr>
                <w:sz w:val="20"/>
                <w:szCs w:val="20"/>
              </w:rPr>
              <w:t>Controle</w:t>
            </w:r>
          </w:p>
        </w:tc>
        <w:tc>
          <w:tcPr>
            <w:tcW w:w="669" w:type="pct"/>
            <w:tcBorders>
              <w:top w:val="single" w:sz="4" w:space="0" w:color="auto"/>
              <w:left w:val="single" w:sz="4" w:space="0" w:color="auto"/>
              <w:bottom w:val="single" w:sz="4" w:space="0" w:color="auto"/>
            </w:tcBorders>
          </w:tcPr>
          <w:p w14:paraId="2E0B5A59" w14:textId="77777777" w:rsidR="00BF4C96" w:rsidRPr="00BE7164" w:rsidRDefault="00BF4C96" w:rsidP="00C54939">
            <w:pPr>
              <w:jc w:val="center"/>
              <w:rPr>
                <w:sz w:val="20"/>
                <w:szCs w:val="20"/>
              </w:rPr>
            </w:pPr>
            <w:r w:rsidRPr="00BE7164">
              <w:rPr>
                <w:sz w:val="20"/>
                <w:szCs w:val="20"/>
              </w:rPr>
              <w:t>Estatística t</w:t>
            </w:r>
          </w:p>
        </w:tc>
      </w:tr>
      <w:tr w:rsidR="00BF4C96" w:rsidRPr="00B74015" w14:paraId="7A34ABB3" w14:textId="77777777" w:rsidTr="00C54939">
        <w:trPr>
          <w:trHeight w:val="70"/>
          <w:jc w:val="center"/>
        </w:trPr>
        <w:tc>
          <w:tcPr>
            <w:tcW w:w="1341" w:type="pct"/>
            <w:tcBorders>
              <w:top w:val="single" w:sz="4" w:space="0" w:color="auto"/>
              <w:right w:val="single" w:sz="4" w:space="0" w:color="auto"/>
            </w:tcBorders>
            <w:shd w:val="clear" w:color="auto" w:fill="auto"/>
            <w:noWrap/>
            <w:vAlign w:val="bottom"/>
            <w:hideMark/>
          </w:tcPr>
          <w:p w14:paraId="00529A5E" w14:textId="77777777" w:rsidR="00BF4C96" w:rsidRPr="00B74015" w:rsidRDefault="00BF4C96" w:rsidP="00C54939">
            <w:pPr>
              <w:jc w:val="both"/>
              <w:rPr>
                <w:sz w:val="20"/>
                <w:szCs w:val="20"/>
              </w:rPr>
            </w:pPr>
            <w:r w:rsidRPr="00B74015">
              <w:rPr>
                <w:sz w:val="20"/>
                <w:szCs w:val="20"/>
              </w:rPr>
              <w:t xml:space="preserve">Densidade Populacional </w:t>
            </w:r>
          </w:p>
        </w:tc>
        <w:tc>
          <w:tcPr>
            <w:tcW w:w="615" w:type="pct"/>
            <w:tcBorders>
              <w:top w:val="single" w:sz="4" w:space="0" w:color="auto"/>
              <w:left w:val="single" w:sz="4" w:space="0" w:color="auto"/>
              <w:right w:val="single" w:sz="4" w:space="0" w:color="auto"/>
            </w:tcBorders>
            <w:shd w:val="clear" w:color="auto" w:fill="auto"/>
            <w:noWrap/>
          </w:tcPr>
          <w:p w14:paraId="7BF8A5AB" w14:textId="77777777" w:rsidR="00BF4C96" w:rsidRPr="00B74015" w:rsidRDefault="00BF4C96" w:rsidP="00C54939">
            <w:pPr>
              <w:jc w:val="center"/>
              <w:rPr>
                <w:sz w:val="20"/>
                <w:szCs w:val="20"/>
              </w:rPr>
            </w:pPr>
            <w:r w:rsidRPr="00B74015">
              <w:rPr>
                <w:sz w:val="20"/>
                <w:szCs w:val="20"/>
              </w:rPr>
              <w:t>72</w:t>
            </w:r>
          </w:p>
        </w:tc>
        <w:tc>
          <w:tcPr>
            <w:tcW w:w="544" w:type="pct"/>
            <w:tcBorders>
              <w:top w:val="single" w:sz="4" w:space="0" w:color="auto"/>
              <w:left w:val="single" w:sz="4" w:space="0" w:color="auto"/>
              <w:right w:val="single" w:sz="4" w:space="0" w:color="auto"/>
            </w:tcBorders>
          </w:tcPr>
          <w:p w14:paraId="0CF880B2" w14:textId="77777777" w:rsidR="00BF4C96" w:rsidRPr="00B74015" w:rsidRDefault="00BF4C96" w:rsidP="00C54939">
            <w:pPr>
              <w:jc w:val="center"/>
              <w:rPr>
                <w:sz w:val="20"/>
                <w:szCs w:val="20"/>
              </w:rPr>
            </w:pPr>
            <w:r w:rsidRPr="00B74015">
              <w:rPr>
                <w:sz w:val="20"/>
                <w:szCs w:val="20"/>
              </w:rPr>
              <w:t>94</w:t>
            </w:r>
          </w:p>
        </w:tc>
        <w:tc>
          <w:tcPr>
            <w:tcW w:w="613" w:type="pct"/>
            <w:tcBorders>
              <w:top w:val="single" w:sz="4" w:space="0" w:color="auto"/>
              <w:left w:val="single" w:sz="4" w:space="0" w:color="auto"/>
              <w:right w:val="single" w:sz="4" w:space="0" w:color="auto"/>
            </w:tcBorders>
            <w:vAlign w:val="bottom"/>
          </w:tcPr>
          <w:p w14:paraId="346DD9FF" w14:textId="77777777" w:rsidR="00BF4C96" w:rsidRPr="00B74015" w:rsidRDefault="00BF4C96" w:rsidP="00C54939">
            <w:pPr>
              <w:jc w:val="center"/>
              <w:rPr>
                <w:sz w:val="20"/>
                <w:szCs w:val="20"/>
              </w:rPr>
            </w:pPr>
            <w:r w:rsidRPr="00B74015">
              <w:rPr>
                <w:sz w:val="20"/>
                <w:szCs w:val="20"/>
              </w:rPr>
              <w:t>0.48</w:t>
            </w:r>
          </w:p>
        </w:tc>
        <w:tc>
          <w:tcPr>
            <w:tcW w:w="616" w:type="pct"/>
            <w:tcBorders>
              <w:top w:val="single" w:sz="4" w:space="0" w:color="auto"/>
              <w:left w:val="single" w:sz="4" w:space="0" w:color="auto"/>
              <w:right w:val="single" w:sz="4" w:space="0" w:color="auto"/>
            </w:tcBorders>
            <w:shd w:val="clear" w:color="auto" w:fill="auto"/>
            <w:noWrap/>
          </w:tcPr>
          <w:p w14:paraId="7550E15A" w14:textId="77777777" w:rsidR="00BF4C96" w:rsidRPr="00B74015" w:rsidRDefault="00BF4C96" w:rsidP="00C54939">
            <w:pPr>
              <w:jc w:val="center"/>
              <w:rPr>
                <w:sz w:val="20"/>
                <w:szCs w:val="20"/>
              </w:rPr>
            </w:pPr>
            <w:r w:rsidRPr="00B74015">
              <w:rPr>
                <w:sz w:val="20"/>
                <w:szCs w:val="20"/>
              </w:rPr>
              <w:t>82</w:t>
            </w:r>
          </w:p>
        </w:tc>
        <w:tc>
          <w:tcPr>
            <w:tcW w:w="602" w:type="pct"/>
            <w:tcBorders>
              <w:top w:val="single" w:sz="4" w:space="0" w:color="auto"/>
              <w:left w:val="single" w:sz="4" w:space="0" w:color="auto"/>
              <w:right w:val="single" w:sz="4" w:space="0" w:color="auto"/>
            </w:tcBorders>
          </w:tcPr>
          <w:p w14:paraId="3AE2321B" w14:textId="77777777" w:rsidR="00BF4C96" w:rsidRPr="00B74015" w:rsidRDefault="00BF4C96" w:rsidP="00C54939">
            <w:pPr>
              <w:jc w:val="center"/>
              <w:rPr>
                <w:sz w:val="20"/>
                <w:szCs w:val="20"/>
              </w:rPr>
            </w:pPr>
            <w:r w:rsidRPr="00B74015">
              <w:rPr>
                <w:sz w:val="20"/>
                <w:szCs w:val="20"/>
              </w:rPr>
              <w:t>104</w:t>
            </w:r>
          </w:p>
        </w:tc>
        <w:tc>
          <w:tcPr>
            <w:tcW w:w="669" w:type="pct"/>
            <w:tcBorders>
              <w:top w:val="single" w:sz="4" w:space="0" w:color="auto"/>
              <w:left w:val="single" w:sz="4" w:space="0" w:color="auto"/>
            </w:tcBorders>
          </w:tcPr>
          <w:p w14:paraId="12A90BC1" w14:textId="77777777" w:rsidR="00BF4C96" w:rsidRPr="00B74015" w:rsidRDefault="00BF4C96" w:rsidP="00C54939">
            <w:pPr>
              <w:jc w:val="center"/>
              <w:rPr>
                <w:sz w:val="20"/>
                <w:szCs w:val="20"/>
              </w:rPr>
            </w:pPr>
            <w:r w:rsidRPr="00B74015">
              <w:rPr>
                <w:sz w:val="20"/>
                <w:szCs w:val="20"/>
              </w:rPr>
              <w:t>0.44</w:t>
            </w:r>
          </w:p>
        </w:tc>
      </w:tr>
      <w:tr w:rsidR="00BF4C96" w:rsidRPr="00B74015" w14:paraId="3D06C02A" w14:textId="77777777" w:rsidTr="00C54939">
        <w:trPr>
          <w:trHeight w:val="70"/>
          <w:jc w:val="center"/>
        </w:trPr>
        <w:tc>
          <w:tcPr>
            <w:tcW w:w="1341" w:type="pct"/>
            <w:tcBorders>
              <w:right w:val="single" w:sz="4" w:space="0" w:color="auto"/>
            </w:tcBorders>
            <w:shd w:val="clear" w:color="auto" w:fill="auto"/>
            <w:noWrap/>
            <w:vAlign w:val="bottom"/>
            <w:hideMark/>
          </w:tcPr>
          <w:p w14:paraId="51ABE1E5" w14:textId="77777777" w:rsidR="00BF4C96" w:rsidRPr="00B74015" w:rsidRDefault="00BF4C96" w:rsidP="00C54939">
            <w:pPr>
              <w:jc w:val="both"/>
              <w:rPr>
                <w:sz w:val="20"/>
                <w:szCs w:val="20"/>
              </w:rPr>
            </w:pPr>
            <w:r w:rsidRPr="00B74015">
              <w:rPr>
                <w:sz w:val="20"/>
                <w:szCs w:val="20"/>
              </w:rPr>
              <w:t>Taxa de Criminalidade</w:t>
            </w:r>
          </w:p>
        </w:tc>
        <w:tc>
          <w:tcPr>
            <w:tcW w:w="615" w:type="pct"/>
            <w:tcBorders>
              <w:left w:val="single" w:sz="4" w:space="0" w:color="auto"/>
              <w:right w:val="single" w:sz="4" w:space="0" w:color="auto"/>
            </w:tcBorders>
            <w:shd w:val="clear" w:color="auto" w:fill="auto"/>
            <w:noWrap/>
          </w:tcPr>
          <w:p w14:paraId="4A05EF60" w14:textId="77777777" w:rsidR="00BF4C96" w:rsidRPr="00B74015" w:rsidRDefault="00BF4C96" w:rsidP="00C54939">
            <w:pPr>
              <w:jc w:val="center"/>
              <w:rPr>
                <w:sz w:val="20"/>
                <w:szCs w:val="20"/>
              </w:rPr>
            </w:pPr>
            <w:r w:rsidRPr="00B74015">
              <w:rPr>
                <w:sz w:val="20"/>
                <w:szCs w:val="20"/>
              </w:rPr>
              <w:t>15</w:t>
            </w:r>
          </w:p>
        </w:tc>
        <w:tc>
          <w:tcPr>
            <w:tcW w:w="544" w:type="pct"/>
            <w:tcBorders>
              <w:left w:val="single" w:sz="4" w:space="0" w:color="auto"/>
              <w:right w:val="single" w:sz="4" w:space="0" w:color="auto"/>
            </w:tcBorders>
          </w:tcPr>
          <w:p w14:paraId="60BCFFE7" w14:textId="77777777" w:rsidR="00BF4C96" w:rsidRPr="00B74015" w:rsidRDefault="00BF4C96" w:rsidP="00C54939">
            <w:pPr>
              <w:jc w:val="center"/>
              <w:rPr>
                <w:sz w:val="20"/>
                <w:szCs w:val="20"/>
              </w:rPr>
            </w:pPr>
            <w:r w:rsidRPr="00B74015">
              <w:rPr>
                <w:sz w:val="20"/>
                <w:szCs w:val="20"/>
              </w:rPr>
              <w:t>11</w:t>
            </w:r>
          </w:p>
        </w:tc>
        <w:tc>
          <w:tcPr>
            <w:tcW w:w="613" w:type="pct"/>
            <w:tcBorders>
              <w:left w:val="single" w:sz="4" w:space="0" w:color="auto"/>
              <w:right w:val="single" w:sz="4" w:space="0" w:color="auto"/>
            </w:tcBorders>
            <w:vAlign w:val="bottom"/>
          </w:tcPr>
          <w:p w14:paraId="4DB22C71" w14:textId="77777777" w:rsidR="00BF4C96" w:rsidRPr="00B74015" w:rsidRDefault="00BF4C96" w:rsidP="00C54939">
            <w:pPr>
              <w:jc w:val="center"/>
              <w:rPr>
                <w:sz w:val="20"/>
                <w:szCs w:val="20"/>
              </w:rPr>
            </w:pPr>
            <w:r w:rsidRPr="00B74015">
              <w:rPr>
                <w:sz w:val="20"/>
                <w:szCs w:val="20"/>
              </w:rPr>
              <w:t>-1.52*</w:t>
            </w:r>
          </w:p>
        </w:tc>
        <w:tc>
          <w:tcPr>
            <w:tcW w:w="616" w:type="pct"/>
            <w:tcBorders>
              <w:left w:val="single" w:sz="4" w:space="0" w:color="auto"/>
              <w:right w:val="single" w:sz="4" w:space="0" w:color="auto"/>
            </w:tcBorders>
            <w:shd w:val="clear" w:color="auto" w:fill="auto"/>
            <w:noWrap/>
          </w:tcPr>
          <w:p w14:paraId="475FB7A1" w14:textId="77777777" w:rsidR="00BF4C96" w:rsidRPr="00B74015" w:rsidRDefault="00BF4C96" w:rsidP="00C54939">
            <w:pPr>
              <w:jc w:val="center"/>
              <w:rPr>
                <w:sz w:val="20"/>
                <w:szCs w:val="20"/>
              </w:rPr>
            </w:pPr>
            <w:r w:rsidRPr="00B74015">
              <w:rPr>
                <w:sz w:val="20"/>
                <w:szCs w:val="20"/>
              </w:rPr>
              <w:t>28</w:t>
            </w:r>
          </w:p>
        </w:tc>
        <w:tc>
          <w:tcPr>
            <w:tcW w:w="602" w:type="pct"/>
            <w:tcBorders>
              <w:left w:val="single" w:sz="4" w:space="0" w:color="auto"/>
              <w:right w:val="single" w:sz="4" w:space="0" w:color="auto"/>
            </w:tcBorders>
          </w:tcPr>
          <w:p w14:paraId="3E146764" w14:textId="77777777" w:rsidR="00BF4C96" w:rsidRPr="00B74015" w:rsidRDefault="00BF4C96" w:rsidP="00C54939">
            <w:pPr>
              <w:jc w:val="center"/>
              <w:rPr>
                <w:sz w:val="20"/>
                <w:szCs w:val="20"/>
              </w:rPr>
            </w:pPr>
            <w:r w:rsidRPr="00B74015">
              <w:rPr>
                <w:sz w:val="20"/>
                <w:szCs w:val="20"/>
              </w:rPr>
              <w:t>22</w:t>
            </w:r>
          </w:p>
        </w:tc>
        <w:tc>
          <w:tcPr>
            <w:tcW w:w="669" w:type="pct"/>
            <w:tcBorders>
              <w:left w:val="single" w:sz="4" w:space="0" w:color="auto"/>
            </w:tcBorders>
          </w:tcPr>
          <w:p w14:paraId="2FCF413E" w14:textId="77777777" w:rsidR="00BF4C96" w:rsidRPr="00B74015" w:rsidRDefault="00BF4C96" w:rsidP="00C54939">
            <w:pPr>
              <w:jc w:val="center"/>
              <w:rPr>
                <w:sz w:val="20"/>
                <w:szCs w:val="20"/>
              </w:rPr>
            </w:pPr>
            <w:r w:rsidRPr="00B74015">
              <w:rPr>
                <w:sz w:val="20"/>
                <w:szCs w:val="20"/>
              </w:rPr>
              <w:t>-2.01**</w:t>
            </w:r>
          </w:p>
        </w:tc>
      </w:tr>
      <w:tr w:rsidR="00BF4C96" w:rsidRPr="00B74015" w14:paraId="78F77B25" w14:textId="77777777" w:rsidTr="00C54939">
        <w:trPr>
          <w:trHeight w:val="70"/>
          <w:jc w:val="center"/>
        </w:trPr>
        <w:tc>
          <w:tcPr>
            <w:tcW w:w="1341" w:type="pct"/>
            <w:tcBorders>
              <w:right w:val="single" w:sz="4" w:space="0" w:color="auto"/>
            </w:tcBorders>
            <w:shd w:val="clear" w:color="auto" w:fill="auto"/>
            <w:noWrap/>
            <w:vAlign w:val="bottom"/>
            <w:hideMark/>
          </w:tcPr>
          <w:p w14:paraId="4706E087" w14:textId="77777777" w:rsidR="00BF4C96" w:rsidRPr="00B74015" w:rsidRDefault="00BF4C96" w:rsidP="00C54939">
            <w:pPr>
              <w:jc w:val="both"/>
              <w:rPr>
                <w:sz w:val="20"/>
                <w:szCs w:val="20"/>
              </w:rPr>
            </w:pPr>
            <w:r w:rsidRPr="00B74015">
              <w:rPr>
                <w:sz w:val="20"/>
                <w:szCs w:val="20"/>
              </w:rPr>
              <w:t>População</w:t>
            </w:r>
          </w:p>
        </w:tc>
        <w:tc>
          <w:tcPr>
            <w:tcW w:w="615" w:type="pct"/>
            <w:tcBorders>
              <w:left w:val="single" w:sz="4" w:space="0" w:color="auto"/>
              <w:right w:val="single" w:sz="4" w:space="0" w:color="auto"/>
            </w:tcBorders>
            <w:shd w:val="clear" w:color="auto" w:fill="auto"/>
            <w:noWrap/>
          </w:tcPr>
          <w:p w14:paraId="6DE069A4" w14:textId="77777777" w:rsidR="00BF4C96" w:rsidRPr="00B74015" w:rsidRDefault="00BF4C96" w:rsidP="00C54939">
            <w:pPr>
              <w:jc w:val="center"/>
              <w:rPr>
                <w:sz w:val="20"/>
                <w:szCs w:val="20"/>
              </w:rPr>
            </w:pPr>
            <w:r w:rsidRPr="00B74015">
              <w:rPr>
                <w:sz w:val="20"/>
                <w:szCs w:val="20"/>
              </w:rPr>
              <w:t>45.878</w:t>
            </w:r>
          </w:p>
        </w:tc>
        <w:tc>
          <w:tcPr>
            <w:tcW w:w="544" w:type="pct"/>
            <w:tcBorders>
              <w:left w:val="single" w:sz="4" w:space="0" w:color="auto"/>
              <w:right w:val="single" w:sz="4" w:space="0" w:color="auto"/>
            </w:tcBorders>
          </w:tcPr>
          <w:p w14:paraId="5541A72C" w14:textId="77777777" w:rsidR="00BF4C96" w:rsidRPr="00B74015" w:rsidRDefault="00BF4C96" w:rsidP="00C54939">
            <w:pPr>
              <w:jc w:val="center"/>
              <w:rPr>
                <w:sz w:val="20"/>
                <w:szCs w:val="20"/>
              </w:rPr>
            </w:pPr>
            <w:r w:rsidRPr="00B74015">
              <w:rPr>
                <w:sz w:val="20"/>
                <w:szCs w:val="20"/>
              </w:rPr>
              <w:t>36.648</w:t>
            </w:r>
          </w:p>
        </w:tc>
        <w:tc>
          <w:tcPr>
            <w:tcW w:w="613" w:type="pct"/>
            <w:tcBorders>
              <w:left w:val="single" w:sz="4" w:space="0" w:color="auto"/>
              <w:right w:val="single" w:sz="4" w:space="0" w:color="auto"/>
            </w:tcBorders>
            <w:vAlign w:val="bottom"/>
          </w:tcPr>
          <w:p w14:paraId="52B720B8" w14:textId="77777777" w:rsidR="00BF4C96" w:rsidRPr="00B74015" w:rsidRDefault="00BF4C96" w:rsidP="00C54939">
            <w:pPr>
              <w:jc w:val="center"/>
              <w:rPr>
                <w:sz w:val="20"/>
                <w:szCs w:val="20"/>
              </w:rPr>
            </w:pPr>
            <w:r w:rsidRPr="00B74015">
              <w:rPr>
                <w:sz w:val="20"/>
                <w:szCs w:val="20"/>
              </w:rPr>
              <w:t>-0.64</w:t>
            </w:r>
          </w:p>
        </w:tc>
        <w:tc>
          <w:tcPr>
            <w:tcW w:w="616" w:type="pct"/>
            <w:tcBorders>
              <w:left w:val="single" w:sz="4" w:space="0" w:color="auto"/>
              <w:right w:val="single" w:sz="4" w:space="0" w:color="auto"/>
            </w:tcBorders>
            <w:shd w:val="clear" w:color="auto" w:fill="auto"/>
            <w:noWrap/>
          </w:tcPr>
          <w:p w14:paraId="566F1599" w14:textId="77777777" w:rsidR="00BF4C96" w:rsidRPr="00B74015" w:rsidRDefault="00BF4C96" w:rsidP="00C54939">
            <w:pPr>
              <w:jc w:val="center"/>
              <w:rPr>
                <w:sz w:val="20"/>
                <w:szCs w:val="20"/>
              </w:rPr>
            </w:pPr>
            <w:r w:rsidRPr="00B74015">
              <w:rPr>
                <w:sz w:val="20"/>
                <w:szCs w:val="20"/>
              </w:rPr>
              <w:t>49.500</w:t>
            </w:r>
          </w:p>
        </w:tc>
        <w:tc>
          <w:tcPr>
            <w:tcW w:w="602" w:type="pct"/>
            <w:tcBorders>
              <w:left w:val="single" w:sz="4" w:space="0" w:color="auto"/>
              <w:right w:val="single" w:sz="4" w:space="0" w:color="auto"/>
            </w:tcBorders>
          </w:tcPr>
          <w:p w14:paraId="7E9C77DA" w14:textId="77777777" w:rsidR="00BF4C96" w:rsidRPr="00B74015" w:rsidRDefault="00BF4C96" w:rsidP="00C54939">
            <w:pPr>
              <w:jc w:val="center"/>
              <w:rPr>
                <w:sz w:val="20"/>
                <w:szCs w:val="20"/>
              </w:rPr>
            </w:pPr>
            <w:r w:rsidRPr="00B74015">
              <w:rPr>
                <w:sz w:val="20"/>
                <w:szCs w:val="20"/>
              </w:rPr>
              <w:t>40.601</w:t>
            </w:r>
          </w:p>
        </w:tc>
        <w:tc>
          <w:tcPr>
            <w:tcW w:w="669" w:type="pct"/>
            <w:tcBorders>
              <w:left w:val="single" w:sz="4" w:space="0" w:color="auto"/>
            </w:tcBorders>
          </w:tcPr>
          <w:p w14:paraId="53AEEE44" w14:textId="77777777" w:rsidR="00BF4C96" w:rsidRPr="00B74015" w:rsidRDefault="00BF4C96" w:rsidP="00C54939">
            <w:pPr>
              <w:jc w:val="center"/>
              <w:rPr>
                <w:sz w:val="20"/>
                <w:szCs w:val="20"/>
              </w:rPr>
            </w:pPr>
            <w:r w:rsidRPr="00B74015">
              <w:rPr>
                <w:sz w:val="20"/>
                <w:szCs w:val="20"/>
              </w:rPr>
              <w:t>-0.57</w:t>
            </w:r>
          </w:p>
        </w:tc>
      </w:tr>
      <w:tr w:rsidR="00BF4C96" w:rsidRPr="00B74015" w14:paraId="7786A293" w14:textId="77777777" w:rsidTr="00C54939">
        <w:trPr>
          <w:trHeight w:val="70"/>
          <w:jc w:val="center"/>
        </w:trPr>
        <w:tc>
          <w:tcPr>
            <w:tcW w:w="1341" w:type="pct"/>
            <w:tcBorders>
              <w:right w:val="single" w:sz="4" w:space="0" w:color="auto"/>
            </w:tcBorders>
            <w:shd w:val="clear" w:color="auto" w:fill="auto"/>
            <w:noWrap/>
            <w:vAlign w:val="bottom"/>
            <w:hideMark/>
          </w:tcPr>
          <w:p w14:paraId="493C2F7B" w14:textId="77777777" w:rsidR="00BF4C96" w:rsidRPr="00B74015" w:rsidRDefault="00BF4C96" w:rsidP="00C54939">
            <w:pPr>
              <w:jc w:val="both"/>
              <w:rPr>
                <w:sz w:val="20"/>
                <w:szCs w:val="20"/>
              </w:rPr>
            </w:pPr>
            <w:r w:rsidRPr="00B74015">
              <w:rPr>
                <w:sz w:val="20"/>
                <w:szCs w:val="20"/>
              </w:rPr>
              <w:t xml:space="preserve">PIB </w:t>
            </w:r>
            <w:r w:rsidRPr="00590658">
              <w:rPr>
                <w:i/>
                <w:sz w:val="20"/>
                <w:szCs w:val="20"/>
              </w:rPr>
              <w:t>per capita</w:t>
            </w:r>
          </w:p>
        </w:tc>
        <w:tc>
          <w:tcPr>
            <w:tcW w:w="615" w:type="pct"/>
            <w:tcBorders>
              <w:left w:val="single" w:sz="4" w:space="0" w:color="auto"/>
              <w:right w:val="single" w:sz="4" w:space="0" w:color="auto"/>
            </w:tcBorders>
            <w:shd w:val="clear" w:color="auto" w:fill="auto"/>
            <w:noWrap/>
          </w:tcPr>
          <w:p w14:paraId="24F65109" w14:textId="77777777" w:rsidR="00BF4C96" w:rsidRPr="00B74015" w:rsidRDefault="00BF4C96" w:rsidP="00C54939">
            <w:pPr>
              <w:jc w:val="center"/>
              <w:rPr>
                <w:sz w:val="20"/>
                <w:szCs w:val="20"/>
              </w:rPr>
            </w:pPr>
            <w:r w:rsidRPr="00B74015">
              <w:rPr>
                <w:sz w:val="20"/>
                <w:szCs w:val="20"/>
              </w:rPr>
              <w:t>13.877</w:t>
            </w:r>
          </w:p>
        </w:tc>
        <w:tc>
          <w:tcPr>
            <w:tcW w:w="544" w:type="pct"/>
            <w:tcBorders>
              <w:left w:val="single" w:sz="4" w:space="0" w:color="auto"/>
              <w:right w:val="single" w:sz="4" w:space="0" w:color="auto"/>
            </w:tcBorders>
          </w:tcPr>
          <w:p w14:paraId="188F8776" w14:textId="77777777" w:rsidR="00BF4C96" w:rsidRPr="00B74015" w:rsidRDefault="00BF4C96" w:rsidP="00C54939">
            <w:pPr>
              <w:jc w:val="center"/>
              <w:rPr>
                <w:sz w:val="20"/>
                <w:szCs w:val="20"/>
              </w:rPr>
            </w:pPr>
            <w:r w:rsidRPr="00B74015">
              <w:rPr>
                <w:sz w:val="20"/>
                <w:szCs w:val="20"/>
              </w:rPr>
              <w:t>10.271</w:t>
            </w:r>
          </w:p>
        </w:tc>
        <w:tc>
          <w:tcPr>
            <w:tcW w:w="613" w:type="pct"/>
            <w:tcBorders>
              <w:left w:val="single" w:sz="4" w:space="0" w:color="auto"/>
              <w:right w:val="single" w:sz="4" w:space="0" w:color="auto"/>
            </w:tcBorders>
            <w:vAlign w:val="bottom"/>
          </w:tcPr>
          <w:p w14:paraId="554C6E64" w14:textId="77777777" w:rsidR="00BF4C96" w:rsidRPr="00B74015" w:rsidRDefault="00BF4C96" w:rsidP="00C54939">
            <w:pPr>
              <w:jc w:val="center"/>
              <w:rPr>
                <w:sz w:val="20"/>
                <w:szCs w:val="20"/>
              </w:rPr>
            </w:pPr>
            <w:r w:rsidRPr="00B74015">
              <w:rPr>
                <w:sz w:val="20"/>
                <w:szCs w:val="20"/>
              </w:rPr>
              <w:t>-1.89**</w:t>
            </w:r>
          </w:p>
        </w:tc>
        <w:tc>
          <w:tcPr>
            <w:tcW w:w="616" w:type="pct"/>
            <w:tcBorders>
              <w:left w:val="single" w:sz="4" w:space="0" w:color="auto"/>
              <w:right w:val="single" w:sz="4" w:space="0" w:color="auto"/>
            </w:tcBorders>
            <w:shd w:val="clear" w:color="auto" w:fill="auto"/>
            <w:noWrap/>
          </w:tcPr>
          <w:p w14:paraId="7033D8D4" w14:textId="77777777" w:rsidR="00BF4C96" w:rsidRPr="00B74015" w:rsidRDefault="00BF4C96" w:rsidP="00C54939">
            <w:pPr>
              <w:jc w:val="center"/>
              <w:rPr>
                <w:sz w:val="20"/>
                <w:szCs w:val="20"/>
              </w:rPr>
            </w:pPr>
            <w:r w:rsidRPr="00B74015">
              <w:rPr>
                <w:sz w:val="20"/>
                <w:szCs w:val="20"/>
              </w:rPr>
              <w:t>20.221</w:t>
            </w:r>
          </w:p>
        </w:tc>
        <w:tc>
          <w:tcPr>
            <w:tcW w:w="602" w:type="pct"/>
            <w:tcBorders>
              <w:left w:val="single" w:sz="4" w:space="0" w:color="auto"/>
              <w:right w:val="single" w:sz="4" w:space="0" w:color="auto"/>
            </w:tcBorders>
          </w:tcPr>
          <w:p w14:paraId="10122971" w14:textId="77777777" w:rsidR="00BF4C96" w:rsidRPr="00B74015" w:rsidRDefault="00BF4C96" w:rsidP="00C54939">
            <w:pPr>
              <w:jc w:val="center"/>
              <w:rPr>
                <w:sz w:val="20"/>
                <w:szCs w:val="20"/>
              </w:rPr>
            </w:pPr>
            <w:r w:rsidRPr="00B74015">
              <w:rPr>
                <w:sz w:val="20"/>
                <w:szCs w:val="20"/>
              </w:rPr>
              <w:t>14.475</w:t>
            </w:r>
          </w:p>
        </w:tc>
        <w:tc>
          <w:tcPr>
            <w:tcW w:w="669" w:type="pct"/>
            <w:tcBorders>
              <w:left w:val="single" w:sz="4" w:space="0" w:color="auto"/>
            </w:tcBorders>
          </w:tcPr>
          <w:p w14:paraId="23CC813C" w14:textId="77777777" w:rsidR="00BF4C96" w:rsidRPr="00B74015" w:rsidRDefault="00BF4C96" w:rsidP="00C54939">
            <w:pPr>
              <w:jc w:val="center"/>
              <w:rPr>
                <w:sz w:val="20"/>
                <w:szCs w:val="20"/>
              </w:rPr>
            </w:pPr>
            <w:r w:rsidRPr="00B74015">
              <w:rPr>
                <w:sz w:val="20"/>
                <w:szCs w:val="20"/>
              </w:rPr>
              <w:t>-2.36***</w:t>
            </w:r>
          </w:p>
        </w:tc>
      </w:tr>
      <w:tr w:rsidR="00BF4C96" w:rsidRPr="00B74015" w14:paraId="4A59982C" w14:textId="77777777" w:rsidTr="00C54939">
        <w:trPr>
          <w:trHeight w:val="70"/>
          <w:jc w:val="center"/>
        </w:trPr>
        <w:tc>
          <w:tcPr>
            <w:tcW w:w="1341" w:type="pct"/>
            <w:tcBorders>
              <w:right w:val="single" w:sz="4" w:space="0" w:color="auto"/>
            </w:tcBorders>
            <w:shd w:val="clear" w:color="auto" w:fill="auto"/>
            <w:noWrap/>
            <w:vAlign w:val="bottom"/>
            <w:hideMark/>
          </w:tcPr>
          <w:p w14:paraId="0317E20F" w14:textId="77777777" w:rsidR="00BF4C96" w:rsidRPr="00B74015" w:rsidRDefault="00BF4C96" w:rsidP="00C54939">
            <w:pPr>
              <w:jc w:val="both"/>
              <w:rPr>
                <w:sz w:val="20"/>
                <w:szCs w:val="20"/>
              </w:rPr>
            </w:pPr>
            <w:r w:rsidRPr="00B74015">
              <w:rPr>
                <w:sz w:val="20"/>
                <w:szCs w:val="20"/>
              </w:rPr>
              <w:t>PIB</w:t>
            </w:r>
          </w:p>
        </w:tc>
        <w:tc>
          <w:tcPr>
            <w:tcW w:w="615" w:type="pct"/>
            <w:tcBorders>
              <w:left w:val="single" w:sz="4" w:space="0" w:color="auto"/>
              <w:right w:val="single" w:sz="4" w:space="0" w:color="auto"/>
            </w:tcBorders>
            <w:shd w:val="clear" w:color="auto" w:fill="auto"/>
            <w:noWrap/>
          </w:tcPr>
          <w:p w14:paraId="46480848" w14:textId="77777777" w:rsidR="00BF4C96" w:rsidRPr="00B74015" w:rsidRDefault="00BF4C96" w:rsidP="00C54939">
            <w:pPr>
              <w:jc w:val="center"/>
              <w:rPr>
                <w:sz w:val="20"/>
                <w:szCs w:val="20"/>
              </w:rPr>
            </w:pPr>
            <w:r w:rsidRPr="00B74015">
              <w:rPr>
                <w:sz w:val="20"/>
                <w:szCs w:val="20"/>
              </w:rPr>
              <w:t>609.695</w:t>
            </w:r>
          </w:p>
        </w:tc>
        <w:tc>
          <w:tcPr>
            <w:tcW w:w="544" w:type="pct"/>
            <w:tcBorders>
              <w:left w:val="single" w:sz="4" w:space="0" w:color="auto"/>
              <w:right w:val="single" w:sz="4" w:space="0" w:color="auto"/>
            </w:tcBorders>
          </w:tcPr>
          <w:p w14:paraId="547279CA" w14:textId="77777777" w:rsidR="00BF4C96" w:rsidRPr="00B74015" w:rsidRDefault="00BF4C96" w:rsidP="00C54939">
            <w:pPr>
              <w:jc w:val="center"/>
              <w:rPr>
                <w:sz w:val="20"/>
                <w:szCs w:val="20"/>
              </w:rPr>
            </w:pPr>
            <w:r w:rsidRPr="00B74015">
              <w:rPr>
                <w:sz w:val="20"/>
                <w:szCs w:val="20"/>
              </w:rPr>
              <w:t>702.224</w:t>
            </w:r>
          </w:p>
        </w:tc>
        <w:tc>
          <w:tcPr>
            <w:tcW w:w="613" w:type="pct"/>
            <w:tcBorders>
              <w:left w:val="single" w:sz="4" w:space="0" w:color="auto"/>
              <w:right w:val="single" w:sz="4" w:space="0" w:color="auto"/>
            </w:tcBorders>
            <w:vAlign w:val="bottom"/>
          </w:tcPr>
          <w:p w14:paraId="46B71DBD" w14:textId="77777777" w:rsidR="00BF4C96" w:rsidRPr="00B74015" w:rsidRDefault="00BF4C96" w:rsidP="00C54939">
            <w:pPr>
              <w:jc w:val="center"/>
              <w:rPr>
                <w:sz w:val="20"/>
                <w:szCs w:val="20"/>
              </w:rPr>
            </w:pPr>
            <w:r w:rsidRPr="00B74015">
              <w:rPr>
                <w:sz w:val="20"/>
                <w:szCs w:val="20"/>
              </w:rPr>
              <w:t>0.16</w:t>
            </w:r>
          </w:p>
        </w:tc>
        <w:tc>
          <w:tcPr>
            <w:tcW w:w="616" w:type="pct"/>
            <w:tcBorders>
              <w:left w:val="single" w:sz="4" w:space="0" w:color="auto"/>
              <w:right w:val="single" w:sz="4" w:space="0" w:color="auto"/>
            </w:tcBorders>
            <w:shd w:val="clear" w:color="auto" w:fill="auto"/>
            <w:noWrap/>
          </w:tcPr>
          <w:p w14:paraId="79FCAFF4" w14:textId="77777777" w:rsidR="00BF4C96" w:rsidRPr="00B74015" w:rsidRDefault="00BF4C96" w:rsidP="00C54939">
            <w:pPr>
              <w:jc w:val="center"/>
              <w:rPr>
                <w:sz w:val="20"/>
                <w:szCs w:val="20"/>
              </w:rPr>
            </w:pPr>
            <w:r w:rsidRPr="00B74015">
              <w:rPr>
                <w:sz w:val="20"/>
                <w:szCs w:val="20"/>
              </w:rPr>
              <w:t>1.017.886</w:t>
            </w:r>
          </w:p>
        </w:tc>
        <w:tc>
          <w:tcPr>
            <w:tcW w:w="602" w:type="pct"/>
            <w:tcBorders>
              <w:left w:val="single" w:sz="4" w:space="0" w:color="auto"/>
              <w:right w:val="single" w:sz="4" w:space="0" w:color="auto"/>
            </w:tcBorders>
          </w:tcPr>
          <w:p w14:paraId="6DF70ABD" w14:textId="77777777" w:rsidR="00BF4C96" w:rsidRPr="00B74015" w:rsidRDefault="00BF4C96" w:rsidP="00C54939">
            <w:pPr>
              <w:jc w:val="center"/>
              <w:rPr>
                <w:sz w:val="20"/>
                <w:szCs w:val="20"/>
              </w:rPr>
            </w:pPr>
            <w:r w:rsidRPr="00B74015">
              <w:rPr>
                <w:sz w:val="20"/>
                <w:szCs w:val="20"/>
              </w:rPr>
              <w:t>952.499</w:t>
            </w:r>
          </w:p>
        </w:tc>
        <w:tc>
          <w:tcPr>
            <w:tcW w:w="669" w:type="pct"/>
            <w:tcBorders>
              <w:left w:val="single" w:sz="4" w:space="0" w:color="auto"/>
            </w:tcBorders>
          </w:tcPr>
          <w:p w14:paraId="3963F277" w14:textId="77777777" w:rsidR="00BF4C96" w:rsidRPr="00B74015" w:rsidRDefault="00BF4C96" w:rsidP="00C54939">
            <w:pPr>
              <w:jc w:val="center"/>
              <w:rPr>
                <w:sz w:val="20"/>
                <w:szCs w:val="20"/>
              </w:rPr>
            </w:pPr>
            <w:r w:rsidRPr="00B74015">
              <w:rPr>
                <w:sz w:val="20"/>
                <w:szCs w:val="20"/>
              </w:rPr>
              <w:t>-0.10</w:t>
            </w:r>
          </w:p>
        </w:tc>
      </w:tr>
      <w:tr w:rsidR="00BF4C96" w:rsidRPr="00B74015" w14:paraId="66FF46F3" w14:textId="77777777" w:rsidTr="00C54939">
        <w:trPr>
          <w:trHeight w:val="70"/>
          <w:jc w:val="center"/>
        </w:trPr>
        <w:tc>
          <w:tcPr>
            <w:tcW w:w="1341" w:type="pct"/>
            <w:tcBorders>
              <w:right w:val="single" w:sz="4" w:space="0" w:color="auto"/>
            </w:tcBorders>
            <w:shd w:val="clear" w:color="auto" w:fill="auto"/>
            <w:noWrap/>
            <w:vAlign w:val="bottom"/>
            <w:hideMark/>
          </w:tcPr>
          <w:p w14:paraId="6A2F9AC3" w14:textId="77777777" w:rsidR="00BF4C96" w:rsidRPr="00B74015" w:rsidRDefault="00BF4C96" w:rsidP="00C54939">
            <w:pPr>
              <w:jc w:val="both"/>
              <w:rPr>
                <w:sz w:val="20"/>
                <w:szCs w:val="20"/>
              </w:rPr>
            </w:pPr>
            <w:r w:rsidRPr="00B74015">
              <w:rPr>
                <w:sz w:val="20"/>
                <w:szCs w:val="20"/>
              </w:rPr>
              <w:t>VAB da Agropecuária</w:t>
            </w:r>
          </w:p>
        </w:tc>
        <w:tc>
          <w:tcPr>
            <w:tcW w:w="615" w:type="pct"/>
            <w:tcBorders>
              <w:left w:val="single" w:sz="4" w:space="0" w:color="auto"/>
              <w:right w:val="single" w:sz="4" w:space="0" w:color="auto"/>
            </w:tcBorders>
            <w:shd w:val="clear" w:color="auto" w:fill="auto"/>
            <w:noWrap/>
          </w:tcPr>
          <w:p w14:paraId="3F510F52" w14:textId="77777777" w:rsidR="00BF4C96" w:rsidRPr="00B74015" w:rsidRDefault="00BF4C96" w:rsidP="00C54939">
            <w:pPr>
              <w:jc w:val="center"/>
              <w:rPr>
                <w:sz w:val="20"/>
                <w:szCs w:val="20"/>
              </w:rPr>
            </w:pPr>
            <w:r w:rsidRPr="00B74015">
              <w:rPr>
                <w:sz w:val="20"/>
                <w:szCs w:val="20"/>
              </w:rPr>
              <w:t>39.094</w:t>
            </w:r>
          </w:p>
        </w:tc>
        <w:tc>
          <w:tcPr>
            <w:tcW w:w="544" w:type="pct"/>
            <w:tcBorders>
              <w:left w:val="single" w:sz="4" w:space="0" w:color="auto"/>
              <w:right w:val="single" w:sz="4" w:space="0" w:color="auto"/>
            </w:tcBorders>
          </w:tcPr>
          <w:p w14:paraId="23C58685" w14:textId="77777777" w:rsidR="00BF4C96" w:rsidRPr="00B74015" w:rsidRDefault="00BF4C96" w:rsidP="00C54939">
            <w:pPr>
              <w:jc w:val="center"/>
              <w:rPr>
                <w:sz w:val="20"/>
                <w:szCs w:val="20"/>
              </w:rPr>
            </w:pPr>
            <w:r w:rsidRPr="00B74015">
              <w:rPr>
                <w:sz w:val="20"/>
                <w:szCs w:val="20"/>
              </w:rPr>
              <w:t>28.863</w:t>
            </w:r>
          </w:p>
        </w:tc>
        <w:tc>
          <w:tcPr>
            <w:tcW w:w="613" w:type="pct"/>
            <w:tcBorders>
              <w:left w:val="single" w:sz="4" w:space="0" w:color="auto"/>
              <w:right w:val="single" w:sz="4" w:space="0" w:color="auto"/>
            </w:tcBorders>
            <w:vAlign w:val="bottom"/>
          </w:tcPr>
          <w:p w14:paraId="6BC66BF6" w14:textId="77777777" w:rsidR="00BF4C96" w:rsidRPr="00B74015" w:rsidRDefault="00BF4C96" w:rsidP="00C54939">
            <w:pPr>
              <w:jc w:val="center"/>
              <w:rPr>
                <w:sz w:val="20"/>
                <w:szCs w:val="20"/>
              </w:rPr>
            </w:pPr>
            <w:r w:rsidRPr="00B74015">
              <w:rPr>
                <w:sz w:val="20"/>
                <w:szCs w:val="20"/>
              </w:rPr>
              <w:t>-1.63*</w:t>
            </w:r>
          </w:p>
        </w:tc>
        <w:tc>
          <w:tcPr>
            <w:tcW w:w="616" w:type="pct"/>
            <w:tcBorders>
              <w:left w:val="single" w:sz="4" w:space="0" w:color="auto"/>
              <w:right w:val="single" w:sz="4" w:space="0" w:color="auto"/>
            </w:tcBorders>
            <w:shd w:val="clear" w:color="auto" w:fill="auto"/>
            <w:noWrap/>
          </w:tcPr>
          <w:p w14:paraId="3628BFCB" w14:textId="77777777" w:rsidR="00BF4C96" w:rsidRPr="00B74015" w:rsidRDefault="00BF4C96" w:rsidP="00C54939">
            <w:pPr>
              <w:jc w:val="center"/>
              <w:rPr>
                <w:sz w:val="20"/>
                <w:szCs w:val="20"/>
              </w:rPr>
            </w:pPr>
            <w:r w:rsidRPr="00B74015">
              <w:rPr>
                <w:sz w:val="20"/>
                <w:szCs w:val="20"/>
              </w:rPr>
              <w:t>52.041</w:t>
            </w:r>
          </w:p>
        </w:tc>
        <w:tc>
          <w:tcPr>
            <w:tcW w:w="602" w:type="pct"/>
            <w:tcBorders>
              <w:left w:val="single" w:sz="4" w:space="0" w:color="auto"/>
              <w:right w:val="single" w:sz="4" w:space="0" w:color="auto"/>
            </w:tcBorders>
          </w:tcPr>
          <w:p w14:paraId="5452994D" w14:textId="77777777" w:rsidR="00BF4C96" w:rsidRPr="00B74015" w:rsidRDefault="00BF4C96" w:rsidP="00C54939">
            <w:pPr>
              <w:jc w:val="center"/>
              <w:rPr>
                <w:sz w:val="20"/>
                <w:szCs w:val="20"/>
              </w:rPr>
            </w:pPr>
            <w:r w:rsidRPr="00B74015">
              <w:rPr>
                <w:sz w:val="20"/>
                <w:szCs w:val="20"/>
              </w:rPr>
              <w:t>34.465</w:t>
            </w:r>
          </w:p>
        </w:tc>
        <w:tc>
          <w:tcPr>
            <w:tcW w:w="669" w:type="pct"/>
            <w:tcBorders>
              <w:left w:val="single" w:sz="4" w:space="0" w:color="auto"/>
            </w:tcBorders>
          </w:tcPr>
          <w:p w14:paraId="7FCFEE8B" w14:textId="77777777" w:rsidR="00BF4C96" w:rsidRPr="00B74015" w:rsidRDefault="00BF4C96" w:rsidP="00C54939">
            <w:pPr>
              <w:jc w:val="center"/>
              <w:rPr>
                <w:sz w:val="20"/>
                <w:szCs w:val="20"/>
              </w:rPr>
            </w:pPr>
            <w:r w:rsidRPr="00B74015">
              <w:rPr>
                <w:sz w:val="20"/>
                <w:szCs w:val="20"/>
              </w:rPr>
              <w:t>-2.02**</w:t>
            </w:r>
          </w:p>
        </w:tc>
      </w:tr>
      <w:tr w:rsidR="00BF4C96" w:rsidRPr="00B74015" w14:paraId="49C59208" w14:textId="77777777" w:rsidTr="00C54939">
        <w:trPr>
          <w:trHeight w:val="70"/>
          <w:jc w:val="center"/>
        </w:trPr>
        <w:tc>
          <w:tcPr>
            <w:tcW w:w="1341" w:type="pct"/>
            <w:tcBorders>
              <w:right w:val="single" w:sz="4" w:space="0" w:color="auto"/>
            </w:tcBorders>
            <w:shd w:val="clear" w:color="auto" w:fill="auto"/>
            <w:noWrap/>
            <w:vAlign w:val="bottom"/>
            <w:hideMark/>
          </w:tcPr>
          <w:p w14:paraId="6A51CD3D" w14:textId="77777777" w:rsidR="00BF4C96" w:rsidRPr="00B74015" w:rsidRDefault="00BF4C96" w:rsidP="00C54939">
            <w:pPr>
              <w:jc w:val="both"/>
              <w:rPr>
                <w:sz w:val="20"/>
                <w:szCs w:val="20"/>
              </w:rPr>
            </w:pPr>
            <w:r w:rsidRPr="00B74015">
              <w:rPr>
                <w:sz w:val="20"/>
                <w:szCs w:val="20"/>
              </w:rPr>
              <w:t xml:space="preserve">VAB da Indústria </w:t>
            </w:r>
          </w:p>
        </w:tc>
        <w:tc>
          <w:tcPr>
            <w:tcW w:w="615" w:type="pct"/>
            <w:tcBorders>
              <w:left w:val="single" w:sz="4" w:space="0" w:color="auto"/>
              <w:right w:val="single" w:sz="4" w:space="0" w:color="auto"/>
            </w:tcBorders>
            <w:shd w:val="clear" w:color="auto" w:fill="auto"/>
            <w:noWrap/>
          </w:tcPr>
          <w:p w14:paraId="5F3B8BC1" w14:textId="77777777" w:rsidR="00BF4C96" w:rsidRPr="00B74015" w:rsidRDefault="00BF4C96" w:rsidP="00C54939">
            <w:pPr>
              <w:jc w:val="center"/>
              <w:rPr>
                <w:sz w:val="20"/>
                <w:szCs w:val="20"/>
              </w:rPr>
            </w:pPr>
            <w:r w:rsidRPr="00B74015">
              <w:rPr>
                <w:sz w:val="20"/>
                <w:szCs w:val="20"/>
              </w:rPr>
              <w:t>164.346</w:t>
            </w:r>
          </w:p>
        </w:tc>
        <w:tc>
          <w:tcPr>
            <w:tcW w:w="544" w:type="pct"/>
            <w:tcBorders>
              <w:left w:val="single" w:sz="4" w:space="0" w:color="auto"/>
              <w:right w:val="single" w:sz="4" w:space="0" w:color="auto"/>
            </w:tcBorders>
          </w:tcPr>
          <w:p w14:paraId="0A6D48DA" w14:textId="77777777" w:rsidR="00BF4C96" w:rsidRPr="00B74015" w:rsidRDefault="00BF4C96" w:rsidP="00C54939">
            <w:pPr>
              <w:jc w:val="center"/>
              <w:rPr>
                <w:sz w:val="20"/>
                <w:szCs w:val="20"/>
              </w:rPr>
            </w:pPr>
            <w:r w:rsidRPr="00B74015">
              <w:rPr>
                <w:sz w:val="20"/>
                <w:szCs w:val="20"/>
              </w:rPr>
              <w:t>230.622</w:t>
            </w:r>
          </w:p>
        </w:tc>
        <w:tc>
          <w:tcPr>
            <w:tcW w:w="613" w:type="pct"/>
            <w:tcBorders>
              <w:left w:val="single" w:sz="4" w:space="0" w:color="auto"/>
              <w:right w:val="single" w:sz="4" w:space="0" w:color="auto"/>
            </w:tcBorders>
            <w:vAlign w:val="bottom"/>
          </w:tcPr>
          <w:p w14:paraId="1D908F97" w14:textId="77777777" w:rsidR="00BF4C96" w:rsidRPr="00B74015" w:rsidRDefault="00BF4C96" w:rsidP="00C54939">
            <w:pPr>
              <w:jc w:val="center"/>
              <w:rPr>
                <w:sz w:val="20"/>
                <w:szCs w:val="20"/>
              </w:rPr>
            </w:pPr>
            <w:r w:rsidRPr="00B74015">
              <w:rPr>
                <w:sz w:val="20"/>
                <w:szCs w:val="20"/>
              </w:rPr>
              <w:t>0.23</w:t>
            </w:r>
          </w:p>
        </w:tc>
        <w:tc>
          <w:tcPr>
            <w:tcW w:w="616" w:type="pct"/>
            <w:tcBorders>
              <w:left w:val="single" w:sz="4" w:space="0" w:color="auto"/>
              <w:right w:val="single" w:sz="4" w:space="0" w:color="auto"/>
            </w:tcBorders>
            <w:shd w:val="clear" w:color="auto" w:fill="auto"/>
            <w:noWrap/>
          </w:tcPr>
          <w:p w14:paraId="4DE156C4" w14:textId="77777777" w:rsidR="00BF4C96" w:rsidRPr="00B74015" w:rsidRDefault="00BF4C96" w:rsidP="00C54939">
            <w:pPr>
              <w:jc w:val="center"/>
              <w:rPr>
                <w:sz w:val="20"/>
                <w:szCs w:val="20"/>
              </w:rPr>
            </w:pPr>
            <w:r w:rsidRPr="00B74015">
              <w:rPr>
                <w:sz w:val="20"/>
                <w:szCs w:val="20"/>
              </w:rPr>
              <w:t>244.015</w:t>
            </w:r>
          </w:p>
        </w:tc>
        <w:tc>
          <w:tcPr>
            <w:tcW w:w="602" w:type="pct"/>
            <w:tcBorders>
              <w:left w:val="single" w:sz="4" w:space="0" w:color="auto"/>
              <w:right w:val="single" w:sz="4" w:space="0" w:color="auto"/>
            </w:tcBorders>
          </w:tcPr>
          <w:p w14:paraId="58CA7EE9" w14:textId="77777777" w:rsidR="00BF4C96" w:rsidRPr="00B74015" w:rsidRDefault="00BF4C96" w:rsidP="00C54939">
            <w:pPr>
              <w:jc w:val="center"/>
              <w:rPr>
                <w:sz w:val="20"/>
                <w:szCs w:val="20"/>
              </w:rPr>
            </w:pPr>
            <w:r w:rsidRPr="00B74015">
              <w:rPr>
                <w:sz w:val="20"/>
                <w:szCs w:val="20"/>
              </w:rPr>
              <w:t>217.318</w:t>
            </w:r>
          </w:p>
        </w:tc>
        <w:tc>
          <w:tcPr>
            <w:tcW w:w="669" w:type="pct"/>
            <w:tcBorders>
              <w:left w:val="single" w:sz="4" w:space="0" w:color="auto"/>
            </w:tcBorders>
          </w:tcPr>
          <w:p w14:paraId="6B738516" w14:textId="77777777" w:rsidR="00BF4C96" w:rsidRPr="00B74015" w:rsidRDefault="00BF4C96" w:rsidP="00C54939">
            <w:pPr>
              <w:jc w:val="center"/>
              <w:rPr>
                <w:sz w:val="20"/>
                <w:szCs w:val="20"/>
              </w:rPr>
            </w:pPr>
            <w:r w:rsidRPr="00B74015">
              <w:rPr>
                <w:sz w:val="20"/>
                <w:szCs w:val="20"/>
              </w:rPr>
              <w:t>-0.16</w:t>
            </w:r>
          </w:p>
        </w:tc>
      </w:tr>
      <w:tr w:rsidR="00BF4C96" w:rsidRPr="00B74015" w14:paraId="6AD56745" w14:textId="77777777" w:rsidTr="00C54939">
        <w:trPr>
          <w:trHeight w:val="70"/>
          <w:jc w:val="center"/>
        </w:trPr>
        <w:tc>
          <w:tcPr>
            <w:tcW w:w="1341" w:type="pct"/>
            <w:tcBorders>
              <w:right w:val="single" w:sz="4" w:space="0" w:color="auto"/>
            </w:tcBorders>
            <w:shd w:val="clear" w:color="auto" w:fill="auto"/>
            <w:noWrap/>
            <w:vAlign w:val="bottom"/>
            <w:hideMark/>
          </w:tcPr>
          <w:p w14:paraId="3B800C42" w14:textId="77777777" w:rsidR="00BF4C96" w:rsidRPr="00B74015" w:rsidRDefault="00BF4C96" w:rsidP="00C54939">
            <w:pPr>
              <w:jc w:val="both"/>
              <w:rPr>
                <w:sz w:val="20"/>
                <w:szCs w:val="20"/>
              </w:rPr>
            </w:pPr>
            <w:r w:rsidRPr="00B74015">
              <w:rPr>
                <w:sz w:val="20"/>
                <w:szCs w:val="20"/>
              </w:rPr>
              <w:t>VAB do Serviço</w:t>
            </w:r>
          </w:p>
        </w:tc>
        <w:tc>
          <w:tcPr>
            <w:tcW w:w="615" w:type="pct"/>
            <w:tcBorders>
              <w:left w:val="single" w:sz="4" w:space="0" w:color="auto"/>
              <w:right w:val="single" w:sz="4" w:space="0" w:color="auto"/>
            </w:tcBorders>
            <w:shd w:val="clear" w:color="auto" w:fill="auto"/>
            <w:noWrap/>
          </w:tcPr>
          <w:p w14:paraId="3A63012A" w14:textId="77777777" w:rsidR="00BF4C96" w:rsidRPr="00B74015" w:rsidRDefault="00BF4C96" w:rsidP="00C54939">
            <w:pPr>
              <w:jc w:val="center"/>
              <w:rPr>
                <w:sz w:val="20"/>
                <w:szCs w:val="20"/>
              </w:rPr>
            </w:pPr>
            <w:r w:rsidRPr="00B74015">
              <w:rPr>
                <w:sz w:val="20"/>
                <w:szCs w:val="20"/>
              </w:rPr>
              <w:t>218.434</w:t>
            </w:r>
          </w:p>
        </w:tc>
        <w:tc>
          <w:tcPr>
            <w:tcW w:w="544" w:type="pct"/>
            <w:tcBorders>
              <w:left w:val="single" w:sz="4" w:space="0" w:color="auto"/>
              <w:right w:val="single" w:sz="4" w:space="0" w:color="auto"/>
            </w:tcBorders>
          </w:tcPr>
          <w:p w14:paraId="03308326" w14:textId="77777777" w:rsidR="00BF4C96" w:rsidRPr="00B74015" w:rsidRDefault="00BF4C96" w:rsidP="00C54939">
            <w:pPr>
              <w:jc w:val="center"/>
              <w:rPr>
                <w:sz w:val="20"/>
                <w:szCs w:val="20"/>
              </w:rPr>
            </w:pPr>
            <w:r w:rsidRPr="00B74015">
              <w:rPr>
                <w:sz w:val="20"/>
                <w:szCs w:val="20"/>
              </w:rPr>
              <w:t>272.109</w:t>
            </w:r>
          </w:p>
        </w:tc>
        <w:tc>
          <w:tcPr>
            <w:tcW w:w="613" w:type="pct"/>
            <w:tcBorders>
              <w:left w:val="single" w:sz="4" w:space="0" w:color="auto"/>
              <w:right w:val="single" w:sz="4" w:space="0" w:color="auto"/>
            </w:tcBorders>
            <w:vAlign w:val="bottom"/>
          </w:tcPr>
          <w:p w14:paraId="772408F1" w14:textId="77777777" w:rsidR="00BF4C96" w:rsidRPr="00B74015" w:rsidRDefault="00BF4C96" w:rsidP="00C54939">
            <w:pPr>
              <w:jc w:val="center"/>
              <w:rPr>
                <w:sz w:val="20"/>
                <w:szCs w:val="20"/>
              </w:rPr>
            </w:pPr>
            <w:r w:rsidRPr="00B74015">
              <w:rPr>
                <w:sz w:val="20"/>
                <w:szCs w:val="20"/>
              </w:rPr>
              <w:t>0.20</w:t>
            </w:r>
          </w:p>
        </w:tc>
        <w:tc>
          <w:tcPr>
            <w:tcW w:w="616" w:type="pct"/>
            <w:tcBorders>
              <w:left w:val="single" w:sz="4" w:space="0" w:color="auto"/>
              <w:right w:val="single" w:sz="4" w:space="0" w:color="auto"/>
            </w:tcBorders>
            <w:shd w:val="clear" w:color="auto" w:fill="auto"/>
            <w:noWrap/>
          </w:tcPr>
          <w:p w14:paraId="3C77F1FA" w14:textId="77777777" w:rsidR="00BF4C96" w:rsidRPr="00B74015" w:rsidRDefault="00BF4C96" w:rsidP="00C54939">
            <w:pPr>
              <w:jc w:val="center"/>
              <w:rPr>
                <w:sz w:val="20"/>
                <w:szCs w:val="20"/>
              </w:rPr>
            </w:pPr>
            <w:r w:rsidRPr="00B74015">
              <w:rPr>
                <w:sz w:val="20"/>
                <w:szCs w:val="20"/>
              </w:rPr>
              <w:t>416.073</w:t>
            </w:r>
          </w:p>
        </w:tc>
        <w:tc>
          <w:tcPr>
            <w:tcW w:w="602" w:type="pct"/>
            <w:tcBorders>
              <w:left w:val="single" w:sz="4" w:space="0" w:color="auto"/>
              <w:right w:val="single" w:sz="4" w:space="0" w:color="auto"/>
            </w:tcBorders>
          </w:tcPr>
          <w:p w14:paraId="608AC7EE" w14:textId="77777777" w:rsidR="00BF4C96" w:rsidRPr="00B74015" w:rsidRDefault="00BF4C96" w:rsidP="00C54939">
            <w:pPr>
              <w:jc w:val="center"/>
              <w:rPr>
                <w:sz w:val="20"/>
                <w:szCs w:val="20"/>
              </w:rPr>
            </w:pPr>
            <w:r w:rsidRPr="00B74015">
              <w:rPr>
                <w:sz w:val="20"/>
                <w:szCs w:val="20"/>
              </w:rPr>
              <w:t>437.263</w:t>
            </w:r>
          </w:p>
        </w:tc>
        <w:tc>
          <w:tcPr>
            <w:tcW w:w="669" w:type="pct"/>
            <w:tcBorders>
              <w:left w:val="single" w:sz="4" w:space="0" w:color="auto"/>
            </w:tcBorders>
          </w:tcPr>
          <w:p w14:paraId="4724D392" w14:textId="77777777" w:rsidR="00BF4C96" w:rsidRPr="00B74015" w:rsidRDefault="00BF4C96" w:rsidP="00C54939">
            <w:pPr>
              <w:jc w:val="center"/>
              <w:rPr>
                <w:sz w:val="20"/>
                <w:szCs w:val="20"/>
              </w:rPr>
            </w:pPr>
            <w:r w:rsidRPr="00B74015">
              <w:rPr>
                <w:sz w:val="20"/>
                <w:szCs w:val="20"/>
              </w:rPr>
              <w:t>0.05</w:t>
            </w:r>
          </w:p>
        </w:tc>
      </w:tr>
      <w:tr w:rsidR="00BF4C96" w:rsidRPr="00B74015" w14:paraId="3F564CAE" w14:textId="77777777" w:rsidTr="00C54939">
        <w:trPr>
          <w:trHeight w:val="70"/>
          <w:jc w:val="center"/>
        </w:trPr>
        <w:tc>
          <w:tcPr>
            <w:tcW w:w="1341" w:type="pct"/>
            <w:tcBorders>
              <w:right w:val="single" w:sz="4" w:space="0" w:color="auto"/>
            </w:tcBorders>
            <w:shd w:val="clear" w:color="auto" w:fill="auto"/>
            <w:noWrap/>
            <w:vAlign w:val="bottom"/>
          </w:tcPr>
          <w:p w14:paraId="17E7BD1A" w14:textId="77777777" w:rsidR="00BF4C96" w:rsidRPr="00B74015" w:rsidRDefault="00BF4C96" w:rsidP="00C54939">
            <w:pPr>
              <w:jc w:val="both"/>
              <w:rPr>
                <w:sz w:val="20"/>
                <w:szCs w:val="20"/>
              </w:rPr>
            </w:pPr>
            <w:r w:rsidRPr="00B74015">
              <w:rPr>
                <w:sz w:val="20"/>
                <w:szCs w:val="20"/>
              </w:rPr>
              <w:t xml:space="preserve">Receita Tributária </w:t>
            </w:r>
          </w:p>
        </w:tc>
        <w:tc>
          <w:tcPr>
            <w:tcW w:w="615" w:type="pct"/>
            <w:tcBorders>
              <w:left w:val="single" w:sz="4" w:space="0" w:color="auto"/>
              <w:right w:val="single" w:sz="4" w:space="0" w:color="auto"/>
            </w:tcBorders>
            <w:shd w:val="clear" w:color="auto" w:fill="auto"/>
            <w:noWrap/>
          </w:tcPr>
          <w:p w14:paraId="304E4BD0" w14:textId="77777777" w:rsidR="00BF4C96" w:rsidRPr="00B74015" w:rsidRDefault="00BF4C96" w:rsidP="00C54939">
            <w:pPr>
              <w:jc w:val="center"/>
              <w:rPr>
                <w:sz w:val="20"/>
                <w:szCs w:val="20"/>
              </w:rPr>
            </w:pPr>
            <w:r w:rsidRPr="00B74015">
              <w:rPr>
                <w:sz w:val="20"/>
                <w:szCs w:val="20"/>
              </w:rPr>
              <w:t>5.872.618</w:t>
            </w:r>
          </w:p>
        </w:tc>
        <w:tc>
          <w:tcPr>
            <w:tcW w:w="544" w:type="pct"/>
            <w:tcBorders>
              <w:left w:val="single" w:sz="4" w:space="0" w:color="auto"/>
              <w:right w:val="single" w:sz="4" w:space="0" w:color="auto"/>
            </w:tcBorders>
          </w:tcPr>
          <w:p w14:paraId="46BF3B56" w14:textId="77777777" w:rsidR="00BF4C96" w:rsidRPr="00B74015" w:rsidRDefault="00BF4C96" w:rsidP="00C54939">
            <w:pPr>
              <w:jc w:val="center"/>
              <w:rPr>
                <w:sz w:val="20"/>
                <w:szCs w:val="20"/>
              </w:rPr>
            </w:pPr>
            <w:r w:rsidRPr="00B74015">
              <w:rPr>
                <w:sz w:val="20"/>
                <w:szCs w:val="20"/>
              </w:rPr>
              <w:t>8.122.407</w:t>
            </w:r>
          </w:p>
        </w:tc>
        <w:tc>
          <w:tcPr>
            <w:tcW w:w="613" w:type="pct"/>
            <w:tcBorders>
              <w:left w:val="single" w:sz="4" w:space="0" w:color="auto"/>
              <w:right w:val="single" w:sz="4" w:space="0" w:color="auto"/>
            </w:tcBorders>
            <w:vAlign w:val="bottom"/>
          </w:tcPr>
          <w:p w14:paraId="315424BD" w14:textId="77777777" w:rsidR="00BF4C96" w:rsidRPr="00B74015" w:rsidRDefault="00BF4C96" w:rsidP="00C54939">
            <w:pPr>
              <w:jc w:val="center"/>
              <w:rPr>
                <w:sz w:val="20"/>
                <w:szCs w:val="20"/>
              </w:rPr>
            </w:pPr>
            <w:r w:rsidRPr="00B74015">
              <w:rPr>
                <w:sz w:val="20"/>
                <w:szCs w:val="20"/>
              </w:rPr>
              <w:t>0.22</w:t>
            </w:r>
          </w:p>
        </w:tc>
        <w:tc>
          <w:tcPr>
            <w:tcW w:w="616" w:type="pct"/>
            <w:tcBorders>
              <w:left w:val="single" w:sz="4" w:space="0" w:color="auto"/>
              <w:right w:val="single" w:sz="4" w:space="0" w:color="auto"/>
            </w:tcBorders>
            <w:shd w:val="clear" w:color="auto" w:fill="auto"/>
            <w:noWrap/>
          </w:tcPr>
          <w:p w14:paraId="04123FFB" w14:textId="77777777" w:rsidR="00BF4C96" w:rsidRPr="00B74015" w:rsidRDefault="00BF4C96" w:rsidP="00C54939">
            <w:pPr>
              <w:jc w:val="center"/>
              <w:rPr>
                <w:sz w:val="20"/>
                <w:szCs w:val="20"/>
              </w:rPr>
            </w:pPr>
            <w:r w:rsidRPr="00B74015">
              <w:rPr>
                <w:sz w:val="20"/>
                <w:szCs w:val="20"/>
              </w:rPr>
              <w:t>17.729.695</w:t>
            </w:r>
          </w:p>
        </w:tc>
        <w:tc>
          <w:tcPr>
            <w:tcW w:w="602" w:type="pct"/>
            <w:tcBorders>
              <w:left w:val="single" w:sz="4" w:space="0" w:color="auto"/>
              <w:right w:val="single" w:sz="4" w:space="0" w:color="auto"/>
            </w:tcBorders>
          </w:tcPr>
          <w:p w14:paraId="4B2D2114" w14:textId="77777777" w:rsidR="00BF4C96" w:rsidRPr="00B74015" w:rsidRDefault="00BF4C96" w:rsidP="00C54939">
            <w:pPr>
              <w:jc w:val="center"/>
              <w:rPr>
                <w:sz w:val="20"/>
                <w:szCs w:val="20"/>
              </w:rPr>
            </w:pPr>
            <w:r w:rsidRPr="00B74015">
              <w:rPr>
                <w:sz w:val="20"/>
                <w:szCs w:val="20"/>
              </w:rPr>
              <w:t>15.543.080</w:t>
            </w:r>
          </w:p>
        </w:tc>
        <w:tc>
          <w:tcPr>
            <w:tcW w:w="669" w:type="pct"/>
            <w:tcBorders>
              <w:left w:val="single" w:sz="4" w:space="0" w:color="auto"/>
            </w:tcBorders>
          </w:tcPr>
          <w:p w14:paraId="1D5ACC24" w14:textId="77777777" w:rsidR="00BF4C96" w:rsidRPr="00B74015" w:rsidRDefault="00BF4C96" w:rsidP="00C54939">
            <w:pPr>
              <w:jc w:val="center"/>
              <w:rPr>
                <w:sz w:val="20"/>
                <w:szCs w:val="20"/>
              </w:rPr>
            </w:pPr>
            <w:r w:rsidRPr="00B74015">
              <w:rPr>
                <w:sz w:val="20"/>
                <w:szCs w:val="20"/>
              </w:rPr>
              <w:t>-0.14</w:t>
            </w:r>
          </w:p>
        </w:tc>
      </w:tr>
      <w:tr w:rsidR="00BF4C96" w:rsidRPr="00B74015" w14:paraId="6436EF89" w14:textId="77777777" w:rsidTr="00C54939">
        <w:trPr>
          <w:trHeight w:val="70"/>
          <w:jc w:val="center"/>
        </w:trPr>
        <w:tc>
          <w:tcPr>
            <w:tcW w:w="1341" w:type="pct"/>
            <w:tcBorders>
              <w:right w:val="single" w:sz="4" w:space="0" w:color="auto"/>
            </w:tcBorders>
            <w:shd w:val="clear" w:color="auto" w:fill="auto"/>
            <w:noWrap/>
            <w:vAlign w:val="bottom"/>
          </w:tcPr>
          <w:p w14:paraId="6CC8939D" w14:textId="77777777" w:rsidR="00BF4C96" w:rsidRPr="00B74015" w:rsidRDefault="00BF4C96" w:rsidP="00C54939">
            <w:pPr>
              <w:jc w:val="both"/>
              <w:rPr>
                <w:sz w:val="20"/>
                <w:szCs w:val="20"/>
              </w:rPr>
            </w:pPr>
            <w:r w:rsidRPr="00B74015">
              <w:rPr>
                <w:sz w:val="20"/>
                <w:szCs w:val="20"/>
              </w:rPr>
              <w:t>Impostos</w:t>
            </w:r>
          </w:p>
        </w:tc>
        <w:tc>
          <w:tcPr>
            <w:tcW w:w="615" w:type="pct"/>
            <w:tcBorders>
              <w:left w:val="single" w:sz="4" w:space="0" w:color="auto"/>
              <w:right w:val="single" w:sz="4" w:space="0" w:color="auto"/>
            </w:tcBorders>
            <w:shd w:val="clear" w:color="auto" w:fill="auto"/>
            <w:noWrap/>
          </w:tcPr>
          <w:p w14:paraId="65D3D728" w14:textId="77777777" w:rsidR="00BF4C96" w:rsidRPr="00B74015" w:rsidRDefault="00BF4C96" w:rsidP="00C54939">
            <w:pPr>
              <w:jc w:val="center"/>
              <w:rPr>
                <w:sz w:val="20"/>
                <w:szCs w:val="20"/>
              </w:rPr>
            </w:pPr>
            <w:r w:rsidRPr="00B74015">
              <w:rPr>
                <w:sz w:val="20"/>
                <w:szCs w:val="20"/>
              </w:rPr>
              <w:t>82.370</w:t>
            </w:r>
          </w:p>
        </w:tc>
        <w:tc>
          <w:tcPr>
            <w:tcW w:w="544" w:type="pct"/>
            <w:tcBorders>
              <w:left w:val="single" w:sz="4" w:space="0" w:color="auto"/>
              <w:right w:val="single" w:sz="4" w:space="0" w:color="auto"/>
            </w:tcBorders>
          </w:tcPr>
          <w:p w14:paraId="0AF213BE" w14:textId="77777777" w:rsidR="00BF4C96" w:rsidRPr="00B74015" w:rsidRDefault="00BF4C96" w:rsidP="00C54939">
            <w:pPr>
              <w:jc w:val="center"/>
              <w:rPr>
                <w:sz w:val="20"/>
                <w:szCs w:val="20"/>
              </w:rPr>
            </w:pPr>
            <w:r w:rsidRPr="00B74015">
              <w:rPr>
                <w:sz w:val="20"/>
                <w:szCs w:val="20"/>
              </w:rPr>
              <w:t>77.863,47</w:t>
            </w:r>
          </w:p>
        </w:tc>
        <w:tc>
          <w:tcPr>
            <w:tcW w:w="613" w:type="pct"/>
            <w:tcBorders>
              <w:left w:val="single" w:sz="4" w:space="0" w:color="auto"/>
              <w:right w:val="single" w:sz="4" w:space="0" w:color="auto"/>
            </w:tcBorders>
            <w:vAlign w:val="bottom"/>
          </w:tcPr>
          <w:p w14:paraId="03EC1D52" w14:textId="77777777" w:rsidR="00BF4C96" w:rsidRPr="00B74015" w:rsidRDefault="00BF4C96" w:rsidP="00C54939">
            <w:pPr>
              <w:jc w:val="center"/>
              <w:rPr>
                <w:sz w:val="20"/>
                <w:szCs w:val="20"/>
              </w:rPr>
            </w:pPr>
            <w:r w:rsidRPr="00B74015">
              <w:rPr>
                <w:sz w:val="20"/>
                <w:szCs w:val="20"/>
              </w:rPr>
              <w:t>-0.05</w:t>
            </w:r>
          </w:p>
        </w:tc>
        <w:tc>
          <w:tcPr>
            <w:tcW w:w="616" w:type="pct"/>
            <w:tcBorders>
              <w:left w:val="single" w:sz="4" w:space="0" w:color="auto"/>
              <w:right w:val="single" w:sz="4" w:space="0" w:color="auto"/>
            </w:tcBorders>
            <w:shd w:val="clear" w:color="auto" w:fill="auto"/>
            <w:noWrap/>
          </w:tcPr>
          <w:p w14:paraId="142D763C" w14:textId="77777777" w:rsidR="00BF4C96" w:rsidRPr="00B74015" w:rsidRDefault="00BF4C96" w:rsidP="00C54939">
            <w:pPr>
              <w:jc w:val="center"/>
              <w:rPr>
                <w:sz w:val="20"/>
                <w:szCs w:val="20"/>
              </w:rPr>
            </w:pPr>
            <w:r w:rsidRPr="00B74015">
              <w:rPr>
                <w:sz w:val="20"/>
                <w:szCs w:val="20"/>
              </w:rPr>
              <w:t>115.813</w:t>
            </w:r>
          </w:p>
        </w:tc>
        <w:tc>
          <w:tcPr>
            <w:tcW w:w="602" w:type="pct"/>
            <w:tcBorders>
              <w:left w:val="single" w:sz="4" w:space="0" w:color="auto"/>
              <w:right w:val="single" w:sz="4" w:space="0" w:color="auto"/>
            </w:tcBorders>
          </w:tcPr>
          <w:p w14:paraId="2F1D8C0D" w14:textId="77777777" w:rsidR="00BF4C96" w:rsidRPr="00B74015" w:rsidRDefault="00BF4C96" w:rsidP="00C54939">
            <w:pPr>
              <w:jc w:val="center"/>
              <w:rPr>
                <w:sz w:val="20"/>
                <w:szCs w:val="20"/>
              </w:rPr>
            </w:pPr>
            <w:r w:rsidRPr="00B74015">
              <w:rPr>
                <w:sz w:val="20"/>
                <w:szCs w:val="20"/>
              </w:rPr>
              <w:t>108.141</w:t>
            </w:r>
          </w:p>
        </w:tc>
        <w:tc>
          <w:tcPr>
            <w:tcW w:w="669" w:type="pct"/>
            <w:tcBorders>
              <w:left w:val="single" w:sz="4" w:space="0" w:color="auto"/>
            </w:tcBorders>
          </w:tcPr>
          <w:p w14:paraId="1B92A7AA" w14:textId="77777777" w:rsidR="00BF4C96" w:rsidRPr="00B74015" w:rsidRDefault="00BF4C96" w:rsidP="00C54939">
            <w:pPr>
              <w:jc w:val="center"/>
              <w:rPr>
                <w:sz w:val="20"/>
                <w:szCs w:val="20"/>
              </w:rPr>
            </w:pPr>
            <w:r w:rsidRPr="00B74015">
              <w:rPr>
                <w:sz w:val="20"/>
                <w:szCs w:val="20"/>
              </w:rPr>
              <w:t>-0.08</w:t>
            </w:r>
          </w:p>
        </w:tc>
      </w:tr>
      <w:tr w:rsidR="00BF4C96" w:rsidRPr="00B74015" w14:paraId="4B5364A7" w14:textId="77777777" w:rsidTr="00C54939">
        <w:trPr>
          <w:trHeight w:val="70"/>
          <w:jc w:val="center"/>
        </w:trPr>
        <w:tc>
          <w:tcPr>
            <w:tcW w:w="1341" w:type="pct"/>
            <w:tcBorders>
              <w:right w:val="single" w:sz="4" w:space="0" w:color="auto"/>
            </w:tcBorders>
            <w:shd w:val="clear" w:color="auto" w:fill="auto"/>
            <w:noWrap/>
            <w:vAlign w:val="bottom"/>
          </w:tcPr>
          <w:p w14:paraId="2A903F40" w14:textId="77777777" w:rsidR="00BF4C96" w:rsidRPr="00B74015" w:rsidRDefault="00BF4C96" w:rsidP="00C54939">
            <w:pPr>
              <w:jc w:val="both"/>
              <w:rPr>
                <w:sz w:val="20"/>
                <w:szCs w:val="20"/>
              </w:rPr>
            </w:pPr>
            <w:r w:rsidRPr="00B74015">
              <w:rPr>
                <w:sz w:val="20"/>
                <w:szCs w:val="20"/>
              </w:rPr>
              <w:t>ISSQN</w:t>
            </w:r>
          </w:p>
        </w:tc>
        <w:tc>
          <w:tcPr>
            <w:tcW w:w="615" w:type="pct"/>
            <w:tcBorders>
              <w:left w:val="single" w:sz="4" w:space="0" w:color="auto"/>
              <w:right w:val="single" w:sz="4" w:space="0" w:color="auto"/>
            </w:tcBorders>
            <w:shd w:val="clear" w:color="auto" w:fill="auto"/>
            <w:noWrap/>
          </w:tcPr>
          <w:p w14:paraId="7AD743FA" w14:textId="77777777" w:rsidR="00BF4C96" w:rsidRPr="00B74015" w:rsidRDefault="00BF4C96" w:rsidP="00C54939">
            <w:pPr>
              <w:jc w:val="center"/>
              <w:rPr>
                <w:sz w:val="20"/>
                <w:szCs w:val="20"/>
              </w:rPr>
            </w:pPr>
            <w:r w:rsidRPr="00B74015">
              <w:rPr>
                <w:sz w:val="20"/>
                <w:szCs w:val="20"/>
              </w:rPr>
              <w:t>2.064.188</w:t>
            </w:r>
          </w:p>
        </w:tc>
        <w:tc>
          <w:tcPr>
            <w:tcW w:w="544" w:type="pct"/>
            <w:tcBorders>
              <w:left w:val="single" w:sz="4" w:space="0" w:color="auto"/>
              <w:right w:val="single" w:sz="4" w:space="0" w:color="auto"/>
            </w:tcBorders>
          </w:tcPr>
          <w:p w14:paraId="2F57C3D5" w14:textId="77777777" w:rsidR="00BF4C96" w:rsidRPr="00B74015" w:rsidRDefault="00BF4C96" w:rsidP="00C54939">
            <w:pPr>
              <w:jc w:val="center"/>
              <w:rPr>
                <w:sz w:val="20"/>
                <w:szCs w:val="20"/>
              </w:rPr>
            </w:pPr>
            <w:r w:rsidRPr="00B74015">
              <w:rPr>
                <w:sz w:val="20"/>
                <w:szCs w:val="20"/>
              </w:rPr>
              <w:t>3.445.576</w:t>
            </w:r>
          </w:p>
        </w:tc>
        <w:tc>
          <w:tcPr>
            <w:tcW w:w="613" w:type="pct"/>
            <w:tcBorders>
              <w:left w:val="single" w:sz="4" w:space="0" w:color="auto"/>
              <w:right w:val="single" w:sz="4" w:space="0" w:color="auto"/>
            </w:tcBorders>
            <w:vAlign w:val="bottom"/>
          </w:tcPr>
          <w:p w14:paraId="55009F84" w14:textId="77777777" w:rsidR="00BF4C96" w:rsidRPr="00B74015" w:rsidRDefault="00BF4C96" w:rsidP="00C54939">
            <w:pPr>
              <w:jc w:val="center"/>
              <w:rPr>
                <w:sz w:val="20"/>
                <w:szCs w:val="20"/>
              </w:rPr>
            </w:pPr>
            <w:r w:rsidRPr="00B74015">
              <w:rPr>
                <w:sz w:val="20"/>
                <w:szCs w:val="20"/>
              </w:rPr>
              <w:t>0.33</w:t>
            </w:r>
          </w:p>
        </w:tc>
        <w:tc>
          <w:tcPr>
            <w:tcW w:w="616" w:type="pct"/>
            <w:tcBorders>
              <w:left w:val="single" w:sz="4" w:space="0" w:color="auto"/>
              <w:right w:val="single" w:sz="4" w:space="0" w:color="auto"/>
            </w:tcBorders>
            <w:shd w:val="clear" w:color="auto" w:fill="auto"/>
            <w:noWrap/>
          </w:tcPr>
          <w:p w14:paraId="13F45C54" w14:textId="77777777" w:rsidR="00BF4C96" w:rsidRPr="00B74015" w:rsidRDefault="00BF4C96" w:rsidP="00C54939">
            <w:pPr>
              <w:jc w:val="center"/>
              <w:rPr>
                <w:sz w:val="20"/>
                <w:szCs w:val="20"/>
              </w:rPr>
            </w:pPr>
            <w:r w:rsidRPr="00B74015">
              <w:rPr>
                <w:sz w:val="20"/>
                <w:szCs w:val="20"/>
              </w:rPr>
              <w:t>9.577.368</w:t>
            </w:r>
          </w:p>
        </w:tc>
        <w:tc>
          <w:tcPr>
            <w:tcW w:w="602" w:type="pct"/>
            <w:tcBorders>
              <w:left w:val="single" w:sz="4" w:space="0" w:color="auto"/>
              <w:right w:val="single" w:sz="4" w:space="0" w:color="auto"/>
            </w:tcBorders>
          </w:tcPr>
          <w:p w14:paraId="2086C009" w14:textId="77777777" w:rsidR="00BF4C96" w:rsidRPr="00B74015" w:rsidRDefault="00BF4C96" w:rsidP="00C54939">
            <w:pPr>
              <w:jc w:val="center"/>
              <w:rPr>
                <w:sz w:val="20"/>
                <w:szCs w:val="20"/>
              </w:rPr>
            </w:pPr>
            <w:r w:rsidRPr="00B74015">
              <w:rPr>
                <w:sz w:val="20"/>
                <w:szCs w:val="20"/>
              </w:rPr>
              <w:t>7.221.654</w:t>
            </w:r>
          </w:p>
        </w:tc>
        <w:tc>
          <w:tcPr>
            <w:tcW w:w="669" w:type="pct"/>
            <w:tcBorders>
              <w:left w:val="single" w:sz="4" w:space="0" w:color="auto"/>
            </w:tcBorders>
          </w:tcPr>
          <w:p w14:paraId="6C81D19D" w14:textId="77777777" w:rsidR="00BF4C96" w:rsidRPr="00B74015" w:rsidRDefault="00BF4C96" w:rsidP="00C54939">
            <w:pPr>
              <w:jc w:val="center"/>
              <w:rPr>
                <w:sz w:val="20"/>
                <w:szCs w:val="20"/>
              </w:rPr>
            </w:pPr>
            <w:r w:rsidRPr="00B74015">
              <w:rPr>
                <w:sz w:val="20"/>
                <w:szCs w:val="20"/>
              </w:rPr>
              <w:t>-0.34</w:t>
            </w:r>
          </w:p>
        </w:tc>
      </w:tr>
      <w:tr w:rsidR="00BF4C96" w:rsidRPr="00B74015" w14:paraId="03644DC4" w14:textId="77777777" w:rsidTr="00C54939">
        <w:trPr>
          <w:trHeight w:val="70"/>
          <w:jc w:val="center"/>
        </w:trPr>
        <w:tc>
          <w:tcPr>
            <w:tcW w:w="1341" w:type="pct"/>
            <w:tcBorders>
              <w:right w:val="single" w:sz="4" w:space="0" w:color="auto"/>
            </w:tcBorders>
            <w:shd w:val="clear" w:color="auto" w:fill="auto"/>
            <w:noWrap/>
            <w:vAlign w:val="bottom"/>
          </w:tcPr>
          <w:p w14:paraId="594934CE" w14:textId="77777777" w:rsidR="00BF4C96" w:rsidRPr="00B74015" w:rsidRDefault="00BF4C96" w:rsidP="00C54939">
            <w:pPr>
              <w:jc w:val="both"/>
              <w:rPr>
                <w:sz w:val="20"/>
                <w:szCs w:val="20"/>
              </w:rPr>
            </w:pPr>
            <w:r w:rsidRPr="00B74015">
              <w:rPr>
                <w:sz w:val="20"/>
                <w:szCs w:val="20"/>
              </w:rPr>
              <w:t>Cota ICMS</w:t>
            </w:r>
          </w:p>
        </w:tc>
        <w:tc>
          <w:tcPr>
            <w:tcW w:w="615" w:type="pct"/>
            <w:tcBorders>
              <w:left w:val="single" w:sz="4" w:space="0" w:color="auto"/>
              <w:right w:val="single" w:sz="4" w:space="0" w:color="auto"/>
            </w:tcBorders>
            <w:shd w:val="clear" w:color="auto" w:fill="auto"/>
            <w:noWrap/>
          </w:tcPr>
          <w:p w14:paraId="687BB061" w14:textId="77777777" w:rsidR="00BF4C96" w:rsidRPr="00B74015" w:rsidRDefault="00BF4C96" w:rsidP="00C54939">
            <w:pPr>
              <w:jc w:val="center"/>
              <w:rPr>
                <w:sz w:val="20"/>
                <w:szCs w:val="20"/>
              </w:rPr>
            </w:pPr>
            <w:r w:rsidRPr="00B74015">
              <w:rPr>
                <w:sz w:val="20"/>
                <w:szCs w:val="20"/>
              </w:rPr>
              <w:t>10.563.134</w:t>
            </w:r>
          </w:p>
        </w:tc>
        <w:tc>
          <w:tcPr>
            <w:tcW w:w="544" w:type="pct"/>
            <w:tcBorders>
              <w:left w:val="single" w:sz="4" w:space="0" w:color="auto"/>
              <w:right w:val="single" w:sz="4" w:space="0" w:color="auto"/>
            </w:tcBorders>
          </w:tcPr>
          <w:p w14:paraId="6C2A6881" w14:textId="77777777" w:rsidR="00BF4C96" w:rsidRPr="00B74015" w:rsidRDefault="00BF4C96" w:rsidP="00C54939">
            <w:pPr>
              <w:jc w:val="center"/>
              <w:rPr>
                <w:sz w:val="20"/>
                <w:szCs w:val="20"/>
              </w:rPr>
            </w:pPr>
            <w:r w:rsidRPr="00B74015">
              <w:rPr>
                <w:sz w:val="20"/>
                <w:szCs w:val="20"/>
              </w:rPr>
              <w:t>9.898.709</w:t>
            </w:r>
          </w:p>
        </w:tc>
        <w:tc>
          <w:tcPr>
            <w:tcW w:w="613" w:type="pct"/>
            <w:tcBorders>
              <w:left w:val="single" w:sz="4" w:space="0" w:color="auto"/>
              <w:right w:val="single" w:sz="4" w:space="0" w:color="auto"/>
            </w:tcBorders>
            <w:vAlign w:val="bottom"/>
          </w:tcPr>
          <w:p w14:paraId="31F812F4" w14:textId="77777777" w:rsidR="00BF4C96" w:rsidRPr="00B74015" w:rsidRDefault="00BF4C96" w:rsidP="00C54939">
            <w:pPr>
              <w:jc w:val="center"/>
              <w:rPr>
                <w:sz w:val="20"/>
                <w:szCs w:val="20"/>
              </w:rPr>
            </w:pPr>
            <w:r w:rsidRPr="00B74015">
              <w:rPr>
                <w:sz w:val="20"/>
                <w:szCs w:val="20"/>
              </w:rPr>
              <w:t>-0.11</w:t>
            </w:r>
          </w:p>
        </w:tc>
        <w:tc>
          <w:tcPr>
            <w:tcW w:w="616" w:type="pct"/>
            <w:tcBorders>
              <w:left w:val="single" w:sz="4" w:space="0" w:color="auto"/>
              <w:right w:val="single" w:sz="4" w:space="0" w:color="auto"/>
            </w:tcBorders>
            <w:shd w:val="clear" w:color="auto" w:fill="auto"/>
            <w:noWrap/>
          </w:tcPr>
          <w:p w14:paraId="14FBD84F" w14:textId="77777777" w:rsidR="00BF4C96" w:rsidRPr="00B74015" w:rsidRDefault="00BF4C96" w:rsidP="00C54939">
            <w:pPr>
              <w:jc w:val="center"/>
              <w:rPr>
                <w:sz w:val="20"/>
                <w:szCs w:val="20"/>
              </w:rPr>
            </w:pPr>
            <w:r w:rsidRPr="00B74015">
              <w:rPr>
                <w:sz w:val="20"/>
                <w:szCs w:val="20"/>
              </w:rPr>
              <w:t>21.422.084</w:t>
            </w:r>
          </w:p>
        </w:tc>
        <w:tc>
          <w:tcPr>
            <w:tcW w:w="602" w:type="pct"/>
            <w:tcBorders>
              <w:left w:val="single" w:sz="4" w:space="0" w:color="auto"/>
              <w:right w:val="single" w:sz="4" w:space="0" w:color="auto"/>
            </w:tcBorders>
          </w:tcPr>
          <w:p w14:paraId="1CA614FC" w14:textId="77777777" w:rsidR="00BF4C96" w:rsidRPr="00B74015" w:rsidRDefault="00BF4C96" w:rsidP="00C54939">
            <w:pPr>
              <w:jc w:val="center"/>
              <w:rPr>
                <w:sz w:val="20"/>
                <w:szCs w:val="20"/>
              </w:rPr>
            </w:pPr>
            <w:r w:rsidRPr="00B74015">
              <w:rPr>
                <w:sz w:val="20"/>
                <w:szCs w:val="20"/>
              </w:rPr>
              <w:t>15.011.379</w:t>
            </w:r>
          </w:p>
        </w:tc>
        <w:tc>
          <w:tcPr>
            <w:tcW w:w="669" w:type="pct"/>
            <w:tcBorders>
              <w:left w:val="single" w:sz="4" w:space="0" w:color="auto"/>
            </w:tcBorders>
          </w:tcPr>
          <w:p w14:paraId="2A7FC98F" w14:textId="77777777" w:rsidR="00BF4C96" w:rsidRPr="00B74015" w:rsidRDefault="00BF4C96" w:rsidP="00C54939">
            <w:pPr>
              <w:jc w:val="center"/>
              <w:rPr>
                <w:sz w:val="20"/>
                <w:szCs w:val="20"/>
              </w:rPr>
            </w:pPr>
            <w:r w:rsidRPr="00B74015">
              <w:rPr>
                <w:sz w:val="20"/>
                <w:szCs w:val="20"/>
              </w:rPr>
              <w:t>-0.81</w:t>
            </w:r>
          </w:p>
        </w:tc>
      </w:tr>
      <w:tr w:rsidR="00BF4C96" w:rsidRPr="00B74015" w14:paraId="15DB2AD7" w14:textId="77777777" w:rsidTr="00C54939">
        <w:trPr>
          <w:trHeight w:val="70"/>
          <w:jc w:val="center"/>
        </w:trPr>
        <w:tc>
          <w:tcPr>
            <w:tcW w:w="1341" w:type="pct"/>
            <w:tcBorders>
              <w:right w:val="single" w:sz="4" w:space="0" w:color="auto"/>
            </w:tcBorders>
            <w:shd w:val="clear" w:color="auto" w:fill="auto"/>
            <w:noWrap/>
            <w:vAlign w:val="bottom"/>
          </w:tcPr>
          <w:p w14:paraId="3A081160" w14:textId="77777777" w:rsidR="00BF4C96" w:rsidRPr="00B74015" w:rsidRDefault="00BF4C96" w:rsidP="00C54939">
            <w:pPr>
              <w:jc w:val="both"/>
              <w:rPr>
                <w:sz w:val="20"/>
                <w:szCs w:val="20"/>
              </w:rPr>
            </w:pPr>
            <w:r w:rsidRPr="00B74015">
              <w:rPr>
                <w:sz w:val="20"/>
                <w:szCs w:val="20"/>
              </w:rPr>
              <w:t>Pop. Abastecida com Água</w:t>
            </w:r>
          </w:p>
        </w:tc>
        <w:tc>
          <w:tcPr>
            <w:tcW w:w="615" w:type="pct"/>
            <w:tcBorders>
              <w:left w:val="single" w:sz="4" w:space="0" w:color="auto"/>
              <w:right w:val="single" w:sz="4" w:space="0" w:color="auto"/>
            </w:tcBorders>
            <w:shd w:val="clear" w:color="auto" w:fill="auto"/>
            <w:noWrap/>
          </w:tcPr>
          <w:p w14:paraId="628F5A0D" w14:textId="77777777" w:rsidR="00BF4C96" w:rsidRPr="00B74015" w:rsidRDefault="00BF4C96" w:rsidP="00C54939">
            <w:pPr>
              <w:jc w:val="center"/>
              <w:rPr>
                <w:sz w:val="20"/>
                <w:szCs w:val="20"/>
              </w:rPr>
            </w:pPr>
            <w:r w:rsidRPr="00B74015">
              <w:rPr>
                <w:sz w:val="20"/>
                <w:szCs w:val="20"/>
              </w:rPr>
              <w:t>29.656</w:t>
            </w:r>
          </w:p>
        </w:tc>
        <w:tc>
          <w:tcPr>
            <w:tcW w:w="544" w:type="pct"/>
            <w:tcBorders>
              <w:left w:val="single" w:sz="4" w:space="0" w:color="auto"/>
              <w:right w:val="single" w:sz="4" w:space="0" w:color="auto"/>
            </w:tcBorders>
          </w:tcPr>
          <w:p w14:paraId="307E9E2F" w14:textId="77777777" w:rsidR="00BF4C96" w:rsidRPr="00B74015" w:rsidRDefault="00BF4C96" w:rsidP="00C54939">
            <w:pPr>
              <w:jc w:val="center"/>
              <w:rPr>
                <w:sz w:val="20"/>
                <w:szCs w:val="20"/>
              </w:rPr>
            </w:pPr>
            <w:r w:rsidRPr="00B74015">
              <w:rPr>
                <w:sz w:val="20"/>
                <w:szCs w:val="20"/>
              </w:rPr>
              <w:t>23.496</w:t>
            </w:r>
          </w:p>
        </w:tc>
        <w:tc>
          <w:tcPr>
            <w:tcW w:w="613" w:type="pct"/>
            <w:tcBorders>
              <w:left w:val="single" w:sz="4" w:space="0" w:color="auto"/>
              <w:right w:val="single" w:sz="4" w:space="0" w:color="auto"/>
            </w:tcBorders>
            <w:vAlign w:val="bottom"/>
          </w:tcPr>
          <w:p w14:paraId="0487356A" w14:textId="77777777" w:rsidR="00BF4C96" w:rsidRPr="00B74015" w:rsidRDefault="00BF4C96" w:rsidP="00C54939">
            <w:pPr>
              <w:jc w:val="center"/>
              <w:rPr>
                <w:sz w:val="20"/>
                <w:szCs w:val="20"/>
              </w:rPr>
            </w:pPr>
            <w:r w:rsidRPr="00B74015">
              <w:rPr>
                <w:sz w:val="20"/>
                <w:szCs w:val="20"/>
              </w:rPr>
              <w:t>-0.45</w:t>
            </w:r>
          </w:p>
        </w:tc>
        <w:tc>
          <w:tcPr>
            <w:tcW w:w="616" w:type="pct"/>
            <w:tcBorders>
              <w:left w:val="single" w:sz="4" w:space="0" w:color="auto"/>
              <w:right w:val="single" w:sz="4" w:space="0" w:color="auto"/>
            </w:tcBorders>
            <w:shd w:val="clear" w:color="auto" w:fill="auto"/>
            <w:noWrap/>
          </w:tcPr>
          <w:p w14:paraId="5218C9CC" w14:textId="77777777" w:rsidR="00BF4C96" w:rsidRPr="00B74015" w:rsidRDefault="00BF4C96" w:rsidP="00C54939">
            <w:pPr>
              <w:jc w:val="center"/>
              <w:rPr>
                <w:sz w:val="20"/>
                <w:szCs w:val="20"/>
              </w:rPr>
            </w:pPr>
            <w:r w:rsidRPr="00B74015">
              <w:rPr>
                <w:sz w:val="20"/>
                <w:szCs w:val="20"/>
              </w:rPr>
              <w:t>37.539</w:t>
            </w:r>
          </w:p>
        </w:tc>
        <w:tc>
          <w:tcPr>
            <w:tcW w:w="602" w:type="pct"/>
            <w:tcBorders>
              <w:left w:val="single" w:sz="4" w:space="0" w:color="auto"/>
              <w:right w:val="single" w:sz="4" w:space="0" w:color="auto"/>
            </w:tcBorders>
          </w:tcPr>
          <w:p w14:paraId="1C0269FC" w14:textId="77777777" w:rsidR="00BF4C96" w:rsidRPr="00B74015" w:rsidRDefault="00BF4C96" w:rsidP="00C54939">
            <w:pPr>
              <w:jc w:val="center"/>
              <w:rPr>
                <w:sz w:val="20"/>
                <w:szCs w:val="20"/>
              </w:rPr>
            </w:pPr>
            <w:r w:rsidRPr="00B74015">
              <w:rPr>
                <w:sz w:val="20"/>
                <w:szCs w:val="20"/>
              </w:rPr>
              <w:t>30.962</w:t>
            </w:r>
          </w:p>
        </w:tc>
        <w:tc>
          <w:tcPr>
            <w:tcW w:w="669" w:type="pct"/>
            <w:tcBorders>
              <w:left w:val="single" w:sz="4" w:space="0" w:color="auto"/>
            </w:tcBorders>
          </w:tcPr>
          <w:p w14:paraId="23A897FB" w14:textId="77777777" w:rsidR="00BF4C96" w:rsidRPr="00B74015" w:rsidRDefault="00BF4C96" w:rsidP="00C54939">
            <w:pPr>
              <w:jc w:val="center"/>
              <w:rPr>
                <w:sz w:val="20"/>
                <w:szCs w:val="20"/>
              </w:rPr>
            </w:pPr>
            <w:r w:rsidRPr="00B74015">
              <w:rPr>
                <w:sz w:val="20"/>
                <w:szCs w:val="20"/>
              </w:rPr>
              <w:t>-0.44</w:t>
            </w:r>
          </w:p>
        </w:tc>
      </w:tr>
      <w:tr w:rsidR="00BF4C96" w:rsidRPr="00B74015" w14:paraId="391BC94E" w14:textId="77777777" w:rsidTr="00C54939">
        <w:trPr>
          <w:trHeight w:val="70"/>
          <w:jc w:val="center"/>
        </w:trPr>
        <w:tc>
          <w:tcPr>
            <w:tcW w:w="1341" w:type="pct"/>
            <w:tcBorders>
              <w:right w:val="single" w:sz="4" w:space="0" w:color="auto"/>
            </w:tcBorders>
            <w:shd w:val="clear" w:color="auto" w:fill="auto"/>
            <w:noWrap/>
            <w:vAlign w:val="bottom"/>
          </w:tcPr>
          <w:p w14:paraId="1407257E" w14:textId="77777777" w:rsidR="00BF4C96" w:rsidRPr="00B74015" w:rsidRDefault="00BF4C96" w:rsidP="00C54939">
            <w:pPr>
              <w:jc w:val="both"/>
              <w:rPr>
                <w:sz w:val="20"/>
                <w:szCs w:val="20"/>
              </w:rPr>
            </w:pPr>
            <w:r w:rsidRPr="00B74015">
              <w:rPr>
                <w:sz w:val="20"/>
                <w:szCs w:val="20"/>
              </w:rPr>
              <w:t>Rede de Água</w:t>
            </w:r>
          </w:p>
        </w:tc>
        <w:tc>
          <w:tcPr>
            <w:tcW w:w="615" w:type="pct"/>
            <w:tcBorders>
              <w:left w:val="single" w:sz="4" w:space="0" w:color="auto"/>
              <w:right w:val="single" w:sz="4" w:space="0" w:color="auto"/>
            </w:tcBorders>
            <w:shd w:val="clear" w:color="auto" w:fill="auto"/>
            <w:noWrap/>
          </w:tcPr>
          <w:p w14:paraId="71360CC4" w14:textId="77777777" w:rsidR="00BF4C96" w:rsidRPr="00B74015" w:rsidRDefault="00BF4C96" w:rsidP="00C54939">
            <w:pPr>
              <w:jc w:val="center"/>
              <w:rPr>
                <w:sz w:val="20"/>
                <w:szCs w:val="20"/>
              </w:rPr>
            </w:pPr>
            <w:r w:rsidRPr="00B74015">
              <w:rPr>
                <w:sz w:val="20"/>
                <w:szCs w:val="20"/>
              </w:rPr>
              <w:t>69</w:t>
            </w:r>
          </w:p>
        </w:tc>
        <w:tc>
          <w:tcPr>
            <w:tcW w:w="544" w:type="pct"/>
            <w:tcBorders>
              <w:left w:val="single" w:sz="4" w:space="0" w:color="auto"/>
              <w:right w:val="single" w:sz="4" w:space="0" w:color="auto"/>
            </w:tcBorders>
          </w:tcPr>
          <w:p w14:paraId="4194ABAC" w14:textId="77777777" w:rsidR="00BF4C96" w:rsidRPr="00B74015" w:rsidRDefault="00BF4C96" w:rsidP="00C54939">
            <w:pPr>
              <w:jc w:val="center"/>
              <w:rPr>
                <w:sz w:val="20"/>
                <w:szCs w:val="20"/>
              </w:rPr>
            </w:pPr>
            <w:r w:rsidRPr="00B74015">
              <w:rPr>
                <w:sz w:val="20"/>
                <w:szCs w:val="20"/>
              </w:rPr>
              <w:t>63</w:t>
            </w:r>
          </w:p>
        </w:tc>
        <w:tc>
          <w:tcPr>
            <w:tcW w:w="613" w:type="pct"/>
            <w:tcBorders>
              <w:left w:val="single" w:sz="4" w:space="0" w:color="auto"/>
              <w:right w:val="single" w:sz="4" w:space="0" w:color="auto"/>
            </w:tcBorders>
            <w:vAlign w:val="bottom"/>
          </w:tcPr>
          <w:p w14:paraId="7F8AB1AF" w14:textId="77777777" w:rsidR="00BF4C96" w:rsidRPr="00B74015" w:rsidRDefault="00BF4C96" w:rsidP="00C54939">
            <w:pPr>
              <w:jc w:val="center"/>
              <w:rPr>
                <w:sz w:val="20"/>
                <w:szCs w:val="20"/>
              </w:rPr>
            </w:pPr>
            <w:r w:rsidRPr="00B74015">
              <w:rPr>
                <w:sz w:val="20"/>
                <w:szCs w:val="20"/>
              </w:rPr>
              <w:t>-0.15</w:t>
            </w:r>
          </w:p>
        </w:tc>
        <w:tc>
          <w:tcPr>
            <w:tcW w:w="616" w:type="pct"/>
            <w:tcBorders>
              <w:left w:val="single" w:sz="4" w:space="0" w:color="auto"/>
              <w:right w:val="single" w:sz="4" w:space="0" w:color="auto"/>
            </w:tcBorders>
            <w:shd w:val="clear" w:color="auto" w:fill="auto"/>
            <w:noWrap/>
          </w:tcPr>
          <w:p w14:paraId="06CF7C5E" w14:textId="77777777" w:rsidR="00BF4C96" w:rsidRPr="00B74015" w:rsidRDefault="00BF4C96" w:rsidP="00C54939">
            <w:pPr>
              <w:jc w:val="center"/>
              <w:rPr>
                <w:sz w:val="20"/>
                <w:szCs w:val="20"/>
              </w:rPr>
            </w:pPr>
            <w:r w:rsidRPr="00B74015">
              <w:rPr>
                <w:sz w:val="20"/>
                <w:szCs w:val="20"/>
              </w:rPr>
              <w:t>133</w:t>
            </w:r>
          </w:p>
        </w:tc>
        <w:tc>
          <w:tcPr>
            <w:tcW w:w="602" w:type="pct"/>
            <w:tcBorders>
              <w:left w:val="single" w:sz="4" w:space="0" w:color="auto"/>
              <w:right w:val="single" w:sz="4" w:space="0" w:color="auto"/>
            </w:tcBorders>
          </w:tcPr>
          <w:p w14:paraId="60E2C3F0" w14:textId="77777777" w:rsidR="00BF4C96" w:rsidRPr="00B74015" w:rsidRDefault="00BF4C96" w:rsidP="00C54939">
            <w:pPr>
              <w:jc w:val="center"/>
              <w:rPr>
                <w:sz w:val="20"/>
                <w:szCs w:val="20"/>
              </w:rPr>
            </w:pPr>
            <w:r w:rsidRPr="00B74015">
              <w:rPr>
                <w:sz w:val="20"/>
                <w:szCs w:val="20"/>
              </w:rPr>
              <w:t>111</w:t>
            </w:r>
          </w:p>
        </w:tc>
        <w:tc>
          <w:tcPr>
            <w:tcW w:w="669" w:type="pct"/>
            <w:tcBorders>
              <w:left w:val="single" w:sz="4" w:space="0" w:color="auto"/>
            </w:tcBorders>
          </w:tcPr>
          <w:p w14:paraId="7683CB51" w14:textId="77777777" w:rsidR="00BF4C96" w:rsidRPr="00B74015" w:rsidRDefault="00BF4C96" w:rsidP="00C54939">
            <w:pPr>
              <w:jc w:val="center"/>
              <w:rPr>
                <w:sz w:val="20"/>
                <w:szCs w:val="20"/>
              </w:rPr>
            </w:pPr>
            <w:r w:rsidRPr="00B74015">
              <w:rPr>
                <w:sz w:val="20"/>
                <w:szCs w:val="20"/>
              </w:rPr>
              <w:t>-0.49</w:t>
            </w:r>
          </w:p>
        </w:tc>
      </w:tr>
      <w:tr w:rsidR="00BF4C96" w:rsidRPr="00B74015" w14:paraId="3773D2D4" w14:textId="77777777" w:rsidTr="00C54939">
        <w:trPr>
          <w:trHeight w:val="70"/>
          <w:jc w:val="center"/>
        </w:trPr>
        <w:tc>
          <w:tcPr>
            <w:tcW w:w="1341" w:type="pct"/>
            <w:tcBorders>
              <w:bottom w:val="single" w:sz="4" w:space="0" w:color="auto"/>
              <w:right w:val="single" w:sz="4" w:space="0" w:color="auto"/>
            </w:tcBorders>
            <w:shd w:val="clear" w:color="auto" w:fill="auto"/>
            <w:noWrap/>
            <w:vAlign w:val="bottom"/>
          </w:tcPr>
          <w:p w14:paraId="7A0677F2" w14:textId="77777777" w:rsidR="00BF4C96" w:rsidRPr="00B74015" w:rsidRDefault="00BF4C96" w:rsidP="00C54939">
            <w:pPr>
              <w:jc w:val="both"/>
              <w:rPr>
                <w:sz w:val="20"/>
                <w:szCs w:val="20"/>
              </w:rPr>
            </w:pPr>
            <w:r w:rsidRPr="00B74015">
              <w:rPr>
                <w:sz w:val="20"/>
                <w:szCs w:val="20"/>
              </w:rPr>
              <w:t>Energia Gasta na Rede</w:t>
            </w:r>
          </w:p>
        </w:tc>
        <w:tc>
          <w:tcPr>
            <w:tcW w:w="615" w:type="pct"/>
            <w:tcBorders>
              <w:left w:val="single" w:sz="4" w:space="0" w:color="auto"/>
              <w:bottom w:val="single" w:sz="4" w:space="0" w:color="auto"/>
              <w:right w:val="single" w:sz="4" w:space="0" w:color="auto"/>
            </w:tcBorders>
            <w:shd w:val="clear" w:color="auto" w:fill="auto"/>
            <w:noWrap/>
          </w:tcPr>
          <w:p w14:paraId="65346B1C" w14:textId="77777777" w:rsidR="00BF4C96" w:rsidRPr="00B74015" w:rsidRDefault="00BF4C96" w:rsidP="00C54939">
            <w:pPr>
              <w:jc w:val="center"/>
              <w:rPr>
                <w:sz w:val="20"/>
                <w:szCs w:val="20"/>
              </w:rPr>
            </w:pPr>
            <w:r w:rsidRPr="00B74015">
              <w:rPr>
                <w:sz w:val="20"/>
                <w:szCs w:val="20"/>
              </w:rPr>
              <w:t>1.098</w:t>
            </w:r>
          </w:p>
        </w:tc>
        <w:tc>
          <w:tcPr>
            <w:tcW w:w="544" w:type="pct"/>
            <w:tcBorders>
              <w:left w:val="single" w:sz="4" w:space="0" w:color="auto"/>
              <w:bottom w:val="single" w:sz="4" w:space="0" w:color="auto"/>
              <w:right w:val="single" w:sz="4" w:space="0" w:color="auto"/>
            </w:tcBorders>
          </w:tcPr>
          <w:p w14:paraId="26FDF61A" w14:textId="77777777" w:rsidR="00BF4C96" w:rsidRPr="00B74015" w:rsidRDefault="00BF4C96" w:rsidP="00C54939">
            <w:pPr>
              <w:jc w:val="center"/>
              <w:rPr>
                <w:sz w:val="20"/>
                <w:szCs w:val="20"/>
              </w:rPr>
            </w:pPr>
            <w:r w:rsidRPr="00B74015">
              <w:rPr>
                <w:sz w:val="20"/>
                <w:szCs w:val="20"/>
              </w:rPr>
              <w:t>1.278</w:t>
            </w:r>
          </w:p>
        </w:tc>
        <w:tc>
          <w:tcPr>
            <w:tcW w:w="613" w:type="pct"/>
            <w:tcBorders>
              <w:left w:val="single" w:sz="4" w:space="0" w:color="auto"/>
              <w:bottom w:val="single" w:sz="4" w:space="0" w:color="auto"/>
              <w:right w:val="single" w:sz="4" w:space="0" w:color="auto"/>
            </w:tcBorders>
            <w:vAlign w:val="bottom"/>
          </w:tcPr>
          <w:p w14:paraId="77D7109E" w14:textId="77777777" w:rsidR="00BF4C96" w:rsidRPr="00B74015" w:rsidRDefault="00BF4C96" w:rsidP="00C54939">
            <w:pPr>
              <w:jc w:val="center"/>
              <w:rPr>
                <w:sz w:val="20"/>
                <w:szCs w:val="20"/>
              </w:rPr>
            </w:pPr>
            <w:r w:rsidRPr="00B74015">
              <w:rPr>
                <w:sz w:val="20"/>
                <w:szCs w:val="20"/>
              </w:rPr>
              <w:t>0.21</w:t>
            </w:r>
          </w:p>
        </w:tc>
        <w:tc>
          <w:tcPr>
            <w:tcW w:w="616" w:type="pct"/>
            <w:tcBorders>
              <w:left w:val="single" w:sz="4" w:space="0" w:color="auto"/>
              <w:bottom w:val="single" w:sz="4" w:space="0" w:color="auto"/>
              <w:right w:val="single" w:sz="4" w:space="0" w:color="auto"/>
            </w:tcBorders>
            <w:shd w:val="clear" w:color="auto" w:fill="auto"/>
            <w:noWrap/>
          </w:tcPr>
          <w:p w14:paraId="10A5810D" w14:textId="77777777" w:rsidR="00BF4C96" w:rsidRPr="00B74015" w:rsidRDefault="00BF4C96" w:rsidP="00C54939">
            <w:pPr>
              <w:jc w:val="center"/>
              <w:rPr>
                <w:sz w:val="20"/>
                <w:szCs w:val="20"/>
              </w:rPr>
            </w:pPr>
            <w:r w:rsidRPr="00B74015">
              <w:rPr>
                <w:sz w:val="20"/>
                <w:szCs w:val="20"/>
              </w:rPr>
              <w:t>2.419</w:t>
            </w:r>
          </w:p>
        </w:tc>
        <w:tc>
          <w:tcPr>
            <w:tcW w:w="602" w:type="pct"/>
            <w:tcBorders>
              <w:left w:val="single" w:sz="4" w:space="0" w:color="auto"/>
              <w:bottom w:val="single" w:sz="4" w:space="0" w:color="auto"/>
              <w:right w:val="single" w:sz="4" w:space="0" w:color="auto"/>
            </w:tcBorders>
          </w:tcPr>
          <w:p w14:paraId="385488BE" w14:textId="77777777" w:rsidR="00BF4C96" w:rsidRPr="00B74015" w:rsidRDefault="00BF4C96" w:rsidP="00C54939">
            <w:pPr>
              <w:jc w:val="center"/>
              <w:rPr>
                <w:sz w:val="20"/>
                <w:szCs w:val="20"/>
              </w:rPr>
            </w:pPr>
            <w:r w:rsidRPr="00B74015">
              <w:rPr>
                <w:sz w:val="20"/>
                <w:szCs w:val="20"/>
              </w:rPr>
              <w:t>2.360</w:t>
            </w:r>
          </w:p>
        </w:tc>
        <w:tc>
          <w:tcPr>
            <w:tcW w:w="669" w:type="pct"/>
            <w:tcBorders>
              <w:left w:val="single" w:sz="4" w:space="0" w:color="auto"/>
              <w:bottom w:val="single" w:sz="4" w:space="0" w:color="auto"/>
            </w:tcBorders>
          </w:tcPr>
          <w:p w14:paraId="1E0EC3A2" w14:textId="77777777" w:rsidR="00BF4C96" w:rsidRPr="00B74015" w:rsidRDefault="00BF4C96" w:rsidP="00C54939">
            <w:pPr>
              <w:jc w:val="center"/>
              <w:rPr>
                <w:sz w:val="20"/>
                <w:szCs w:val="20"/>
              </w:rPr>
            </w:pPr>
            <w:r w:rsidRPr="00B74015">
              <w:rPr>
                <w:sz w:val="20"/>
                <w:szCs w:val="20"/>
              </w:rPr>
              <w:t>-0.04</w:t>
            </w:r>
          </w:p>
        </w:tc>
      </w:tr>
    </w:tbl>
    <w:p w14:paraId="716BD299" w14:textId="77777777" w:rsidR="00BF4C96" w:rsidRPr="00133E9C" w:rsidRDefault="00BF4C96" w:rsidP="00BF4C96">
      <w:pPr>
        <w:jc w:val="both"/>
        <w:rPr>
          <w:sz w:val="20"/>
          <w:szCs w:val="20"/>
        </w:rPr>
      </w:pPr>
      <w:r w:rsidRPr="00133E9C">
        <w:rPr>
          <w:sz w:val="20"/>
          <w:szCs w:val="20"/>
        </w:rPr>
        <w:t>Fonte: Elabora</w:t>
      </w:r>
      <w:r>
        <w:rPr>
          <w:sz w:val="20"/>
          <w:szCs w:val="20"/>
        </w:rPr>
        <w:t>do pelos autores c</w:t>
      </w:r>
      <w:r w:rsidRPr="00133E9C">
        <w:rPr>
          <w:sz w:val="20"/>
          <w:szCs w:val="20"/>
        </w:rPr>
        <w:t>om base nos dados da ANEEL, IBGE, FINBRA, DATASUS e SNIS.</w:t>
      </w:r>
    </w:p>
    <w:p w14:paraId="507B31A4" w14:textId="77777777" w:rsidR="00BF4C96" w:rsidRDefault="00BF4C96" w:rsidP="00BF4C96">
      <w:pPr>
        <w:jc w:val="both"/>
      </w:pPr>
      <w:r w:rsidRPr="00133E9C">
        <w:rPr>
          <w:sz w:val="20"/>
          <w:szCs w:val="20"/>
        </w:rPr>
        <w:t xml:space="preserve">Notas: </w:t>
      </w:r>
      <w:r>
        <w:rPr>
          <w:sz w:val="20"/>
          <w:szCs w:val="20"/>
        </w:rPr>
        <w:t>***, ** e * denotam p</w:t>
      </w:r>
      <w:r w:rsidRPr="00133E9C">
        <w:rPr>
          <w:sz w:val="20"/>
          <w:szCs w:val="20"/>
        </w:rPr>
        <w:t xml:space="preserve">-valor &lt; </w:t>
      </w:r>
      <w:r>
        <w:rPr>
          <w:sz w:val="20"/>
          <w:szCs w:val="20"/>
        </w:rPr>
        <w:t xml:space="preserve">0.01, 0.05 e </w:t>
      </w:r>
      <w:r w:rsidRPr="00133E9C">
        <w:rPr>
          <w:sz w:val="20"/>
          <w:szCs w:val="20"/>
        </w:rPr>
        <w:t>0.10</w:t>
      </w:r>
      <w:r>
        <w:rPr>
          <w:sz w:val="20"/>
          <w:szCs w:val="20"/>
        </w:rPr>
        <w:t>, respectivamente.</w:t>
      </w:r>
    </w:p>
    <w:p w14:paraId="212C3660" w14:textId="77777777" w:rsidR="00BF4C96" w:rsidRPr="00801237" w:rsidRDefault="00BF4C96" w:rsidP="00BF4C96">
      <w:pPr>
        <w:jc w:val="both"/>
      </w:pPr>
    </w:p>
    <w:p w14:paraId="382EB387" w14:textId="77777777" w:rsidR="00BF4C96" w:rsidRDefault="00BF4C96" w:rsidP="00BF4C96">
      <w:pPr>
        <w:jc w:val="both"/>
      </w:pPr>
    </w:p>
    <w:p w14:paraId="72AA13C9" w14:textId="77777777" w:rsidR="00BF4C96" w:rsidRDefault="00BF4C96" w:rsidP="00BF4C96">
      <w:pPr>
        <w:jc w:val="both"/>
      </w:pPr>
    </w:p>
    <w:p w14:paraId="01C60CBF" w14:textId="77777777" w:rsidR="00BF4C96" w:rsidRDefault="00BF4C96" w:rsidP="00BF4C96">
      <w:pPr>
        <w:jc w:val="both"/>
      </w:pPr>
    </w:p>
    <w:p w14:paraId="25E39F47" w14:textId="77777777" w:rsidR="00BF4C96" w:rsidRDefault="00BF4C96" w:rsidP="00BF4C96">
      <w:pPr>
        <w:jc w:val="both"/>
      </w:pPr>
    </w:p>
    <w:p w14:paraId="286240DC" w14:textId="77777777" w:rsidR="00BF4C96" w:rsidRDefault="00BF4C96" w:rsidP="00BF4C96">
      <w:pPr>
        <w:jc w:val="both"/>
      </w:pPr>
    </w:p>
    <w:p w14:paraId="5C5F0F23" w14:textId="77777777" w:rsidR="00BF4C96" w:rsidRDefault="00BF4C96" w:rsidP="00BF4C96">
      <w:pPr>
        <w:jc w:val="both"/>
      </w:pPr>
    </w:p>
    <w:p w14:paraId="45D49C0A" w14:textId="77777777" w:rsidR="00BF4C96" w:rsidRDefault="00BF4C96" w:rsidP="00BF4C96">
      <w:pPr>
        <w:jc w:val="both"/>
      </w:pPr>
    </w:p>
    <w:p w14:paraId="0872FBCF" w14:textId="77777777" w:rsidR="00BF4C96" w:rsidRDefault="00BF4C96" w:rsidP="00BF4C96">
      <w:pPr>
        <w:jc w:val="both"/>
      </w:pPr>
    </w:p>
    <w:p w14:paraId="3E32F550" w14:textId="77777777" w:rsidR="00BF4C96" w:rsidRDefault="00BF4C96" w:rsidP="00BF4C96">
      <w:pPr>
        <w:jc w:val="both"/>
      </w:pPr>
    </w:p>
    <w:p w14:paraId="43F9D1FB" w14:textId="77777777" w:rsidR="00BF4C96" w:rsidRDefault="00BF4C96" w:rsidP="00BF4C96">
      <w:pPr>
        <w:jc w:val="both"/>
      </w:pPr>
    </w:p>
    <w:p w14:paraId="61F974CE" w14:textId="77777777" w:rsidR="00BF4C96" w:rsidRDefault="00BF4C96" w:rsidP="00BF4C96">
      <w:pPr>
        <w:jc w:val="both"/>
      </w:pPr>
    </w:p>
    <w:p w14:paraId="3A02EEE2" w14:textId="77777777" w:rsidR="00BF4C96" w:rsidRDefault="00BF4C96" w:rsidP="00BF4C96">
      <w:pPr>
        <w:jc w:val="both"/>
      </w:pPr>
    </w:p>
    <w:p w14:paraId="1D932B19" w14:textId="77777777" w:rsidR="00BF4C96" w:rsidRDefault="00BF4C96" w:rsidP="00BF4C96">
      <w:pPr>
        <w:jc w:val="both"/>
      </w:pPr>
    </w:p>
    <w:p w14:paraId="31E90D23" w14:textId="77777777" w:rsidR="00BF4C96" w:rsidRDefault="00BF4C96" w:rsidP="00BF4C96">
      <w:pPr>
        <w:jc w:val="both"/>
      </w:pPr>
    </w:p>
    <w:p w14:paraId="54A9D440" w14:textId="77777777" w:rsidR="00BF4C96" w:rsidRDefault="00BF4C96" w:rsidP="00BF4C96">
      <w:pPr>
        <w:jc w:val="both"/>
      </w:pPr>
    </w:p>
    <w:p w14:paraId="1240819B" w14:textId="77777777" w:rsidR="00BF4C96" w:rsidRDefault="00BF4C96" w:rsidP="00BF4C96">
      <w:pPr>
        <w:jc w:val="both"/>
      </w:pPr>
    </w:p>
    <w:p w14:paraId="4FB8CF6E" w14:textId="77777777" w:rsidR="00BF4C96" w:rsidRDefault="00BF4C96" w:rsidP="00BF4C96">
      <w:pPr>
        <w:jc w:val="both"/>
      </w:pPr>
    </w:p>
    <w:p w14:paraId="7FFA8AAB" w14:textId="77777777" w:rsidR="00BF4C96" w:rsidRDefault="00BF4C96" w:rsidP="00BF4C96">
      <w:pPr>
        <w:jc w:val="both"/>
      </w:pPr>
    </w:p>
    <w:p w14:paraId="49A6CEE9" w14:textId="77777777" w:rsidR="00BF4C96" w:rsidRDefault="00BF4C96" w:rsidP="00BF4C96">
      <w:pPr>
        <w:jc w:val="both"/>
      </w:pPr>
    </w:p>
    <w:p w14:paraId="1F5CA62D" w14:textId="77777777" w:rsidR="00BF4C96" w:rsidRDefault="00BF4C96" w:rsidP="00BF4C96">
      <w:pPr>
        <w:jc w:val="both"/>
      </w:pPr>
    </w:p>
    <w:p w14:paraId="405FC48B" w14:textId="77777777" w:rsidR="00BF4C96" w:rsidRDefault="00BF4C96" w:rsidP="00BF4C96">
      <w:pPr>
        <w:jc w:val="both"/>
      </w:pPr>
    </w:p>
    <w:p w14:paraId="3503EB2D" w14:textId="77777777" w:rsidR="00BF4C96" w:rsidRDefault="00BF4C96" w:rsidP="00BF4C96">
      <w:pPr>
        <w:jc w:val="both"/>
      </w:pPr>
    </w:p>
    <w:p w14:paraId="7261FFA7" w14:textId="77777777" w:rsidR="00BF4C96" w:rsidRDefault="00BF4C96" w:rsidP="00BF4C96">
      <w:pPr>
        <w:jc w:val="both"/>
      </w:pPr>
    </w:p>
    <w:p w14:paraId="34998F7F" w14:textId="77777777" w:rsidR="00BF4C96" w:rsidRDefault="00BF4C96" w:rsidP="00BF4C96">
      <w:pPr>
        <w:jc w:val="both"/>
      </w:pPr>
    </w:p>
    <w:p w14:paraId="0222CF49" w14:textId="77777777" w:rsidR="00BF4C96" w:rsidRDefault="00BF4C96" w:rsidP="00BF4C96">
      <w:pPr>
        <w:jc w:val="both"/>
      </w:pPr>
    </w:p>
    <w:p w14:paraId="0C76D653" w14:textId="77777777" w:rsidR="00BF4C96" w:rsidRDefault="00BF4C96" w:rsidP="00BF4C96">
      <w:pPr>
        <w:jc w:val="both"/>
      </w:pPr>
    </w:p>
    <w:p w14:paraId="4608E77A" w14:textId="77777777" w:rsidR="00BF4C96" w:rsidRDefault="00BF4C96" w:rsidP="00BF4C96">
      <w:pPr>
        <w:jc w:val="both"/>
      </w:pPr>
    </w:p>
    <w:p w14:paraId="5EA4FC11" w14:textId="77777777" w:rsidR="00BF4C96" w:rsidRDefault="00BF4C96" w:rsidP="00BF4C96">
      <w:pPr>
        <w:jc w:val="both"/>
      </w:pPr>
    </w:p>
    <w:p w14:paraId="7A66F10A" w14:textId="77777777" w:rsidR="00BF4C96" w:rsidRDefault="00BF4C96" w:rsidP="00BF4C96">
      <w:pPr>
        <w:jc w:val="both"/>
      </w:pPr>
    </w:p>
    <w:p w14:paraId="5A39F6CE" w14:textId="77777777" w:rsidR="00BF4C96" w:rsidRDefault="00BF4C96" w:rsidP="00BF4C96">
      <w:pPr>
        <w:jc w:val="both"/>
      </w:pPr>
    </w:p>
    <w:p w14:paraId="7CBE2582" w14:textId="77777777" w:rsidR="00BF4C96" w:rsidRDefault="00BF4C96" w:rsidP="00BF4C96">
      <w:pPr>
        <w:jc w:val="both"/>
      </w:pPr>
    </w:p>
    <w:p w14:paraId="25B1E2EA" w14:textId="77777777" w:rsidR="00BF4C96" w:rsidRDefault="00BF4C96" w:rsidP="00BF4C96">
      <w:pPr>
        <w:jc w:val="both"/>
      </w:pPr>
      <w:r w:rsidRPr="0039487E">
        <w:t xml:space="preserve">Tabela </w:t>
      </w:r>
      <w:r>
        <w:t>2</w:t>
      </w:r>
      <w:r w:rsidRPr="0039487E">
        <w:t>: Avaliação da instalação de Parque Eólico sobre Indicadores Econômicos Municipais.</w:t>
      </w:r>
    </w:p>
    <w:tbl>
      <w:tblPr>
        <w:tblW w:w="5116" w:type="pct"/>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91"/>
        <w:gridCol w:w="1255"/>
        <w:gridCol w:w="1570"/>
        <w:gridCol w:w="1748"/>
        <w:gridCol w:w="1393"/>
        <w:gridCol w:w="1257"/>
        <w:gridCol w:w="583"/>
        <w:gridCol w:w="44"/>
      </w:tblGrid>
      <w:tr w:rsidR="00BF4C96" w:rsidRPr="00D447D8" w14:paraId="772AFFFF" w14:textId="77777777" w:rsidTr="00C54939">
        <w:trPr>
          <w:trHeight w:val="48"/>
        </w:trPr>
        <w:tc>
          <w:tcPr>
            <w:tcW w:w="1241" w:type="pct"/>
            <w:vMerge w:val="restart"/>
            <w:shd w:val="clear" w:color="auto" w:fill="auto"/>
            <w:noWrap/>
            <w:vAlign w:val="center"/>
            <w:hideMark/>
          </w:tcPr>
          <w:p w14:paraId="345AFA0F" w14:textId="77777777" w:rsidR="00BF4C96" w:rsidRPr="00E46511" w:rsidRDefault="00BF4C96" w:rsidP="00C54939">
            <w:pPr>
              <w:jc w:val="both"/>
              <w:rPr>
                <w:color w:val="000000"/>
                <w:sz w:val="20"/>
                <w:szCs w:val="20"/>
              </w:rPr>
            </w:pPr>
            <w:r w:rsidRPr="00E46511">
              <w:rPr>
                <w:color w:val="000000"/>
                <w:sz w:val="20"/>
                <w:szCs w:val="20"/>
              </w:rPr>
              <w:t>VARIÁVEIS</w:t>
            </w:r>
          </w:p>
        </w:tc>
        <w:tc>
          <w:tcPr>
            <w:tcW w:w="3759" w:type="pct"/>
            <w:gridSpan w:val="7"/>
            <w:shd w:val="clear" w:color="auto" w:fill="auto"/>
            <w:noWrap/>
            <w:vAlign w:val="bottom"/>
          </w:tcPr>
          <w:p w14:paraId="2137DD21" w14:textId="77777777" w:rsidR="00BF4C96" w:rsidRPr="00E46511" w:rsidRDefault="00BF4C96" w:rsidP="00C54939">
            <w:pPr>
              <w:jc w:val="center"/>
              <w:rPr>
                <w:color w:val="000000"/>
                <w:sz w:val="20"/>
                <w:szCs w:val="20"/>
              </w:rPr>
            </w:pPr>
            <w:r w:rsidRPr="00E46511">
              <w:rPr>
                <w:color w:val="000000"/>
                <w:sz w:val="20"/>
                <w:szCs w:val="20"/>
              </w:rPr>
              <w:t>Indicadores Econômicos</w:t>
            </w:r>
          </w:p>
        </w:tc>
      </w:tr>
      <w:tr w:rsidR="00BF4C96" w:rsidRPr="00D447D8" w14:paraId="2E8831F5" w14:textId="77777777" w:rsidTr="00C54939">
        <w:trPr>
          <w:gridAfter w:val="2"/>
          <w:wAfter w:w="300" w:type="pct"/>
          <w:trHeight w:val="65"/>
        </w:trPr>
        <w:tc>
          <w:tcPr>
            <w:tcW w:w="1241" w:type="pct"/>
            <w:vMerge/>
            <w:tcBorders>
              <w:bottom w:val="single" w:sz="4" w:space="0" w:color="auto"/>
            </w:tcBorders>
            <w:shd w:val="clear" w:color="auto" w:fill="auto"/>
            <w:noWrap/>
            <w:vAlign w:val="bottom"/>
            <w:hideMark/>
          </w:tcPr>
          <w:p w14:paraId="47ABBEA4" w14:textId="77777777" w:rsidR="00BF4C96" w:rsidRPr="00E46511" w:rsidRDefault="00BF4C96" w:rsidP="00C54939">
            <w:pPr>
              <w:jc w:val="both"/>
              <w:rPr>
                <w:color w:val="000000"/>
                <w:sz w:val="20"/>
                <w:szCs w:val="20"/>
              </w:rPr>
            </w:pPr>
          </w:p>
        </w:tc>
        <w:tc>
          <w:tcPr>
            <w:tcW w:w="601" w:type="pct"/>
            <w:tcBorders>
              <w:bottom w:val="single" w:sz="4" w:space="0" w:color="auto"/>
            </w:tcBorders>
            <w:shd w:val="clear" w:color="auto" w:fill="auto"/>
            <w:noWrap/>
            <w:vAlign w:val="bottom"/>
            <w:hideMark/>
          </w:tcPr>
          <w:p w14:paraId="22BD6DBA" w14:textId="77777777" w:rsidR="00BF4C96" w:rsidRPr="00E46511" w:rsidRDefault="00BF4C96" w:rsidP="00C54939">
            <w:pPr>
              <w:jc w:val="center"/>
              <w:rPr>
                <w:color w:val="000000"/>
                <w:sz w:val="20"/>
                <w:szCs w:val="20"/>
              </w:rPr>
            </w:pPr>
            <w:r w:rsidRPr="00E46511">
              <w:rPr>
                <w:color w:val="000000"/>
                <w:sz w:val="20"/>
                <w:szCs w:val="20"/>
              </w:rPr>
              <w:t>PIB</w:t>
            </w:r>
          </w:p>
        </w:tc>
        <w:tc>
          <w:tcPr>
            <w:tcW w:w="752" w:type="pct"/>
            <w:tcBorders>
              <w:bottom w:val="single" w:sz="4" w:space="0" w:color="auto"/>
            </w:tcBorders>
            <w:shd w:val="clear" w:color="auto" w:fill="auto"/>
            <w:noWrap/>
            <w:vAlign w:val="bottom"/>
            <w:hideMark/>
          </w:tcPr>
          <w:p w14:paraId="58272B5F" w14:textId="77777777" w:rsidR="00BF4C96" w:rsidRDefault="00BF4C96" w:rsidP="00C54939">
            <w:pPr>
              <w:jc w:val="center"/>
              <w:rPr>
                <w:color w:val="000000"/>
                <w:sz w:val="20"/>
                <w:szCs w:val="20"/>
              </w:rPr>
            </w:pPr>
            <w:r w:rsidRPr="00E46511">
              <w:rPr>
                <w:color w:val="000000"/>
                <w:sz w:val="20"/>
                <w:szCs w:val="20"/>
              </w:rPr>
              <w:t>PIB</w:t>
            </w:r>
          </w:p>
          <w:p w14:paraId="71B7BB31" w14:textId="77777777" w:rsidR="00BF4C96" w:rsidRPr="00E46511" w:rsidRDefault="00BF4C96" w:rsidP="00C54939">
            <w:pPr>
              <w:jc w:val="center"/>
              <w:rPr>
                <w:color w:val="000000"/>
                <w:sz w:val="20"/>
                <w:szCs w:val="20"/>
              </w:rPr>
            </w:pPr>
            <w:r w:rsidRPr="00590658">
              <w:rPr>
                <w:i/>
                <w:color w:val="000000"/>
                <w:sz w:val="20"/>
                <w:szCs w:val="20"/>
              </w:rPr>
              <w:t>per capita</w:t>
            </w:r>
          </w:p>
        </w:tc>
        <w:tc>
          <w:tcPr>
            <w:tcW w:w="837" w:type="pct"/>
            <w:tcBorders>
              <w:bottom w:val="single" w:sz="4" w:space="0" w:color="auto"/>
            </w:tcBorders>
            <w:shd w:val="clear" w:color="auto" w:fill="auto"/>
            <w:noWrap/>
            <w:vAlign w:val="bottom"/>
            <w:hideMark/>
          </w:tcPr>
          <w:p w14:paraId="30954548" w14:textId="77777777" w:rsidR="00BF4C96" w:rsidRPr="00E46511" w:rsidRDefault="00BF4C96" w:rsidP="00C54939">
            <w:pPr>
              <w:jc w:val="center"/>
              <w:rPr>
                <w:color w:val="000000"/>
                <w:sz w:val="20"/>
                <w:szCs w:val="20"/>
              </w:rPr>
            </w:pPr>
            <w:r w:rsidRPr="00E46511">
              <w:rPr>
                <w:sz w:val="20"/>
                <w:szCs w:val="20"/>
              </w:rPr>
              <w:t>VAB Agropecuária</w:t>
            </w:r>
          </w:p>
        </w:tc>
        <w:tc>
          <w:tcPr>
            <w:tcW w:w="667" w:type="pct"/>
            <w:tcBorders>
              <w:bottom w:val="single" w:sz="4" w:space="0" w:color="auto"/>
            </w:tcBorders>
            <w:shd w:val="clear" w:color="auto" w:fill="auto"/>
            <w:noWrap/>
            <w:vAlign w:val="bottom"/>
            <w:hideMark/>
          </w:tcPr>
          <w:p w14:paraId="698FA602" w14:textId="77777777" w:rsidR="00BF4C96" w:rsidRPr="00E46511" w:rsidRDefault="00BF4C96" w:rsidP="00C54939">
            <w:pPr>
              <w:jc w:val="center"/>
              <w:rPr>
                <w:color w:val="000000"/>
                <w:sz w:val="20"/>
                <w:szCs w:val="20"/>
              </w:rPr>
            </w:pPr>
            <w:r w:rsidRPr="00E46511">
              <w:rPr>
                <w:sz w:val="20"/>
                <w:szCs w:val="20"/>
              </w:rPr>
              <w:t>VAB indústria</w:t>
            </w:r>
          </w:p>
        </w:tc>
        <w:tc>
          <w:tcPr>
            <w:tcW w:w="602" w:type="pct"/>
            <w:tcBorders>
              <w:bottom w:val="single" w:sz="4" w:space="0" w:color="auto"/>
            </w:tcBorders>
            <w:shd w:val="clear" w:color="auto" w:fill="auto"/>
            <w:noWrap/>
            <w:vAlign w:val="bottom"/>
            <w:hideMark/>
          </w:tcPr>
          <w:p w14:paraId="46E0862C" w14:textId="77777777" w:rsidR="00BF4C96" w:rsidRPr="00E46511" w:rsidRDefault="00BF4C96" w:rsidP="00C54939">
            <w:pPr>
              <w:jc w:val="center"/>
              <w:rPr>
                <w:color w:val="000000"/>
                <w:sz w:val="20"/>
                <w:szCs w:val="20"/>
              </w:rPr>
            </w:pPr>
            <w:r w:rsidRPr="00E46511">
              <w:rPr>
                <w:sz w:val="20"/>
                <w:szCs w:val="20"/>
              </w:rPr>
              <w:t>VAB serviços</w:t>
            </w:r>
          </w:p>
        </w:tc>
      </w:tr>
      <w:tr w:rsidR="00BF4C96" w:rsidRPr="00D447D8" w14:paraId="675FF790" w14:textId="77777777" w:rsidTr="00C54939">
        <w:trPr>
          <w:gridAfter w:val="1"/>
          <w:wAfter w:w="21" w:type="pct"/>
          <w:trHeight w:val="65"/>
        </w:trPr>
        <w:tc>
          <w:tcPr>
            <w:tcW w:w="1241" w:type="pct"/>
            <w:vMerge w:val="restart"/>
            <w:tcBorders>
              <w:bottom w:val="nil"/>
            </w:tcBorders>
            <w:shd w:val="clear" w:color="auto" w:fill="auto"/>
            <w:noWrap/>
            <w:vAlign w:val="bottom"/>
            <w:hideMark/>
          </w:tcPr>
          <w:p w14:paraId="39F15407" w14:textId="77777777" w:rsidR="00BF4C96" w:rsidRDefault="00BF4C96" w:rsidP="00C54939">
            <w:pPr>
              <w:jc w:val="both"/>
              <w:rPr>
                <w:color w:val="000000"/>
                <w:sz w:val="20"/>
                <w:szCs w:val="20"/>
              </w:rPr>
            </w:pPr>
            <w:r w:rsidRPr="00D447D8">
              <w:rPr>
                <w:color w:val="000000"/>
                <w:sz w:val="20"/>
                <w:szCs w:val="20"/>
              </w:rPr>
              <w:t>Tratamento</w:t>
            </w:r>
          </w:p>
          <w:p w14:paraId="7A316A14" w14:textId="77777777" w:rsidR="00BF4C96" w:rsidRDefault="00BF4C96" w:rsidP="00C54939">
            <w:pPr>
              <w:jc w:val="both"/>
              <w:rPr>
                <w:color w:val="000000"/>
                <w:sz w:val="20"/>
                <w:szCs w:val="20"/>
              </w:rPr>
            </w:pPr>
          </w:p>
          <w:p w14:paraId="54BF83CA" w14:textId="77777777" w:rsidR="00BF4C96" w:rsidRPr="00D447D8" w:rsidRDefault="00BF4C96" w:rsidP="00C54939">
            <w:pPr>
              <w:jc w:val="both"/>
              <w:rPr>
                <w:color w:val="000000"/>
                <w:sz w:val="20"/>
                <w:szCs w:val="20"/>
              </w:rPr>
            </w:pPr>
          </w:p>
        </w:tc>
        <w:tc>
          <w:tcPr>
            <w:tcW w:w="601" w:type="pct"/>
            <w:tcBorders>
              <w:bottom w:val="nil"/>
            </w:tcBorders>
            <w:shd w:val="clear" w:color="auto" w:fill="auto"/>
            <w:noWrap/>
            <w:vAlign w:val="bottom"/>
          </w:tcPr>
          <w:p w14:paraId="522FC668" w14:textId="77777777" w:rsidR="00BF4C96" w:rsidRPr="00D447D8" w:rsidRDefault="00BF4C96" w:rsidP="00C54939">
            <w:pPr>
              <w:jc w:val="center"/>
              <w:rPr>
                <w:color w:val="000000"/>
                <w:sz w:val="20"/>
                <w:szCs w:val="20"/>
              </w:rPr>
            </w:pPr>
            <w:r w:rsidRPr="00D447D8">
              <w:rPr>
                <w:color w:val="000000"/>
                <w:sz w:val="20"/>
                <w:szCs w:val="20"/>
              </w:rPr>
              <w:t>0.266***</w:t>
            </w:r>
          </w:p>
        </w:tc>
        <w:tc>
          <w:tcPr>
            <w:tcW w:w="752" w:type="pct"/>
            <w:tcBorders>
              <w:bottom w:val="nil"/>
            </w:tcBorders>
            <w:shd w:val="clear" w:color="auto" w:fill="auto"/>
            <w:noWrap/>
            <w:vAlign w:val="center"/>
          </w:tcPr>
          <w:p w14:paraId="0DDB5E73" w14:textId="77777777" w:rsidR="00BF4C96" w:rsidRPr="00D858D3" w:rsidRDefault="00BF4C96" w:rsidP="00C54939">
            <w:pPr>
              <w:jc w:val="center"/>
              <w:rPr>
                <w:color w:val="000000"/>
                <w:sz w:val="20"/>
                <w:szCs w:val="20"/>
              </w:rPr>
            </w:pPr>
            <w:r w:rsidRPr="00D858D3">
              <w:rPr>
                <w:color w:val="000000"/>
                <w:sz w:val="20"/>
                <w:szCs w:val="20"/>
              </w:rPr>
              <w:t>0.266***</w:t>
            </w:r>
          </w:p>
        </w:tc>
        <w:tc>
          <w:tcPr>
            <w:tcW w:w="837" w:type="pct"/>
            <w:tcBorders>
              <w:bottom w:val="nil"/>
            </w:tcBorders>
            <w:shd w:val="clear" w:color="auto" w:fill="auto"/>
            <w:noWrap/>
            <w:vAlign w:val="bottom"/>
          </w:tcPr>
          <w:p w14:paraId="33C30D03" w14:textId="77777777" w:rsidR="00BF4C96" w:rsidRPr="00D858D3" w:rsidRDefault="00BF4C96" w:rsidP="00C54939">
            <w:pPr>
              <w:jc w:val="center"/>
              <w:rPr>
                <w:color w:val="000000"/>
                <w:sz w:val="20"/>
                <w:szCs w:val="20"/>
              </w:rPr>
            </w:pPr>
            <w:r w:rsidRPr="00D858D3">
              <w:rPr>
                <w:color w:val="000000"/>
                <w:sz w:val="20"/>
                <w:szCs w:val="20"/>
              </w:rPr>
              <w:t>0.0358</w:t>
            </w:r>
          </w:p>
        </w:tc>
        <w:tc>
          <w:tcPr>
            <w:tcW w:w="667" w:type="pct"/>
            <w:tcBorders>
              <w:bottom w:val="nil"/>
            </w:tcBorders>
            <w:shd w:val="clear" w:color="auto" w:fill="auto"/>
            <w:noWrap/>
            <w:vAlign w:val="bottom"/>
          </w:tcPr>
          <w:p w14:paraId="5CD6FE82" w14:textId="77777777" w:rsidR="00BF4C96" w:rsidRPr="00D858D3" w:rsidRDefault="00BF4C96" w:rsidP="00C54939">
            <w:pPr>
              <w:jc w:val="center"/>
              <w:rPr>
                <w:color w:val="000000"/>
                <w:sz w:val="20"/>
                <w:szCs w:val="20"/>
              </w:rPr>
            </w:pPr>
            <w:r w:rsidRPr="00D858D3">
              <w:rPr>
                <w:color w:val="000000"/>
                <w:sz w:val="20"/>
                <w:szCs w:val="20"/>
              </w:rPr>
              <w:t>0.516***</w:t>
            </w:r>
          </w:p>
        </w:tc>
        <w:tc>
          <w:tcPr>
            <w:tcW w:w="881" w:type="pct"/>
            <w:gridSpan w:val="2"/>
            <w:tcBorders>
              <w:bottom w:val="nil"/>
            </w:tcBorders>
            <w:shd w:val="clear" w:color="auto" w:fill="auto"/>
            <w:noWrap/>
            <w:vAlign w:val="bottom"/>
          </w:tcPr>
          <w:p w14:paraId="3EEEB9F0" w14:textId="77777777" w:rsidR="00BF4C96" w:rsidRPr="00087506" w:rsidRDefault="00BF4C96" w:rsidP="00C54939">
            <w:pPr>
              <w:jc w:val="center"/>
              <w:rPr>
                <w:color w:val="000000"/>
                <w:sz w:val="20"/>
                <w:szCs w:val="20"/>
              </w:rPr>
            </w:pPr>
            <w:r w:rsidRPr="00087506">
              <w:rPr>
                <w:color w:val="000000"/>
                <w:sz w:val="20"/>
                <w:szCs w:val="20"/>
              </w:rPr>
              <w:t>0.254***</w:t>
            </w:r>
          </w:p>
        </w:tc>
      </w:tr>
      <w:tr w:rsidR="00BF4C96" w:rsidRPr="00D447D8" w14:paraId="025B76D3" w14:textId="77777777" w:rsidTr="00C54939">
        <w:trPr>
          <w:gridAfter w:val="1"/>
          <w:wAfter w:w="21" w:type="pct"/>
          <w:trHeight w:val="75"/>
        </w:trPr>
        <w:tc>
          <w:tcPr>
            <w:tcW w:w="1241" w:type="pct"/>
            <w:vMerge/>
            <w:tcBorders>
              <w:top w:val="nil"/>
              <w:bottom w:val="nil"/>
            </w:tcBorders>
            <w:shd w:val="clear" w:color="auto" w:fill="auto"/>
            <w:noWrap/>
            <w:vAlign w:val="bottom"/>
            <w:hideMark/>
          </w:tcPr>
          <w:p w14:paraId="67A9452C"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63CF9E78" w14:textId="77777777" w:rsidR="00BF4C96" w:rsidRPr="00D447D8" w:rsidRDefault="00BF4C96" w:rsidP="00C54939">
            <w:pPr>
              <w:jc w:val="center"/>
              <w:rPr>
                <w:color w:val="000000"/>
                <w:sz w:val="20"/>
                <w:szCs w:val="20"/>
              </w:rPr>
            </w:pPr>
            <w:r w:rsidRPr="00D447D8">
              <w:rPr>
                <w:color w:val="000000"/>
                <w:sz w:val="20"/>
                <w:szCs w:val="20"/>
              </w:rPr>
              <w:t>(0.0331)</w:t>
            </w:r>
          </w:p>
        </w:tc>
        <w:tc>
          <w:tcPr>
            <w:tcW w:w="752" w:type="pct"/>
            <w:tcBorders>
              <w:top w:val="nil"/>
              <w:bottom w:val="nil"/>
            </w:tcBorders>
            <w:shd w:val="clear" w:color="auto" w:fill="auto"/>
            <w:noWrap/>
            <w:vAlign w:val="center"/>
          </w:tcPr>
          <w:p w14:paraId="2EFF5A9B" w14:textId="77777777" w:rsidR="00BF4C96" w:rsidRPr="00D858D3" w:rsidRDefault="00BF4C96" w:rsidP="00C54939">
            <w:pPr>
              <w:jc w:val="center"/>
              <w:rPr>
                <w:color w:val="000000"/>
                <w:sz w:val="20"/>
                <w:szCs w:val="20"/>
              </w:rPr>
            </w:pPr>
            <w:r w:rsidRPr="00D858D3">
              <w:rPr>
                <w:color w:val="000000"/>
                <w:sz w:val="20"/>
                <w:szCs w:val="20"/>
              </w:rPr>
              <w:t>(0.0331)</w:t>
            </w:r>
          </w:p>
        </w:tc>
        <w:tc>
          <w:tcPr>
            <w:tcW w:w="837" w:type="pct"/>
            <w:tcBorders>
              <w:top w:val="nil"/>
              <w:bottom w:val="nil"/>
            </w:tcBorders>
            <w:shd w:val="clear" w:color="auto" w:fill="auto"/>
            <w:noWrap/>
            <w:vAlign w:val="bottom"/>
          </w:tcPr>
          <w:p w14:paraId="1543AD33" w14:textId="77777777" w:rsidR="00BF4C96" w:rsidRPr="00D858D3" w:rsidRDefault="00BF4C96" w:rsidP="00C54939">
            <w:pPr>
              <w:jc w:val="center"/>
              <w:rPr>
                <w:color w:val="000000"/>
                <w:sz w:val="20"/>
                <w:szCs w:val="20"/>
              </w:rPr>
            </w:pPr>
            <w:r w:rsidRPr="00D858D3">
              <w:rPr>
                <w:color w:val="000000"/>
                <w:sz w:val="20"/>
                <w:szCs w:val="20"/>
              </w:rPr>
              <w:t>(0.0425)</w:t>
            </w:r>
          </w:p>
        </w:tc>
        <w:tc>
          <w:tcPr>
            <w:tcW w:w="667" w:type="pct"/>
            <w:tcBorders>
              <w:top w:val="nil"/>
              <w:bottom w:val="nil"/>
            </w:tcBorders>
            <w:shd w:val="clear" w:color="auto" w:fill="auto"/>
            <w:noWrap/>
            <w:vAlign w:val="bottom"/>
          </w:tcPr>
          <w:p w14:paraId="60583C8A" w14:textId="77777777" w:rsidR="00BF4C96" w:rsidRPr="00D858D3" w:rsidRDefault="00BF4C96" w:rsidP="00C54939">
            <w:pPr>
              <w:jc w:val="center"/>
              <w:rPr>
                <w:color w:val="000000"/>
                <w:sz w:val="20"/>
                <w:szCs w:val="20"/>
              </w:rPr>
            </w:pPr>
            <w:r w:rsidRPr="00D858D3">
              <w:rPr>
                <w:color w:val="000000"/>
                <w:sz w:val="20"/>
                <w:szCs w:val="20"/>
              </w:rPr>
              <w:t>(0.0786)</w:t>
            </w:r>
          </w:p>
        </w:tc>
        <w:tc>
          <w:tcPr>
            <w:tcW w:w="881" w:type="pct"/>
            <w:gridSpan w:val="2"/>
            <w:tcBorders>
              <w:top w:val="nil"/>
              <w:bottom w:val="nil"/>
            </w:tcBorders>
            <w:shd w:val="clear" w:color="auto" w:fill="auto"/>
            <w:noWrap/>
            <w:vAlign w:val="bottom"/>
          </w:tcPr>
          <w:p w14:paraId="3417711F" w14:textId="77777777" w:rsidR="00BF4C96" w:rsidRPr="00087506" w:rsidRDefault="00BF4C96" w:rsidP="00C54939">
            <w:pPr>
              <w:jc w:val="center"/>
              <w:rPr>
                <w:color w:val="000000"/>
                <w:sz w:val="20"/>
                <w:szCs w:val="20"/>
              </w:rPr>
            </w:pPr>
            <w:r w:rsidRPr="00087506">
              <w:rPr>
                <w:color w:val="000000"/>
                <w:sz w:val="20"/>
                <w:szCs w:val="20"/>
              </w:rPr>
              <w:t>(0.0342)</w:t>
            </w:r>
          </w:p>
        </w:tc>
      </w:tr>
      <w:tr w:rsidR="00BF4C96" w:rsidRPr="00D447D8" w14:paraId="45B5C2B8" w14:textId="77777777" w:rsidTr="00C54939">
        <w:trPr>
          <w:gridAfter w:val="1"/>
          <w:wAfter w:w="21" w:type="pct"/>
          <w:trHeight w:val="75"/>
        </w:trPr>
        <w:tc>
          <w:tcPr>
            <w:tcW w:w="1241" w:type="pct"/>
            <w:vMerge w:val="restart"/>
            <w:tcBorders>
              <w:top w:val="nil"/>
              <w:bottom w:val="nil"/>
            </w:tcBorders>
            <w:shd w:val="clear" w:color="auto" w:fill="auto"/>
            <w:noWrap/>
            <w:vAlign w:val="bottom"/>
            <w:hideMark/>
          </w:tcPr>
          <w:p w14:paraId="09EA37D9" w14:textId="77777777" w:rsidR="00BF4C96" w:rsidRDefault="00BF4C96" w:rsidP="00C54939">
            <w:pPr>
              <w:jc w:val="both"/>
              <w:rPr>
                <w:color w:val="000000"/>
                <w:sz w:val="20"/>
                <w:szCs w:val="20"/>
              </w:rPr>
            </w:pPr>
            <w:r w:rsidRPr="00D447D8">
              <w:rPr>
                <w:color w:val="000000"/>
                <w:sz w:val="20"/>
                <w:szCs w:val="20"/>
              </w:rPr>
              <w:t>Tratamento*Tempo</w:t>
            </w:r>
          </w:p>
          <w:p w14:paraId="796D4657" w14:textId="77777777" w:rsidR="00BF4C96" w:rsidRDefault="00BF4C96" w:rsidP="00C54939">
            <w:pPr>
              <w:jc w:val="both"/>
              <w:rPr>
                <w:color w:val="000000"/>
                <w:sz w:val="20"/>
                <w:szCs w:val="20"/>
              </w:rPr>
            </w:pPr>
          </w:p>
          <w:p w14:paraId="70306583"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0BB3557E" w14:textId="77777777" w:rsidR="00BF4C96" w:rsidRPr="00D447D8" w:rsidRDefault="00BF4C96" w:rsidP="00C54939">
            <w:pPr>
              <w:jc w:val="center"/>
              <w:rPr>
                <w:color w:val="000000"/>
                <w:sz w:val="20"/>
                <w:szCs w:val="20"/>
              </w:rPr>
            </w:pPr>
            <w:r w:rsidRPr="00D447D8">
              <w:rPr>
                <w:color w:val="000000"/>
                <w:sz w:val="20"/>
                <w:szCs w:val="20"/>
              </w:rPr>
              <w:t>-0.116</w:t>
            </w:r>
          </w:p>
        </w:tc>
        <w:tc>
          <w:tcPr>
            <w:tcW w:w="752" w:type="pct"/>
            <w:tcBorders>
              <w:top w:val="nil"/>
              <w:bottom w:val="nil"/>
            </w:tcBorders>
            <w:shd w:val="clear" w:color="auto" w:fill="auto"/>
            <w:noWrap/>
            <w:vAlign w:val="center"/>
          </w:tcPr>
          <w:p w14:paraId="79E382D5" w14:textId="77777777" w:rsidR="00BF4C96" w:rsidRPr="00D858D3" w:rsidRDefault="00BF4C96" w:rsidP="00C54939">
            <w:pPr>
              <w:jc w:val="center"/>
              <w:rPr>
                <w:color w:val="000000"/>
                <w:sz w:val="20"/>
                <w:szCs w:val="20"/>
              </w:rPr>
            </w:pPr>
            <w:r w:rsidRPr="00D858D3">
              <w:rPr>
                <w:color w:val="000000"/>
                <w:sz w:val="20"/>
                <w:szCs w:val="20"/>
              </w:rPr>
              <w:t>-0.116</w:t>
            </w:r>
          </w:p>
        </w:tc>
        <w:tc>
          <w:tcPr>
            <w:tcW w:w="837" w:type="pct"/>
            <w:tcBorders>
              <w:top w:val="nil"/>
              <w:bottom w:val="nil"/>
            </w:tcBorders>
            <w:shd w:val="clear" w:color="auto" w:fill="auto"/>
            <w:noWrap/>
            <w:vAlign w:val="bottom"/>
          </w:tcPr>
          <w:p w14:paraId="281F3132" w14:textId="77777777" w:rsidR="00BF4C96" w:rsidRPr="00D858D3" w:rsidRDefault="00BF4C96" w:rsidP="00C54939">
            <w:pPr>
              <w:jc w:val="center"/>
              <w:rPr>
                <w:color w:val="000000"/>
                <w:sz w:val="20"/>
                <w:szCs w:val="20"/>
              </w:rPr>
            </w:pPr>
            <w:r w:rsidRPr="00D858D3">
              <w:rPr>
                <w:color w:val="000000"/>
                <w:sz w:val="20"/>
                <w:szCs w:val="20"/>
              </w:rPr>
              <w:t>0.458***</w:t>
            </w:r>
          </w:p>
        </w:tc>
        <w:tc>
          <w:tcPr>
            <w:tcW w:w="667" w:type="pct"/>
            <w:tcBorders>
              <w:top w:val="nil"/>
              <w:bottom w:val="nil"/>
            </w:tcBorders>
            <w:shd w:val="clear" w:color="auto" w:fill="auto"/>
            <w:noWrap/>
            <w:vAlign w:val="bottom"/>
          </w:tcPr>
          <w:p w14:paraId="4FAF22E8" w14:textId="77777777" w:rsidR="00BF4C96" w:rsidRPr="00D858D3" w:rsidRDefault="00BF4C96" w:rsidP="00C54939">
            <w:pPr>
              <w:jc w:val="center"/>
              <w:rPr>
                <w:color w:val="000000"/>
                <w:sz w:val="20"/>
                <w:szCs w:val="20"/>
              </w:rPr>
            </w:pPr>
            <w:r w:rsidRPr="00D858D3">
              <w:rPr>
                <w:color w:val="000000"/>
                <w:sz w:val="20"/>
                <w:szCs w:val="20"/>
              </w:rPr>
              <w:t>-0.280*</w:t>
            </w:r>
          </w:p>
        </w:tc>
        <w:tc>
          <w:tcPr>
            <w:tcW w:w="881" w:type="pct"/>
            <w:gridSpan w:val="2"/>
            <w:tcBorders>
              <w:top w:val="nil"/>
              <w:bottom w:val="nil"/>
            </w:tcBorders>
            <w:shd w:val="clear" w:color="auto" w:fill="auto"/>
            <w:noWrap/>
            <w:vAlign w:val="bottom"/>
          </w:tcPr>
          <w:p w14:paraId="0CDAECA9" w14:textId="77777777" w:rsidR="00BF4C96" w:rsidRPr="00087506" w:rsidRDefault="00BF4C96" w:rsidP="00C54939">
            <w:pPr>
              <w:jc w:val="center"/>
              <w:rPr>
                <w:color w:val="000000"/>
                <w:sz w:val="20"/>
                <w:szCs w:val="20"/>
              </w:rPr>
            </w:pPr>
            <w:r w:rsidRPr="00087506">
              <w:rPr>
                <w:color w:val="000000"/>
                <w:sz w:val="20"/>
                <w:szCs w:val="20"/>
              </w:rPr>
              <w:t>-0.157*</w:t>
            </w:r>
          </w:p>
        </w:tc>
      </w:tr>
      <w:tr w:rsidR="00BF4C96" w:rsidRPr="00D447D8" w14:paraId="395CA0DA" w14:textId="77777777" w:rsidTr="00C54939">
        <w:trPr>
          <w:gridAfter w:val="1"/>
          <w:wAfter w:w="21" w:type="pct"/>
          <w:trHeight w:val="75"/>
        </w:trPr>
        <w:tc>
          <w:tcPr>
            <w:tcW w:w="1241" w:type="pct"/>
            <w:vMerge/>
            <w:tcBorders>
              <w:top w:val="nil"/>
              <w:bottom w:val="nil"/>
            </w:tcBorders>
            <w:shd w:val="clear" w:color="auto" w:fill="auto"/>
            <w:noWrap/>
            <w:vAlign w:val="bottom"/>
            <w:hideMark/>
          </w:tcPr>
          <w:p w14:paraId="68FBF6F1"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253D5D2F" w14:textId="77777777" w:rsidR="00BF4C96" w:rsidRPr="00D447D8" w:rsidRDefault="00BF4C96" w:rsidP="00C54939">
            <w:pPr>
              <w:jc w:val="center"/>
              <w:rPr>
                <w:color w:val="000000"/>
                <w:sz w:val="20"/>
                <w:szCs w:val="20"/>
              </w:rPr>
            </w:pPr>
            <w:r w:rsidRPr="00D447D8">
              <w:rPr>
                <w:color w:val="000000"/>
                <w:sz w:val="20"/>
                <w:szCs w:val="20"/>
              </w:rPr>
              <w:t>(0.0883)</w:t>
            </w:r>
          </w:p>
        </w:tc>
        <w:tc>
          <w:tcPr>
            <w:tcW w:w="752" w:type="pct"/>
            <w:tcBorders>
              <w:top w:val="nil"/>
              <w:bottom w:val="nil"/>
            </w:tcBorders>
            <w:shd w:val="clear" w:color="auto" w:fill="auto"/>
            <w:noWrap/>
            <w:vAlign w:val="center"/>
          </w:tcPr>
          <w:p w14:paraId="3E2CA18D" w14:textId="77777777" w:rsidR="00BF4C96" w:rsidRPr="00D858D3" w:rsidRDefault="00BF4C96" w:rsidP="00C54939">
            <w:pPr>
              <w:jc w:val="center"/>
              <w:rPr>
                <w:color w:val="000000"/>
                <w:sz w:val="20"/>
                <w:szCs w:val="20"/>
              </w:rPr>
            </w:pPr>
            <w:r w:rsidRPr="00D858D3">
              <w:rPr>
                <w:color w:val="000000"/>
                <w:sz w:val="20"/>
                <w:szCs w:val="20"/>
              </w:rPr>
              <w:t>(0.0883)</w:t>
            </w:r>
          </w:p>
        </w:tc>
        <w:tc>
          <w:tcPr>
            <w:tcW w:w="837" w:type="pct"/>
            <w:tcBorders>
              <w:top w:val="nil"/>
              <w:bottom w:val="nil"/>
            </w:tcBorders>
            <w:shd w:val="clear" w:color="auto" w:fill="auto"/>
            <w:noWrap/>
            <w:vAlign w:val="bottom"/>
          </w:tcPr>
          <w:p w14:paraId="513E7105" w14:textId="77777777" w:rsidR="00BF4C96" w:rsidRPr="00D858D3" w:rsidRDefault="00BF4C96" w:rsidP="00C54939">
            <w:pPr>
              <w:jc w:val="center"/>
              <w:rPr>
                <w:color w:val="000000"/>
                <w:sz w:val="20"/>
                <w:szCs w:val="20"/>
              </w:rPr>
            </w:pPr>
            <w:r w:rsidRPr="00D858D3">
              <w:rPr>
                <w:color w:val="000000"/>
                <w:sz w:val="20"/>
                <w:szCs w:val="20"/>
              </w:rPr>
              <w:t>(0.106)</w:t>
            </w:r>
          </w:p>
        </w:tc>
        <w:tc>
          <w:tcPr>
            <w:tcW w:w="667" w:type="pct"/>
            <w:tcBorders>
              <w:top w:val="nil"/>
              <w:bottom w:val="nil"/>
            </w:tcBorders>
            <w:shd w:val="clear" w:color="auto" w:fill="auto"/>
            <w:noWrap/>
            <w:vAlign w:val="bottom"/>
          </w:tcPr>
          <w:p w14:paraId="63829BA4" w14:textId="77777777" w:rsidR="00BF4C96" w:rsidRPr="00D858D3" w:rsidRDefault="00BF4C96" w:rsidP="00C54939">
            <w:pPr>
              <w:jc w:val="center"/>
              <w:rPr>
                <w:color w:val="000000"/>
                <w:sz w:val="20"/>
                <w:szCs w:val="20"/>
              </w:rPr>
            </w:pPr>
            <w:r w:rsidRPr="00D858D3">
              <w:rPr>
                <w:color w:val="000000"/>
                <w:sz w:val="20"/>
                <w:szCs w:val="20"/>
              </w:rPr>
              <w:t>(0.164)</w:t>
            </w:r>
          </w:p>
        </w:tc>
        <w:tc>
          <w:tcPr>
            <w:tcW w:w="881" w:type="pct"/>
            <w:gridSpan w:val="2"/>
            <w:tcBorders>
              <w:top w:val="nil"/>
              <w:bottom w:val="nil"/>
            </w:tcBorders>
            <w:shd w:val="clear" w:color="auto" w:fill="auto"/>
            <w:noWrap/>
            <w:vAlign w:val="bottom"/>
          </w:tcPr>
          <w:p w14:paraId="2499BFB7" w14:textId="77777777" w:rsidR="00BF4C96" w:rsidRPr="00087506" w:rsidRDefault="00BF4C96" w:rsidP="00C54939">
            <w:pPr>
              <w:jc w:val="center"/>
              <w:rPr>
                <w:color w:val="000000"/>
                <w:sz w:val="20"/>
                <w:szCs w:val="20"/>
              </w:rPr>
            </w:pPr>
            <w:r w:rsidRPr="00087506">
              <w:rPr>
                <w:color w:val="000000"/>
                <w:sz w:val="20"/>
                <w:szCs w:val="20"/>
              </w:rPr>
              <w:t>(0.0893)</w:t>
            </w:r>
          </w:p>
        </w:tc>
      </w:tr>
      <w:tr w:rsidR="00BF4C96" w:rsidRPr="00D447D8" w14:paraId="66E66FFE" w14:textId="77777777" w:rsidTr="00C54939">
        <w:trPr>
          <w:gridAfter w:val="1"/>
          <w:wAfter w:w="21" w:type="pct"/>
          <w:trHeight w:val="58"/>
        </w:trPr>
        <w:tc>
          <w:tcPr>
            <w:tcW w:w="1241" w:type="pct"/>
            <w:vMerge w:val="restart"/>
            <w:tcBorders>
              <w:top w:val="nil"/>
              <w:bottom w:val="nil"/>
            </w:tcBorders>
            <w:shd w:val="clear" w:color="auto" w:fill="auto"/>
            <w:noWrap/>
            <w:vAlign w:val="bottom"/>
            <w:hideMark/>
          </w:tcPr>
          <w:p w14:paraId="3193AF13" w14:textId="77777777" w:rsidR="00BF4C96" w:rsidRDefault="00BF4C96" w:rsidP="00C54939">
            <w:pPr>
              <w:jc w:val="both"/>
              <w:rPr>
                <w:color w:val="000000"/>
                <w:sz w:val="20"/>
                <w:szCs w:val="20"/>
              </w:rPr>
            </w:pPr>
            <w:r w:rsidRPr="00D447D8">
              <w:rPr>
                <w:color w:val="000000"/>
                <w:sz w:val="20"/>
                <w:szCs w:val="20"/>
              </w:rPr>
              <w:t>Parques</w:t>
            </w:r>
          </w:p>
          <w:p w14:paraId="09B04A9E" w14:textId="77777777" w:rsidR="00BF4C96" w:rsidRDefault="00BF4C96" w:rsidP="00C54939">
            <w:pPr>
              <w:jc w:val="both"/>
              <w:rPr>
                <w:color w:val="000000"/>
                <w:sz w:val="20"/>
                <w:szCs w:val="20"/>
              </w:rPr>
            </w:pPr>
          </w:p>
          <w:p w14:paraId="4B2B334A"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535B77F2" w14:textId="77777777" w:rsidR="00BF4C96" w:rsidRPr="00D447D8" w:rsidRDefault="00BF4C96" w:rsidP="00C54939">
            <w:pPr>
              <w:jc w:val="center"/>
              <w:rPr>
                <w:color w:val="000000"/>
                <w:sz w:val="20"/>
                <w:szCs w:val="20"/>
              </w:rPr>
            </w:pPr>
            <w:r w:rsidRPr="00D447D8">
              <w:rPr>
                <w:color w:val="000000"/>
                <w:sz w:val="20"/>
                <w:szCs w:val="20"/>
              </w:rPr>
              <w:t>0.0204</w:t>
            </w:r>
          </w:p>
        </w:tc>
        <w:tc>
          <w:tcPr>
            <w:tcW w:w="752" w:type="pct"/>
            <w:tcBorders>
              <w:top w:val="nil"/>
              <w:bottom w:val="nil"/>
            </w:tcBorders>
            <w:shd w:val="clear" w:color="auto" w:fill="auto"/>
            <w:noWrap/>
            <w:vAlign w:val="center"/>
          </w:tcPr>
          <w:p w14:paraId="7715657D" w14:textId="77777777" w:rsidR="00BF4C96" w:rsidRPr="00D858D3" w:rsidRDefault="00BF4C96" w:rsidP="00C54939">
            <w:pPr>
              <w:jc w:val="center"/>
              <w:rPr>
                <w:color w:val="000000"/>
                <w:sz w:val="20"/>
                <w:szCs w:val="20"/>
              </w:rPr>
            </w:pPr>
            <w:r w:rsidRPr="00D858D3">
              <w:rPr>
                <w:color w:val="000000"/>
                <w:sz w:val="20"/>
                <w:szCs w:val="20"/>
              </w:rPr>
              <w:t>0.0204</w:t>
            </w:r>
          </w:p>
        </w:tc>
        <w:tc>
          <w:tcPr>
            <w:tcW w:w="837" w:type="pct"/>
            <w:tcBorders>
              <w:top w:val="nil"/>
              <w:bottom w:val="nil"/>
            </w:tcBorders>
            <w:shd w:val="clear" w:color="auto" w:fill="auto"/>
            <w:noWrap/>
            <w:vAlign w:val="bottom"/>
          </w:tcPr>
          <w:p w14:paraId="0AE35FCE" w14:textId="77777777" w:rsidR="00BF4C96" w:rsidRPr="00D858D3" w:rsidRDefault="00BF4C96" w:rsidP="00C54939">
            <w:pPr>
              <w:jc w:val="center"/>
              <w:rPr>
                <w:color w:val="000000"/>
                <w:sz w:val="20"/>
                <w:szCs w:val="20"/>
              </w:rPr>
            </w:pPr>
            <w:r w:rsidRPr="00D858D3">
              <w:rPr>
                <w:color w:val="000000"/>
                <w:sz w:val="20"/>
                <w:szCs w:val="20"/>
              </w:rPr>
              <w:t>-0.115</w:t>
            </w:r>
          </w:p>
        </w:tc>
        <w:tc>
          <w:tcPr>
            <w:tcW w:w="667" w:type="pct"/>
            <w:tcBorders>
              <w:top w:val="nil"/>
              <w:bottom w:val="nil"/>
            </w:tcBorders>
            <w:shd w:val="clear" w:color="auto" w:fill="auto"/>
            <w:noWrap/>
            <w:vAlign w:val="bottom"/>
          </w:tcPr>
          <w:p w14:paraId="4FDF0AD2" w14:textId="77777777" w:rsidR="00BF4C96" w:rsidRPr="00D858D3" w:rsidRDefault="00BF4C96" w:rsidP="00C54939">
            <w:pPr>
              <w:jc w:val="center"/>
              <w:rPr>
                <w:color w:val="000000"/>
                <w:sz w:val="20"/>
                <w:szCs w:val="20"/>
              </w:rPr>
            </w:pPr>
            <w:r w:rsidRPr="00D858D3">
              <w:rPr>
                <w:color w:val="000000"/>
                <w:sz w:val="20"/>
                <w:szCs w:val="20"/>
              </w:rPr>
              <w:t>-0.312</w:t>
            </w:r>
          </w:p>
        </w:tc>
        <w:tc>
          <w:tcPr>
            <w:tcW w:w="881" w:type="pct"/>
            <w:gridSpan w:val="2"/>
            <w:tcBorders>
              <w:top w:val="nil"/>
              <w:bottom w:val="nil"/>
            </w:tcBorders>
            <w:shd w:val="clear" w:color="auto" w:fill="auto"/>
            <w:noWrap/>
            <w:vAlign w:val="bottom"/>
          </w:tcPr>
          <w:p w14:paraId="3AAF01D7" w14:textId="77777777" w:rsidR="00BF4C96" w:rsidRPr="00087506" w:rsidRDefault="00BF4C96" w:rsidP="00C54939">
            <w:pPr>
              <w:jc w:val="center"/>
              <w:rPr>
                <w:color w:val="000000"/>
                <w:sz w:val="20"/>
                <w:szCs w:val="20"/>
              </w:rPr>
            </w:pPr>
            <w:r w:rsidRPr="00087506">
              <w:rPr>
                <w:color w:val="000000"/>
                <w:sz w:val="20"/>
                <w:szCs w:val="20"/>
              </w:rPr>
              <w:t>-0.114</w:t>
            </w:r>
          </w:p>
        </w:tc>
      </w:tr>
      <w:tr w:rsidR="00BF4C96" w:rsidRPr="00D447D8" w14:paraId="3CEF6A2E" w14:textId="77777777" w:rsidTr="00C54939">
        <w:trPr>
          <w:gridAfter w:val="1"/>
          <w:wAfter w:w="21" w:type="pct"/>
          <w:trHeight w:val="58"/>
        </w:trPr>
        <w:tc>
          <w:tcPr>
            <w:tcW w:w="1241" w:type="pct"/>
            <w:vMerge/>
            <w:tcBorders>
              <w:top w:val="nil"/>
              <w:bottom w:val="nil"/>
            </w:tcBorders>
            <w:shd w:val="clear" w:color="auto" w:fill="auto"/>
            <w:noWrap/>
            <w:vAlign w:val="bottom"/>
            <w:hideMark/>
          </w:tcPr>
          <w:p w14:paraId="316349C7"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49121D5A" w14:textId="77777777" w:rsidR="00BF4C96" w:rsidRPr="00D447D8" w:rsidRDefault="00BF4C96" w:rsidP="00C54939">
            <w:pPr>
              <w:jc w:val="center"/>
              <w:rPr>
                <w:color w:val="000000"/>
                <w:sz w:val="20"/>
                <w:szCs w:val="20"/>
              </w:rPr>
            </w:pPr>
            <w:r w:rsidRPr="00D447D8">
              <w:rPr>
                <w:color w:val="000000"/>
                <w:sz w:val="20"/>
                <w:szCs w:val="20"/>
              </w:rPr>
              <w:t>(0.120)</w:t>
            </w:r>
          </w:p>
        </w:tc>
        <w:tc>
          <w:tcPr>
            <w:tcW w:w="752" w:type="pct"/>
            <w:tcBorders>
              <w:top w:val="nil"/>
              <w:bottom w:val="nil"/>
            </w:tcBorders>
            <w:shd w:val="clear" w:color="auto" w:fill="auto"/>
            <w:noWrap/>
            <w:vAlign w:val="center"/>
          </w:tcPr>
          <w:p w14:paraId="56FCD92A" w14:textId="77777777" w:rsidR="00BF4C96" w:rsidRPr="00D858D3" w:rsidRDefault="00BF4C96" w:rsidP="00C54939">
            <w:pPr>
              <w:jc w:val="center"/>
              <w:rPr>
                <w:color w:val="000000"/>
                <w:sz w:val="20"/>
                <w:szCs w:val="20"/>
              </w:rPr>
            </w:pPr>
            <w:r w:rsidRPr="00D858D3">
              <w:rPr>
                <w:color w:val="000000"/>
                <w:sz w:val="20"/>
                <w:szCs w:val="20"/>
              </w:rPr>
              <w:t>(0.120)</w:t>
            </w:r>
          </w:p>
        </w:tc>
        <w:tc>
          <w:tcPr>
            <w:tcW w:w="837" w:type="pct"/>
            <w:tcBorders>
              <w:top w:val="nil"/>
              <w:bottom w:val="nil"/>
            </w:tcBorders>
            <w:shd w:val="clear" w:color="auto" w:fill="auto"/>
            <w:noWrap/>
            <w:vAlign w:val="bottom"/>
          </w:tcPr>
          <w:p w14:paraId="3D24076F" w14:textId="77777777" w:rsidR="00BF4C96" w:rsidRPr="00D858D3" w:rsidRDefault="00BF4C96" w:rsidP="00C54939">
            <w:pPr>
              <w:jc w:val="center"/>
              <w:rPr>
                <w:color w:val="000000"/>
                <w:sz w:val="20"/>
                <w:szCs w:val="20"/>
              </w:rPr>
            </w:pPr>
            <w:r w:rsidRPr="00D858D3">
              <w:rPr>
                <w:color w:val="000000"/>
                <w:sz w:val="20"/>
                <w:szCs w:val="20"/>
              </w:rPr>
              <w:t>(0.143)</w:t>
            </w:r>
          </w:p>
        </w:tc>
        <w:tc>
          <w:tcPr>
            <w:tcW w:w="667" w:type="pct"/>
            <w:tcBorders>
              <w:top w:val="nil"/>
              <w:bottom w:val="nil"/>
            </w:tcBorders>
            <w:shd w:val="clear" w:color="auto" w:fill="auto"/>
            <w:noWrap/>
            <w:vAlign w:val="bottom"/>
          </w:tcPr>
          <w:p w14:paraId="2A3E0BBC" w14:textId="77777777" w:rsidR="00BF4C96" w:rsidRPr="00D858D3" w:rsidRDefault="00BF4C96" w:rsidP="00C54939">
            <w:pPr>
              <w:jc w:val="center"/>
              <w:rPr>
                <w:color w:val="000000"/>
                <w:sz w:val="20"/>
                <w:szCs w:val="20"/>
              </w:rPr>
            </w:pPr>
            <w:r w:rsidRPr="00D858D3">
              <w:rPr>
                <w:color w:val="000000"/>
                <w:sz w:val="20"/>
                <w:szCs w:val="20"/>
              </w:rPr>
              <w:t>(0.203)</w:t>
            </w:r>
          </w:p>
        </w:tc>
        <w:tc>
          <w:tcPr>
            <w:tcW w:w="881" w:type="pct"/>
            <w:gridSpan w:val="2"/>
            <w:tcBorders>
              <w:top w:val="nil"/>
              <w:bottom w:val="nil"/>
            </w:tcBorders>
            <w:shd w:val="clear" w:color="auto" w:fill="auto"/>
            <w:noWrap/>
            <w:vAlign w:val="bottom"/>
          </w:tcPr>
          <w:p w14:paraId="2955000B" w14:textId="77777777" w:rsidR="00BF4C96" w:rsidRPr="00087506" w:rsidRDefault="00BF4C96" w:rsidP="00C54939">
            <w:pPr>
              <w:jc w:val="center"/>
              <w:rPr>
                <w:color w:val="000000"/>
                <w:sz w:val="20"/>
                <w:szCs w:val="20"/>
              </w:rPr>
            </w:pPr>
            <w:r w:rsidRPr="00087506">
              <w:rPr>
                <w:color w:val="000000"/>
                <w:sz w:val="20"/>
                <w:szCs w:val="20"/>
              </w:rPr>
              <w:t>(0.0981)</w:t>
            </w:r>
          </w:p>
        </w:tc>
      </w:tr>
      <w:tr w:rsidR="00BF4C96" w:rsidRPr="00D447D8" w14:paraId="2C86FAC7" w14:textId="77777777" w:rsidTr="00C54939">
        <w:trPr>
          <w:gridAfter w:val="1"/>
          <w:wAfter w:w="21" w:type="pct"/>
          <w:trHeight w:val="58"/>
        </w:trPr>
        <w:tc>
          <w:tcPr>
            <w:tcW w:w="1241" w:type="pct"/>
            <w:vMerge w:val="restart"/>
            <w:tcBorders>
              <w:top w:val="nil"/>
              <w:bottom w:val="nil"/>
            </w:tcBorders>
            <w:shd w:val="clear" w:color="auto" w:fill="auto"/>
            <w:noWrap/>
            <w:vAlign w:val="bottom"/>
            <w:hideMark/>
          </w:tcPr>
          <w:p w14:paraId="47C94BCA" w14:textId="77777777" w:rsidR="00BF4C96" w:rsidRDefault="00BF4C96" w:rsidP="00C54939">
            <w:pPr>
              <w:jc w:val="both"/>
              <w:rPr>
                <w:color w:val="000000"/>
                <w:sz w:val="20"/>
                <w:szCs w:val="20"/>
              </w:rPr>
            </w:pPr>
            <w:r w:rsidRPr="00D447D8">
              <w:rPr>
                <w:color w:val="000000"/>
                <w:sz w:val="20"/>
                <w:szCs w:val="20"/>
              </w:rPr>
              <w:t>Potência</w:t>
            </w:r>
          </w:p>
          <w:p w14:paraId="106D5F80" w14:textId="77777777" w:rsidR="00BF4C96" w:rsidRDefault="00BF4C96" w:rsidP="00C54939">
            <w:pPr>
              <w:jc w:val="both"/>
              <w:rPr>
                <w:color w:val="000000"/>
                <w:sz w:val="20"/>
                <w:szCs w:val="20"/>
              </w:rPr>
            </w:pPr>
          </w:p>
          <w:p w14:paraId="4EF5602E"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3677A4C5" w14:textId="77777777" w:rsidR="00BF4C96" w:rsidRPr="00D447D8" w:rsidRDefault="00BF4C96" w:rsidP="00C54939">
            <w:pPr>
              <w:jc w:val="center"/>
              <w:rPr>
                <w:color w:val="000000"/>
                <w:sz w:val="20"/>
                <w:szCs w:val="20"/>
              </w:rPr>
            </w:pPr>
            <w:r w:rsidRPr="00D447D8">
              <w:rPr>
                <w:color w:val="000000"/>
                <w:sz w:val="20"/>
                <w:szCs w:val="20"/>
              </w:rPr>
              <w:t>-0.0109</w:t>
            </w:r>
          </w:p>
        </w:tc>
        <w:tc>
          <w:tcPr>
            <w:tcW w:w="752" w:type="pct"/>
            <w:tcBorders>
              <w:top w:val="nil"/>
              <w:bottom w:val="nil"/>
            </w:tcBorders>
            <w:shd w:val="clear" w:color="auto" w:fill="auto"/>
            <w:noWrap/>
            <w:vAlign w:val="center"/>
          </w:tcPr>
          <w:p w14:paraId="26F8EE2A" w14:textId="77777777" w:rsidR="00BF4C96" w:rsidRPr="00D858D3" w:rsidRDefault="00BF4C96" w:rsidP="00C54939">
            <w:pPr>
              <w:jc w:val="center"/>
              <w:rPr>
                <w:color w:val="000000"/>
                <w:sz w:val="20"/>
                <w:szCs w:val="20"/>
              </w:rPr>
            </w:pPr>
            <w:r w:rsidRPr="00D858D3">
              <w:rPr>
                <w:color w:val="000000"/>
                <w:sz w:val="20"/>
                <w:szCs w:val="20"/>
              </w:rPr>
              <w:t>-0.0109</w:t>
            </w:r>
          </w:p>
        </w:tc>
        <w:tc>
          <w:tcPr>
            <w:tcW w:w="837" w:type="pct"/>
            <w:tcBorders>
              <w:top w:val="nil"/>
              <w:bottom w:val="nil"/>
            </w:tcBorders>
            <w:shd w:val="clear" w:color="auto" w:fill="auto"/>
            <w:noWrap/>
            <w:vAlign w:val="bottom"/>
          </w:tcPr>
          <w:p w14:paraId="36D57782" w14:textId="77777777" w:rsidR="00BF4C96" w:rsidRPr="00D858D3" w:rsidRDefault="00BF4C96" w:rsidP="00C54939">
            <w:pPr>
              <w:jc w:val="center"/>
              <w:rPr>
                <w:color w:val="000000"/>
                <w:sz w:val="20"/>
                <w:szCs w:val="20"/>
              </w:rPr>
            </w:pPr>
            <w:r w:rsidRPr="00D858D3">
              <w:rPr>
                <w:color w:val="000000"/>
                <w:sz w:val="20"/>
                <w:szCs w:val="20"/>
              </w:rPr>
              <w:t>0.0227</w:t>
            </w:r>
          </w:p>
        </w:tc>
        <w:tc>
          <w:tcPr>
            <w:tcW w:w="667" w:type="pct"/>
            <w:tcBorders>
              <w:top w:val="nil"/>
              <w:bottom w:val="nil"/>
            </w:tcBorders>
            <w:shd w:val="clear" w:color="auto" w:fill="auto"/>
            <w:noWrap/>
            <w:vAlign w:val="bottom"/>
          </w:tcPr>
          <w:p w14:paraId="36567D2F" w14:textId="77777777" w:rsidR="00BF4C96" w:rsidRPr="00D858D3" w:rsidRDefault="00BF4C96" w:rsidP="00C54939">
            <w:pPr>
              <w:jc w:val="center"/>
              <w:rPr>
                <w:color w:val="000000"/>
                <w:sz w:val="20"/>
                <w:szCs w:val="20"/>
              </w:rPr>
            </w:pPr>
            <w:r w:rsidRPr="00D858D3">
              <w:rPr>
                <w:color w:val="000000"/>
                <w:sz w:val="20"/>
                <w:szCs w:val="20"/>
              </w:rPr>
              <w:t>-0.00741</w:t>
            </w:r>
          </w:p>
        </w:tc>
        <w:tc>
          <w:tcPr>
            <w:tcW w:w="881" w:type="pct"/>
            <w:gridSpan w:val="2"/>
            <w:tcBorders>
              <w:top w:val="nil"/>
              <w:bottom w:val="nil"/>
            </w:tcBorders>
            <w:shd w:val="clear" w:color="auto" w:fill="auto"/>
            <w:noWrap/>
            <w:vAlign w:val="bottom"/>
          </w:tcPr>
          <w:p w14:paraId="2F0D4E70" w14:textId="77777777" w:rsidR="00BF4C96" w:rsidRPr="00087506" w:rsidRDefault="00BF4C96" w:rsidP="00C54939">
            <w:pPr>
              <w:jc w:val="center"/>
              <w:rPr>
                <w:color w:val="000000"/>
                <w:sz w:val="20"/>
                <w:szCs w:val="20"/>
              </w:rPr>
            </w:pPr>
            <w:r w:rsidRPr="00087506">
              <w:rPr>
                <w:color w:val="000000"/>
                <w:sz w:val="20"/>
                <w:szCs w:val="20"/>
              </w:rPr>
              <w:t>-0.0176</w:t>
            </w:r>
          </w:p>
        </w:tc>
      </w:tr>
      <w:tr w:rsidR="00BF4C96" w:rsidRPr="00D447D8" w14:paraId="5CA31D94" w14:textId="77777777" w:rsidTr="00C54939">
        <w:trPr>
          <w:gridAfter w:val="1"/>
          <w:wAfter w:w="21" w:type="pct"/>
          <w:trHeight w:val="58"/>
        </w:trPr>
        <w:tc>
          <w:tcPr>
            <w:tcW w:w="1241" w:type="pct"/>
            <w:vMerge/>
            <w:tcBorders>
              <w:top w:val="nil"/>
              <w:bottom w:val="nil"/>
            </w:tcBorders>
            <w:shd w:val="clear" w:color="auto" w:fill="auto"/>
            <w:noWrap/>
            <w:vAlign w:val="bottom"/>
            <w:hideMark/>
          </w:tcPr>
          <w:p w14:paraId="514F60D6"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6D42C296" w14:textId="77777777" w:rsidR="00BF4C96" w:rsidRPr="00D447D8" w:rsidRDefault="00BF4C96" w:rsidP="00C54939">
            <w:pPr>
              <w:jc w:val="center"/>
              <w:rPr>
                <w:color w:val="000000"/>
                <w:sz w:val="20"/>
                <w:szCs w:val="20"/>
              </w:rPr>
            </w:pPr>
            <w:r w:rsidRPr="00D447D8">
              <w:rPr>
                <w:color w:val="000000"/>
                <w:sz w:val="20"/>
                <w:szCs w:val="20"/>
              </w:rPr>
              <w:t>(0.0142)</w:t>
            </w:r>
          </w:p>
        </w:tc>
        <w:tc>
          <w:tcPr>
            <w:tcW w:w="752" w:type="pct"/>
            <w:tcBorders>
              <w:top w:val="nil"/>
              <w:bottom w:val="nil"/>
            </w:tcBorders>
            <w:shd w:val="clear" w:color="auto" w:fill="auto"/>
            <w:noWrap/>
            <w:vAlign w:val="center"/>
          </w:tcPr>
          <w:p w14:paraId="352FF452" w14:textId="77777777" w:rsidR="00BF4C96" w:rsidRPr="00D858D3" w:rsidRDefault="00BF4C96" w:rsidP="00C54939">
            <w:pPr>
              <w:jc w:val="center"/>
              <w:rPr>
                <w:color w:val="000000"/>
                <w:sz w:val="20"/>
                <w:szCs w:val="20"/>
              </w:rPr>
            </w:pPr>
            <w:r w:rsidRPr="00D858D3">
              <w:rPr>
                <w:color w:val="000000"/>
                <w:sz w:val="20"/>
                <w:szCs w:val="20"/>
              </w:rPr>
              <w:t>(0.0142)</w:t>
            </w:r>
          </w:p>
        </w:tc>
        <w:tc>
          <w:tcPr>
            <w:tcW w:w="837" w:type="pct"/>
            <w:tcBorders>
              <w:top w:val="nil"/>
              <w:bottom w:val="nil"/>
            </w:tcBorders>
            <w:shd w:val="clear" w:color="auto" w:fill="auto"/>
            <w:noWrap/>
            <w:vAlign w:val="bottom"/>
          </w:tcPr>
          <w:p w14:paraId="0BBCC323" w14:textId="77777777" w:rsidR="00BF4C96" w:rsidRPr="00D858D3" w:rsidRDefault="00BF4C96" w:rsidP="00C54939">
            <w:pPr>
              <w:jc w:val="center"/>
              <w:rPr>
                <w:color w:val="000000"/>
                <w:sz w:val="20"/>
                <w:szCs w:val="20"/>
              </w:rPr>
            </w:pPr>
            <w:r w:rsidRPr="00D858D3">
              <w:rPr>
                <w:color w:val="000000"/>
                <w:sz w:val="20"/>
                <w:szCs w:val="20"/>
              </w:rPr>
              <w:t>(0.0161)</w:t>
            </w:r>
          </w:p>
        </w:tc>
        <w:tc>
          <w:tcPr>
            <w:tcW w:w="667" w:type="pct"/>
            <w:tcBorders>
              <w:top w:val="nil"/>
              <w:bottom w:val="nil"/>
            </w:tcBorders>
            <w:shd w:val="clear" w:color="auto" w:fill="auto"/>
            <w:noWrap/>
            <w:vAlign w:val="bottom"/>
          </w:tcPr>
          <w:p w14:paraId="6396C4EB" w14:textId="77777777" w:rsidR="00BF4C96" w:rsidRPr="00D858D3" w:rsidRDefault="00BF4C96" w:rsidP="00C54939">
            <w:pPr>
              <w:jc w:val="center"/>
              <w:rPr>
                <w:color w:val="000000"/>
                <w:sz w:val="20"/>
                <w:szCs w:val="20"/>
              </w:rPr>
            </w:pPr>
            <w:r w:rsidRPr="00D858D3">
              <w:rPr>
                <w:color w:val="000000"/>
                <w:sz w:val="20"/>
                <w:szCs w:val="20"/>
              </w:rPr>
              <w:t>(0.0246)</w:t>
            </w:r>
          </w:p>
        </w:tc>
        <w:tc>
          <w:tcPr>
            <w:tcW w:w="881" w:type="pct"/>
            <w:gridSpan w:val="2"/>
            <w:tcBorders>
              <w:top w:val="nil"/>
              <w:bottom w:val="nil"/>
            </w:tcBorders>
            <w:shd w:val="clear" w:color="auto" w:fill="auto"/>
            <w:noWrap/>
            <w:vAlign w:val="bottom"/>
          </w:tcPr>
          <w:p w14:paraId="2A0D55D9" w14:textId="77777777" w:rsidR="00BF4C96" w:rsidRPr="00087506" w:rsidRDefault="00BF4C96" w:rsidP="00C54939">
            <w:pPr>
              <w:jc w:val="center"/>
              <w:rPr>
                <w:color w:val="000000"/>
                <w:sz w:val="20"/>
                <w:szCs w:val="20"/>
              </w:rPr>
            </w:pPr>
            <w:r w:rsidRPr="00087506">
              <w:rPr>
                <w:color w:val="000000"/>
                <w:sz w:val="20"/>
                <w:szCs w:val="20"/>
              </w:rPr>
              <w:t>(0.0124)</w:t>
            </w:r>
          </w:p>
        </w:tc>
      </w:tr>
      <w:tr w:rsidR="00BF4C96" w:rsidRPr="00D447D8" w14:paraId="23EDE291" w14:textId="77777777" w:rsidTr="00C54939">
        <w:trPr>
          <w:gridAfter w:val="1"/>
          <w:wAfter w:w="21" w:type="pct"/>
          <w:trHeight w:val="58"/>
        </w:trPr>
        <w:tc>
          <w:tcPr>
            <w:tcW w:w="1241" w:type="pct"/>
            <w:vMerge w:val="restart"/>
            <w:tcBorders>
              <w:top w:val="nil"/>
              <w:bottom w:val="nil"/>
            </w:tcBorders>
            <w:shd w:val="clear" w:color="auto" w:fill="auto"/>
            <w:noWrap/>
            <w:vAlign w:val="bottom"/>
            <w:hideMark/>
          </w:tcPr>
          <w:p w14:paraId="78B295FF" w14:textId="77777777" w:rsidR="00BF4C96" w:rsidRDefault="00BF4C96" w:rsidP="00C54939">
            <w:pPr>
              <w:jc w:val="both"/>
              <w:rPr>
                <w:color w:val="000000"/>
                <w:sz w:val="20"/>
                <w:szCs w:val="20"/>
              </w:rPr>
            </w:pPr>
            <w:r w:rsidRPr="00D447D8">
              <w:rPr>
                <w:color w:val="000000"/>
                <w:sz w:val="20"/>
                <w:szCs w:val="20"/>
              </w:rPr>
              <w:t>Acumulado Parques</w:t>
            </w:r>
          </w:p>
          <w:p w14:paraId="763152AA" w14:textId="77777777" w:rsidR="00BF4C96" w:rsidRDefault="00BF4C96" w:rsidP="00C54939">
            <w:pPr>
              <w:jc w:val="both"/>
              <w:rPr>
                <w:color w:val="000000"/>
                <w:sz w:val="20"/>
                <w:szCs w:val="20"/>
              </w:rPr>
            </w:pPr>
          </w:p>
          <w:p w14:paraId="5D3D4DD9"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13E0750C" w14:textId="77777777" w:rsidR="00BF4C96" w:rsidRPr="00D447D8" w:rsidRDefault="00BF4C96" w:rsidP="00C54939">
            <w:pPr>
              <w:jc w:val="center"/>
              <w:rPr>
                <w:color w:val="000000"/>
                <w:sz w:val="20"/>
                <w:szCs w:val="20"/>
              </w:rPr>
            </w:pPr>
            <w:r w:rsidRPr="00D447D8">
              <w:rPr>
                <w:color w:val="000000"/>
                <w:sz w:val="20"/>
                <w:szCs w:val="20"/>
              </w:rPr>
              <w:t>0.226**</w:t>
            </w:r>
          </w:p>
        </w:tc>
        <w:tc>
          <w:tcPr>
            <w:tcW w:w="752" w:type="pct"/>
            <w:tcBorders>
              <w:top w:val="nil"/>
              <w:bottom w:val="nil"/>
            </w:tcBorders>
            <w:shd w:val="clear" w:color="auto" w:fill="auto"/>
            <w:noWrap/>
            <w:vAlign w:val="center"/>
          </w:tcPr>
          <w:p w14:paraId="24F70076" w14:textId="77777777" w:rsidR="00BF4C96" w:rsidRPr="00D858D3" w:rsidRDefault="00BF4C96" w:rsidP="00C54939">
            <w:pPr>
              <w:jc w:val="center"/>
              <w:rPr>
                <w:color w:val="000000"/>
                <w:sz w:val="20"/>
                <w:szCs w:val="20"/>
              </w:rPr>
            </w:pPr>
            <w:r w:rsidRPr="00D858D3">
              <w:rPr>
                <w:color w:val="000000"/>
                <w:sz w:val="20"/>
                <w:szCs w:val="20"/>
              </w:rPr>
              <w:t>0.226**</w:t>
            </w:r>
          </w:p>
        </w:tc>
        <w:tc>
          <w:tcPr>
            <w:tcW w:w="837" w:type="pct"/>
            <w:tcBorders>
              <w:top w:val="nil"/>
              <w:bottom w:val="nil"/>
            </w:tcBorders>
            <w:shd w:val="clear" w:color="auto" w:fill="auto"/>
            <w:noWrap/>
            <w:vAlign w:val="bottom"/>
          </w:tcPr>
          <w:p w14:paraId="32D98410" w14:textId="77777777" w:rsidR="00BF4C96" w:rsidRPr="00D858D3" w:rsidRDefault="00BF4C96" w:rsidP="00C54939">
            <w:pPr>
              <w:jc w:val="center"/>
              <w:rPr>
                <w:color w:val="000000"/>
                <w:sz w:val="20"/>
                <w:szCs w:val="20"/>
              </w:rPr>
            </w:pPr>
            <w:r w:rsidRPr="00D858D3">
              <w:rPr>
                <w:color w:val="000000"/>
                <w:sz w:val="20"/>
                <w:szCs w:val="20"/>
              </w:rPr>
              <w:t>0.0550</w:t>
            </w:r>
          </w:p>
        </w:tc>
        <w:tc>
          <w:tcPr>
            <w:tcW w:w="667" w:type="pct"/>
            <w:tcBorders>
              <w:top w:val="nil"/>
              <w:bottom w:val="nil"/>
            </w:tcBorders>
            <w:shd w:val="clear" w:color="auto" w:fill="auto"/>
            <w:noWrap/>
            <w:vAlign w:val="bottom"/>
          </w:tcPr>
          <w:p w14:paraId="5DAC2171" w14:textId="77777777" w:rsidR="00BF4C96" w:rsidRPr="00D858D3" w:rsidRDefault="00BF4C96" w:rsidP="00C54939">
            <w:pPr>
              <w:jc w:val="center"/>
              <w:rPr>
                <w:color w:val="000000"/>
                <w:sz w:val="20"/>
                <w:szCs w:val="20"/>
              </w:rPr>
            </w:pPr>
            <w:r w:rsidRPr="00D858D3">
              <w:rPr>
                <w:color w:val="000000"/>
                <w:sz w:val="20"/>
                <w:szCs w:val="20"/>
              </w:rPr>
              <w:t>0.773***</w:t>
            </w:r>
          </w:p>
        </w:tc>
        <w:tc>
          <w:tcPr>
            <w:tcW w:w="881" w:type="pct"/>
            <w:gridSpan w:val="2"/>
            <w:tcBorders>
              <w:top w:val="nil"/>
              <w:bottom w:val="nil"/>
            </w:tcBorders>
            <w:shd w:val="clear" w:color="auto" w:fill="auto"/>
            <w:noWrap/>
            <w:vAlign w:val="bottom"/>
          </w:tcPr>
          <w:p w14:paraId="2F8BDEC4" w14:textId="77777777" w:rsidR="00BF4C96" w:rsidRPr="00087506" w:rsidRDefault="00BF4C96" w:rsidP="00C54939">
            <w:pPr>
              <w:jc w:val="center"/>
              <w:rPr>
                <w:color w:val="000000"/>
                <w:sz w:val="20"/>
                <w:szCs w:val="20"/>
              </w:rPr>
            </w:pPr>
            <w:r w:rsidRPr="00087506">
              <w:rPr>
                <w:color w:val="000000"/>
                <w:sz w:val="20"/>
                <w:szCs w:val="20"/>
              </w:rPr>
              <w:t>0.305***</w:t>
            </w:r>
          </w:p>
        </w:tc>
      </w:tr>
      <w:tr w:rsidR="00BF4C96" w:rsidRPr="00D447D8" w14:paraId="44A89DB2" w14:textId="77777777" w:rsidTr="00C54939">
        <w:trPr>
          <w:gridAfter w:val="1"/>
          <w:wAfter w:w="21" w:type="pct"/>
          <w:trHeight w:val="58"/>
        </w:trPr>
        <w:tc>
          <w:tcPr>
            <w:tcW w:w="1241" w:type="pct"/>
            <w:vMerge/>
            <w:tcBorders>
              <w:top w:val="nil"/>
              <w:bottom w:val="nil"/>
            </w:tcBorders>
            <w:shd w:val="clear" w:color="auto" w:fill="auto"/>
            <w:noWrap/>
            <w:vAlign w:val="bottom"/>
            <w:hideMark/>
          </w:tcPr>
          <w:p w14:paraId="78199496"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08663C60" w14:textId="77777777" w:rsidR="00BF4C96" w:rsidRPr="00D447D8" w:rsidRDefault="00BF4C96" w:rsidP="00C54939">
            <w:pPr>
              <w:jc w:val="center"/>
              <w:rPr>
                <w:color w:val="000000"/>
                <w:sz w:val="20"/>
                <w:szCs w:val="20"/>
              </w:rPr>
            </w:pPr>
            <w:r w:rsidRPr="00D447D8">
              <w:rPr>
                <w:color w:val="000000"/>
                <w:sz w:val="20"/>
                <w:szCs w:val="20"/>
              </w:rPr>
              <w:t>(0.0902)</w:t>
            </w:r>
          </w:p>
        </w:tc>
        <w:tc>
          <w:tcPr>
            <w:tcW w:w="752" w:type="pct"/>
            <w:tcBorders>
              <w:top w:val="nil"/>
              <w:bottom w:val="nil"/>
            </w:tcBorders>
            <w:shd w:val="clear" w:color="auto" w:fill="auto"/>
            <w:noWrap/>
            <w:vAlign w:val="center"/>
          </w:tcPr>
          <w:p w14:paraId="5526E858" w14:textId="77777777" w:rsidR="00BF4C96" w:rsidRPr="00D858D3" w:rsidRDefault="00BF4C96" w:rsidP="00C54939">
            <w:pPr>
              <w:jc w:val="center"/>
              <w:rPr>
                <w:color w:val="000000"/>
                <w:sz w:val="20"/>
                <w:szCs w:val="20"/>
              </w:rPr>
            </w:pPr>
            <w:r w:rsidRPr="00D858D3">
              <w:rPr>
                <w:color w:val="000000"/>
                <w:sz w:val="20"/>
                <w:szCs w:val="20"/>
              </w:rPr>
              <w:t>(0.0902)</w:t>
            </w:r>
          </w:p>
        </w:tc>
        <w:tc>
          <w:tcPr>
            <w:tcW w:w="837" w:type="pct"/>
            <w:tcBorders>
              <w:top w:val="nil"/>
              <w:bottom w:val="nil"/>
            </w:tcBorders>
            <w:shd w:val="clear" w:color="auto" w:fill="auto"/>
            <w:noWrap/>
            <w:vAlign w:val="bottom"/>
          </w:tcPr>
          <w:p w14:paraId="50AC5E05" w14:textId="77777777" w:rsidR="00BF4C96" w:rsidRPr="00D858D3" w:rsidRDefault="00BF4C96" w:rsidP="00C54939">
            <w:pPr>
              <w:jc w:val="center"/>
              <w:rPr>
                <w:color w:val="000000"/>
                <w:sz w:val="20"/>
                <w:szCs w:val="20"/>
              </w:rPr>
            </w:pPr>
            <w:r w:rsidRPr="00D858D3">
              <w:rPr>
                <w:color w:val="000000"/>
                <w:sz w:val="20"/>
                <w:szCs w:val="20"/>
              </w:rPr>
              <w:t>(0.0898)</w:t>
            </w:r>
          </w:p>
        </w:tc>
        <w:tc>
          <w:tcPr>
            <w:tcW w:w="667" w:type="pct"/>
            <w:tcBorders>
              <w:top w:val="nil"/>
              <w:bottom w:val="nil"/>
            </w:tcBorders>
            <w:shd w:val="clear" w:color="auto" w:fill="auto"/>
            <w:noWrap/>
            <w:vAlign w:val="bottom"/>
          </w:tcPr>
          <w:p w14:paraId="7F9FCECA" w14:textId="77777777" w:rsidR="00BF4C96" w:rsidRPr="00D858D3" w:rsidRDefault="00BF4C96" w:rsidP="00C54939">
            <w:pPr>
              <w:jc w:val="center"/>
              <w:rPr>
                <w:color w:val="000000"/>
                <w:sz w:val="20"/>
                <w:szCs w:val="20"/>
              </w:rPr>
            </w:pPr>
            <w:r w:rsidRPr="00D858D3">
              <w:rPr>
                <w:color w:val="000000"/>
                <w:sz w:val="20"/>
                <w:szCs w:val="20"/>
              </w:rPr>
              <w:t>(0.114)</w:t>
            </w:r>
          </w:p>
        </w:tc>
        <w:tc>
          <w:tcPr>
            <w:tcW w:w="881" w:type="pct"/>
            <w:gridSpan w:val="2"/>
            <w:tcBorders>
              <w:top w:val="nil"/>
              <w:bottom w:val="nil"/>
            </w:tcBorders>
            <w:shd w:val="clear" w:color="auto" w:fill="auto"/>
            <w:noWrap/>
            <w:vAlign w:val="bottom"/>
          </w:tcPr>
          <w:p w14:paraId="30CD0795" w14:textId="77777777" w:rsidR="00BF4C96" w:rsidRPr="00087506" w:rsidRDefault="00BF4C96" w:rsidP="00C54939">
            <w:pPr>
              <w:jc w:val="center"/>
              <w:rPr>
                <w:color w:val="000000"/>
                <w:sz w:val="20"/>
                <w:szCs w:val="20"/>
              </w:rPr>
            </w:pPr>
            <w:r w:rsidRPr="00087506">
              <w:rPr>
                <w:color w:val="000000"/>
                <w:sz w:val="20"/>
                <w:szCs w:val="20"/>
              </w:rPr>
              <w:t>(0.0684)</w:t>
            </w:r>
          </w:p>
        </w:tc>
      </w:tr>
      <w:tr w:rsidR="00BF4C96" w:rsidRPr="00D447D8" w14:paraId="510DC920" w14:textId="77777777" w:rsidTr="00C54939">
        <w:trPr>
          <w:gridAfter w:val="1"/>
          <w:wAfter w:w="21" w:type="pct"/>
          <w:trHeight w:val="58"/>
        </w:trPr>
        <w:tc>
          <w:tcPr>
            <w:tcW w:w="1241" w:type="pct"/>
            <w:vMerge w:val="restart"/>
            <w:tcBorders>
              <w:top w:val="nil"/>
              <w:bottom w:val="nil"/>
            </w:tcBorders>
            <w:shd w:val="clear" w:color="auto" w:fill="auto"/>
            <w:noWrap/>
            <w:vAlign w:val="bottom"/>
            <w:hideMark/>
          </w:tcPr>
          <w:p w14:paraId="13B682D8" w14:textId="77777777" w:rsidR="00BF4C96" w:rsidRDefault="00BF4C96" w:rsidP="00C54939">
            <w:pPr>
              <w:jc w:val="both"/>
              <w:rPr>
                <w:color w:val="000000"/>
                <w:sz w:val="20"/>
                <w:szCs w:val="20"/>
              </w:rPr>
            </w:pPr>
            <w:r w:rsidRPr="00D447D8">
              <w:rPr>
                <w:color w:val="000000"/>
                <w:sz w:val="20"/>
                <w:szCs w:val="20"/>
              </w:rPr>
              <w:t>Acumulado potência</w:t>
            </w:r>
          </w:p>
          <w:p w14:paraId="5BC64F64" w14:textId="77777777" w:rsidR="00BF4C96" w:rsidRDefault="00BF4C96" w:rsidP="00C54939">
            <w:pPr>
              <w:jc w:val="both"/>
              <w:rPr>
                <w:color w:val="000000"/>
                <w:sz w:val="20"/>
                <w:szCs w:val="20"/>
              </w:rPr>
            </w:pPr>
          </w:p>
          <w:p w14:paraId="61E08EA3"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7ECCDED9" w14:textId="77777777" w:rsidR="00BF4C96" w:rsidRPr="00D447D8" w:rsidRDefault="00BF4C96" w:rsidP="00C54939">
            <w:pPr>
              <w:jc w:val="center"/>
              <w:rPr>
                <w:color w:val="000000"/>
                <w:sz w:val="20"/>
                <w:szCs w:val="20"/>
              </w:rPr>
            </w:pPr>
            <w:r w:rsidRPr="00D447D8">
              <w:rPr>
                <w:color w:val="000000"/>
                <w:sz w:val="20"/>
                <w:szCs w:val="20"/>
              </w:rPr>
              <w:t>-0.00746</w:t>
            </w:r>
          </w:p>
        </w:tc>
        <w:tc>
          <w:tcPr>
            <w:tcW w:w="752" w:type="pct"/>
            <w:tcBorders>
              <w:top w:val="nil"/>
              <w:bottom w:val="nil"/>
            </w:tcBorders>
            <w:shd w:val="clear" w:color="auto" w:fill="auto"/>
            <w:noWrap/>
            <w:vAlign w:val="center"/>
          </w:tcPr>
          <w:p w14:paraId="148E30A8" w14:textId="77777777" w:rsidR="00BF4C96" w:rsidRPr="00D858D3" w:rsidRDefault="00BF4C96" w:rsidP="00C54939">
            <w:pPr>
              <w:jc w:val="center"/>
              <w:rPr>
                <w:color w:val="000000"/>
                <w:sz w:val="20"/>
                <w:szCs w:val="20"/>
              </w:rPr>
            </w:pPr>
            <w:r w:rsidRPr="00D858D3">
              <w:rPr>
                <w:color w:val="000000"/>
                <w:sz w:val="20"/>
                <w:szCs w:val="20"/>
              </w:rPr>
              <w:t>-0.00746</w:t>
            </w:r>
          </w:p>
        </w:tc>
        <w:tc>
          <w:tcPr>
            <w:tcW w:w="837" w:type="pct"/>
            <w:tcBorders>
              <w:top w:val="nil"/>
              <w:bottom w:val="nil"/>
            </w:tcBorders>
            <w:shd w:val="clear" w:color="auto" w:fill="auto"/>
            <w:noWrap/>
            <w:vAlign w:val="bottom"/>
          </w:tcPr>
          <w:p w14:paraId="2DED6065" w14:textId="77777777" w:rsidR="00BF4C96" w:rsidRPr="00D858D3" w:rsidRDefault="00BF4C96" w:rsidP="00C54939">
            <w:pPr>
              <w:jc w:val="center"/>
              <w:rPr>
                <w:color w:val="000000"/>
                <w:sz w:val="20"/>
                <w:szCs w:val="20"/>
              </w:rPr>
            </w:pPr>
            <w:r w:rsidRPr="00D858D3">
              <w:rPr>
                <w:color w:val="000000"/>
                <w:sz w:val="20"/>
                <w:szCs w:val="20"/>
              </w:rPr>
              <w:t>-0.0274*</w:t>
            </w:r>
          </w:p>
        </w:tc>
        <w:tc>
          <w:tcPr>
            <w:tcW w:w="667" w:type="pct"/>
            <w:tcBorders>
              <w:top w:val="nil"/>
              <w:bottom w:val="nil"/>
            </w:tcBorders>
            <w:shd w:val="clear" w:color="auto" w:fill="auto"/>
            <w:noWrap/>
            <w:vAlign w:val="bottom"/>
          </w:tcPr>
          <w:p w14:paraId="0697C17C" w14:textId="77777777" w:rsidR="00BF4C96" w:rsidRPr="00D858D3" w:rsidRDefault="00BF4C96" w:rsidP="00C54939">
            <w:pPr>
              <w:jc w:val="center"/>
              <w:rPr>
                <w:color w:val="000000"/>
                <w:sz w:val="20"/>
                <w:szCs w:val="20"/>
              </w:rPr>
            </w:pPr>
            <w:r w:rsidRPr="00D858D3">
              <w:rPr>
                <w:color w:val="000000"/>
                <w:sz w:val="20"/>
                <w:szCs w:val="20"/>
              </w:rPr>
              <w:t>-0.00194</w:t>
            </w:r>
          </w:p>
        </w:tc>
        <w:tc>
          <w:tcPr>
            <w:tcW w:w="881" w:type="pct"/>
            <w:gridSpan w:val="2"/>
            <w:tcBorders>
              <w:top w:val="nil"/>
              <w:bottom w:val="nil"/>
            </w:tcBorders>
            <w:shd w:val="clear" w:color="auto" w:fill="auto"/>
            <w:noWrap/>
            <w:vAlign w:val="bottom"/>
          </w:tcPr>
          <w:p w14:paraId="06E66DC5" w14:textId="77777777" w:rsidR="00BF4C96" w:rsidRPr="00087506" w:rsidRDefault="00BF4C96" w:rsidP="00C54939">
            <w:pPr>
              <w:jc w:val="center"/>
              <w:rPr>
                <w:color w:val="000000"/>
                <w:sz w:val="20"/>
                <w:szCs w:val="20"/>
              </w:rPr>
            </w:pPr>
            <w:r w:rsidRPr="00087506">
              <w:rPr>
                <w:color w:val="000000"/>
                <w:sz w:val="20"/>
                <w:szCs w:val="20"/>
              </w:rPr>
              <w:t>-0.00168</w:t>
            </w:r>
          </w:p>
        </w:tc>
      </w:tr>
      <w:tr w:rsidR="00BF4C96" w:rsidRPr="00D447D8" w14:paraId="281A6B9C" w14:textId="77777777" w:rsidTr="00C54939">
        <w:trPr>
          <w:gridAfter w:val="1"/>
          <w:wAfter w:w="21" w:type="pct"/>
          <w:trHeight w:val="58"/>
        </w:trPr>
        <w:tc>
          <w:tcPr>
            <w:tcW w:w="1241" w:type="pct"/>
            <w:vMerge/>
            <w:tcBorders>
              <w:top w:val="nil"/>
              <w:bottom w:val="nil"/>
            </w:tcBorders>
            <w:shd w:val="clear" w:color="auto" w:fill="auto"/>
            <w:noWrap/>
            <w:vAlign w:val="bottom"/>
            <w:hideMark/>
          </w:tcPr>
          <w:p w14:paraId="18E9B10F"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583A5D85" w14:textId="77777777" w:rsidR="00BF4C96" w:rsidRPr="00D447D8" w:rsidRDefault="00BF4C96" w:rsidP="00C54939">
            <w:pPr>
              <w:jc w:val="center"/>
              <w:rPr>
                <w:color w:val="000000"/>
                <w:sz w:val="20"/>
                <w:szCs w:val="20"/>
              </w:rPr>
            </w:pPr>
            <w:r w:rsidRPr="00D447D8">
              <w:rPr>
                <w:color w:val="000000"/>
                <w:sz w:val="20"/>
                <w:szCs w:val="20"/>
              </w:rPr>
              <w:t>(0.0111)</w:t>
            </w:r>
          </w:p>
        </w:tc>
        <w:tc>
          <w:tcPr>
            <w:tcW w:w="752" w:type="pct"/>
            <w:tcBorders>
              <w:top w:val="nil"/>
              <w:bottom w:val="nil"/>
            </w:tcBorders>
            <w:shd w:val="clear" w:color="auto" w:fill="auto"/>
            <w:noWrap/>
            <w:vAlign w:val="center"/>
          </w:tcPr>
          <w:p w14:paraId="5222A5AF" w14:textId="77777777" w:rsidR="00BF4C96" w:rsidRPr="00D858D3" w:rsidRDefault="00BF4C96" w:rsidP="00C54939">
            <w:pPr>
              <w:jc w:val="center"/>
              <w:rPr>
                <w:color w:val="000000"/>
                <w:sz w:val="20"/>
                <w:szCs w:val="20"/>
              </w:rPr>
            </w:pPr>
            <w:r w:rsidRPr="00D858D3">
              <w:rPr>
                <w:color w:val="000000"/>
                <w:sz w:val="20"/>
                <w:szCs w:val="20"/>
              </w:rPr>
              <w:t>(0.0111)</w:t>
            </w:r>
          </w:p>
        </w:tc>
        <w:tc>
          <w:tcPr>
            <w:tcW w:w="837" w:type="pct"/>
            <w:tcBorders>
              <w:top w:val="nil"/>
              <w:bottom w:val="nil"/>
            </w:tcBorders>
            <w:shd w:val="clear" w:color="auto" w:fill="auto"/>
            <w:noWrap/>
            <w:vAlign w:val="bottom"/>
          </w:tcPr>
          <w:p w14:paraId="163B19C5" w14:textId="77777777" w:rsidR="00BF4C96" w:rsidRPr="00D858D3" w:rsidRDefault="00BF4C96" w:rsidP="00C54939">
            <w:pPr>
              <w:jc w:val="center"/>
              <w:rPr>
                <w:color w:val="000000"/>
                <w:sz w:val="20"/>
                <w:szCs w:val="20"/>
              </w:rPr>
            </w:pPr>
            <w:r w:rsidRPr="00D858D3">
              <w:rPr>
                <w:color w:val="000000"/>
                <w:sz w:val="20"/>
                <w:szCs w:val="20"/>
              </w:rPr>
              <w:t>(0.0149)</w:t>
            </w:r>
          </w:p>
        </w:tc>
        <w:tc>
          <w:tcPr>
            <w:tcW w:w="667" w:type="pct"/>
            <w:tcBorders>
              <w:top w:val="nil"/>
              <w:bottom w:val="nil"/>
            </w:tcBorders>
            <w:shd w:val="clear" w:color="auto" w:fill="auto"/>
            <w:noWrap/>
            <w:vAlign w:val="bottom"/>
          </w:tcPr>
          <w:p w14:paraId="74586352" w14:textId="77777777" w:rsidR="00BF4C96" w:rsidRPr="00D858D3" w:rsidRDefault="00BF4C96" w:rsidP="00C54939">
            <w:pPr>
              <w:jc w:val="center"/>
              <w:rPr>
                <w:color w:val="000000"/>
                <w:sz w:val="20"/>
                <w:szCs w:val="20"/>
              </w:rPr>
            </w:pPr>
            <w:r w:rsidRPr="00D858D3">
              <w:rPr>
                <w:color w:val="000000"/>
                <w:sz w:val="20"/>
                <w:szCs w:val="20"/>
              </w:rPr>
              <w:t>(0.0196)</w:t>
            </w:r>
          </w:p>
        </w:tc>
        <w:tc>
          <w:tcPr>
            <w:tcW w:w="881" w:type="pct"/>
            <w:gridSpan w:val="2"/>
            <w:tcBorders>
              <w:top w:val="nil"/>
              <w:bottom w:val="nil"/>
            </w:tcBorders>
            <w:shd w:val="clear" w:color="auto" w:fill="auto"/>
            <w:noWrap/>
            <w:vAlign w:val="bottom"/>
          </w:tcPr>
          <w:p w14:paraId="7DE728F0" w14:textId="77777777" w:rsidR="00BF4C96" w:rsidRPr="00087506" w:rsidRDefault="00BF4C96" w:rsidP="00C54939">
            <w:pPr>
              <w:jc w:val="center"/>
              <w:rPr>
                <w:color w:val="000000"/>
                <w:sz w:val="20"/>
                <w:szCs w:val="20"/>
              </w:rPr>
            </w:pPr>
            <w:r w:rsidRPr="00087506">
              <w:rPr>
                <w:color w:val="000000"/>
                <w:sz w:val="20"/>
                <w:szCs w:val="20"/>
              </w:rPr>
              <w:t>(0.0115)</w:t>
            </w:r>
          </w:p>
        </w:tc>
      </w:tr>
      <w:tr w:rsidR="00BF4C96" w:rsidRPr="00D447D8" w14:paraId="64AFF0CB" w14:textId="77777777" w:rsidTr="00C54939">
        <w:trPr>
          <w:gridAfter w:val="1"/>
          <w:wAfter w:w="21" w:type="pct"/>
          <w:trHeight w:val="58"/>
        </w:trPr>
        <w:tc>
          <w:tcPr>
            <w:tcW w:w="1241" w:type="pct"/>
            <w:vMerge w:val="restart"/>
            <w:tcBorders>
              <w:top w:val="nil"/>
              <w:bottom w:val="nil"/>
            </w:tcBorders>
            <w:shd w:val="clear" w:color="auto" w:fill="auto"/>
            <w:noWrap/>
            <w:vAlign w:val="bottom"/>
            <w:hideMark/>
          </w:tcPr>
          <w:p w14:paraId="189F1338" w14:textId="77777777" w:rsidR="00BF4C96" w:rsidRDefault="00BF4C96" w:rsidP="00C54939">
            <w:pPr>
              <w:jc w:val="both"/>
              <w:rPr>
                <w:color w:val="000000"/>
                <w:sz w:val="20"/>
                <w:szCs w:val="20"/>
              </w:rPr>
            </w:pPr>
            <w:r w:rsidRPr="00D447D8">
              <w:rPr>
                <w:color w:val="000000"/>
                <w:sz w:val="20"/>
                <w:szCs w:val="20"/>
              </w:rPr>
              <w:t>Diff Tratamento</w:t>
            </w:r>
          </w:p>
          <w:p w14:paraId="29B11320" w14:textId="77777777" w:rsidR="00BF4C96" w:rsidRDefault="00BF4C96" w:rsidP="00C54939">
            <w:pPr>
              <w:jc w:val="both"/>
              <w:rPr>
                <w:color w:val="000000"/>
                <w:sz w:val="20"/>
                <w:szCs w:val="20"/>
              </w:rPr>
            </w:pPr>
          </w:p>
          <w:p w14:paraId="09378CEB"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3325C221" w14:textId="77777777" w:rsidR="00BF4C96" w:rsidRPr="00D447D8" w:rsidRDefault="00BF4C96" w:rsidP="00C54939">
            <w:pPr>
              <w:jc w:val="center"/>
              <w:rPr>
                <w:color w:val="000000"/>
                <w:sz w:val="20"/>
                <w:szCs w:val="20"/>
              </w:rPr>
            </w:pPr>
            <w:r w:rsidRPr="00D447D8">
              <w:rPr>
                <w:color w:val="000000"/>
                <w:sz w:val="20"/>
                <w:szCs w:val="20"/>
              </w:rPr>
              <w:t>0.0382*</w:t>
            </w:r>
          </w:p>
        </w:tc>
        <w:tc>
          <w:tcPr>
            <w:tcW w:w="752" w:type="pct"/>
            <w:tcBorders>
              <w:top w:val="nil"/>
              <w:bottom w:val="nil"/>
            </w:tcBorders>
            <w:shd w:val="clear" w:color="auto" w:fill="auto"/>
            <w:noWrap/>
            <w:vAlign w:val="center"/>
          </w:tcPr>
          <w:p w14:paraId="4A952CA7" w14:textId="77777777" w:rsidR="00BF4C96" w:rsidRPr="00D858D3" w:rsidRDefault="00BF4C96" w:rsidP="00C54939">
            <w:pPr>
              <w:jc w:val="center"/>
              <w:rPr>
                <w:color w:val="000000"/>
                <w:sz w:val="20"/>
                <w:szCs w:val="20"/>
              </w:rPr>
            </w:pPr>
            <w:r w:rsidRPr="00D858D3">
              <w:rPr>
                <w:color w:val="000000"/>
                <w:sz w:val="20"/>
                <w:szCs w:val="20"/>
              </w:rPr>
              <w:t>0.0382*</w:t>
            </w:r>
          </w:p>
        </w:tc>
        <w:tc>
          <w:tcPr>
            <w:tcW w:w="837" w:type="pct"/>
            <w:tcBorders>
              <w:top w:val="nil"/>
              <w:bottom w:val="nil"/>
            </w:tcBorders>
            <w:shd w:val="clear" w:color="auto" w:fill="auto"/>
            <w:noWrap/>
            <w:vAlign w:val="bottom"/>
          </w:tcPr>
          <w:p w14:paraId="57DED324" w14:textId="77777777" w:rsidR="00BF4C96" w:rsidRPr="00D858D3" w:rsidRDefault="00BF4C96" w:rsidP="00C54939">
            <w:pPr>
              <w:jc w:val="center"/>
              <w:rPr>
                <w:color w:val="000000"/>
                <w:sz w:val="20"/>
                <w:szCs w:val="20"/>
              </w:rPr>
            </w:pPr>
            <w:r w:rsidRPr="00D858D3">
              <w:rPr>
                <w:color w:val="000000"/>
                <w:sz w:val="20"/>
                <w:szCs w:val="20"/>
              </w:rPr>
              <w:t>0.0573**</w:t>
            </w:r>
          </w:p>
        </w:tc>
        <w:tc>
          <w:tcPr>
            <w:tcW w:w="667" w:type="pct"/>
            <w:tcBorders>
              <w:top w:val="nil"/>
              <w:bottom w:val="nil"/>
            </w:tcBorders>
            <w:shd w:val="clear" w:color="auto" w:fill="auto"/>
            <w:noWrap/>
            <w:vAlign w:val="bottom"/>
          </w:tcPr>
          <w:p w14:paraId="1A56E911" w14:textId="77777777" w:rsidR="00BF4C96" w:rsidRPr="00D858D3" w:rsidRDefault="00BF4C96" w:rsidP="00C54939">
            <w:pPr>
              <w:jc w:val="center"/>
              <w:rPr>
                <w:color w:val="000000"/>
                <w:sz w:val="20"/>
                <w:szCs w:val="20"/>
              </w:rPr>
            </w:pPr>
            <w:r w:rsidRPr="00D858D3">
              <w:rPr>
                <w:color w:val="000000"/>
                <w:sz w:val="20"/>
                <w:szCs w:val="20"/>
              </w:rPr>
              <w:t>0.0537</w:t>
            </w:r>
          </w:p>
        </w:tc>
        <w:tc>
          <w:tcPr>
            <w:tcW w:w="881" w:type="pct"/>
            <w:gridSpan w:val="2"/>
            <w:tcBorders>
              <w:top w:val="nil"/>
              <w:bottom w:val="nil"/>
            </w:tcBorders>
            <w:shd w:val="clear" w:color="auto" w:fill="auto"/>
            <w:noWrap/>
            <w:vAlign w:val="bottom"/>
          </w:tcPr>
          <w:p w14:paraId="1337F49D" w14:textId="77777777" w:rsidR="00BF4C96" w:rsidRPr="00087506" w:rsidRDefault="00BF4C96" w:rsidP="00C54939">
            <w:pPr>
              <w:jc w:val="center"/>
              <w:rPr>
                <w:color w:val="000000"/>
                <w:sz w:val="20"/>
                <w:szCs w:val="20"/>
              </w:rPr>
            </w:pPr>
            <w:r w:rsidRPr="00087506">
              <w:rPr>
                <w:color w:val="000000"/>
                <w:sz w:val="20"/>
                <w:szCs w:val="20"/>
              </w:rPr>
              <w:t>0.0496**</w:t>
            </w:r>
          </w:p>
        </w:tc>
      </w:tr>
      <w:tr w:rsidR="00BF4C96" w:rsidRPr="00D447D8" w14:paraId="2978AC64" w14:textId="77777777" w:rsidTr="00C54939">
        <w:trPr>
          <w:gridAfter w:val="1"/>
          <w:wAfter w:w="21" w:type="pct"/>
          <w:trHeight w:val="58"/>
        </w:trPr>
        <w:tc>
          <w:tcPr>
            <w:tcW w:w="1241" w:type="pct"/>
            <w:vMerge/>
            <w:tcBorders>
              <w:top w:val="nil"/>
              <w:bottom w:val="nil"/>
            </w:tcBorders>
            <w:shd w:val="clear" w:color="auto" w:fill="auto"/>
            <w:noWrap/>
            <w:vAlign w:val="bottom"/>
            <w:hideMark/>
          </w:tcPr>
          <w:p w14:paraId="4CB579B5"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690AE60D" w14:textId="77777777" w:rsidR="00BF4C96" w:rsidRPr="00D447D8" w:rsidRDefault="00BF4C96" w:rsidP="00C54939">
            <w:pPr>
              <w:jc w:val="center"/>
              <w:rPr>
                <w:color w:val="000000"/>
                <w:sz w:val="20"/>
                <w:szCs w:val="20"/>
              </w:rPr>
            </w:pPr>
            <w:r w:rsidRPr="00D447D8">
              <w:rPr>
                <w:color w:val="000000"/>
                <w:sz w:val="20"/>
                <w:szCs w:val="20"/>
              </w:rPr>
              <w:t>(0.0205)</w:t>
            </w:r>
          </w:p>
        </w:tc>
        <w:tc>
          <w:tcPr>
            <w:tcW w:w="752" w:type="pct"/>
            <w:tcBorders>
              <w:top w:val="nil"/>
              <w:bottom w:val="nil"/>
            </w:tcBorders>
            <w:shd w:val="clear" w:color="auto" w:fill="auto"/>
            <w:noWrap/>
            <w:vAlign w:val="center"/>
          </w:tcPr>
          <w:p w14:paraId="62285DA2" w14:textId="77777777" w:rsidR="00BF4C96" w:rsidRPr="00D858D3" w:rsidRDefault="00BF4C96" w:rsidP="00C54939">
            <w:pPr>
              <w:jc w:val="center"/>
              <w:rPr>
                <w:color w:val="000000"/>
                <w:sz w:val="20"/>
                <w:szCs w:val="20"/>
              </w:rPr>
            </w:pPr>
            <w:r w:rsidRPr="00D858D3">
              <w:rPr>
                <w:color w:val="000000"/>
                <w:sz w:val="20"/>
                <w:szCs w:val="20"/>
              </w:rPr>
              <w:t>(0.0205)</w:t>
            </w:r>
          </w:p>
        </w:tc>
        <w:tc>
          <w:tcPr>
            <w:tcW w:w="837" w:type="pct"/>
            <w:tcBorders>
              <w:top w:val="nil"/>
              <w:bottom w:val="nil"/>
            </w:tcBorders>
            <w:shd w:val="clear" w:color="auto" w:fill="auto"/>
            <w:noWrap/>
            <w:vAlign w:val="bottom"/>
          </w:tcPr>
          <w:p w14:paraId="419CF2AF" w14:textId="77777777" w:rsidR="00BF4C96" w:rsidRPr="00D858D3" w:rsidRDefault="00BF4C96" w:rsidP="00C54939">
            <w:pPr>
              <w:jc w:val="center"/>
              <w:rPr>
                <w:color w:val="000000"/>
                <w:sz w:val="20"/>
                <w:szCs w:val="20"/>
              </w:rPr>
            </w:pPr>
            <w:r w:rsidRPr="00D858D3">
              <w:rPr>
                <w:color w:val="000000"/>
                <w:sz w:val="20"/>
                <w:szCs w:val="20"/>
              </w:rPr>
              <w:t>(0.0284)</w:t>
            </w:r>
          </w:p>
        </w:tc>
        <w:tc>
          <w:tcPr>
            <w:tcW w:w="667" w:type="pct"/>
            <w:tcBorders>
              <w:top w:val="nil"/>
              <w:bottom w:val="nil"/>
            </w:tcBorders>
            <w:shd w:val="clear" w:color="auto" w:fill="auto"/>
            <w:noWrap/>
            <w:vAlign w:val="bottom"/>
          </w:tcPr>
          <w:p w14:paraId="3D16ED74" w14:textId="77777777" w:rsidR="00BF4C96" w:rsidRPr="00D858D3" w:rsidRDefault="00BF4C96" w:rsidP="00C54939">
            <w:pPr>
              <w:jc w:val="center"/>
              <w:rPr>
                <w:color w:val="000000"/>
                <w:sz w:val="20"/>
                <w:szCs w:val="20"/>
              </w:rPr>
            </w:pPr>
            <w:r w:rsidRPr="00D858D3">
              <w:rPr>
                <w:color w:val="000000"/>
                <w:sz w:val="20"/>
                <w:szCs w:val="20"/>
              </w:rPr>
              <w:t>(0.0350)</w:t>
            </w:r>
          </w:p>
        </w:tc>
        <w:tc>
          <w:tcPr>
            <w:tcW w:w="881" w:type="pct"/>
            <w:gridSpan w:val="2"/>
            <w:tcBorders>
              <w:top w:val="nil"/>
              <w:bottom w:val="nil"/>
            </w:tcBorders>
            <w:shd w:val="clear" w:color="auto" w:fill="auto"/>
            <w:noWrap/>
            <w:vAlign w:val="bottom"/>
          </w:tcPr>
          <w:p w14:paraId="33A058BA" w14:textId="77777777" w:rsidR="00BF4C96" w:rsidRPr="00087506" w:rsidRDefault="00BF4C96" w:rsidP="00C54939">
            <w:pPr>
              <w:jc w:val="center"/>
              <w:rPr>
                <w:color w:val="000000"/>
                <w:sz w:val="20"/>
                <w:szCs w:val="20"/>
              </w:rPr>
            </w:pPr>
            <w:r w:rsidRPr="00087506">
              <w:rPr>
                <w:color w:val="000000"/>
                <w:sz w:val="20"/>
                <w:szCs w:val="20"/>
              </w:rPr>
              <w:t>(0.0217)</w:t>
            </w:r>
          </w:p>
        </w:tc>
      </w:tr>
      <w:tr w:rsidR="00BF4C96" w:rsidRPr="00D447D8" w14:paraId="441FC918" w14:textId="77777777" w:rsidTr="00C54939">
        <w:trPr>
          <w:gridAfter w:val="1"/>
          <w:wAfter w:w="21" w:type="pct"/>
          <w:trHeight w:val="58"/>
        </w:trPr>
        <w:tc>
          <w:tcPr>
            <w:tcW w:w="1241" w:type="pct"/>
            <w:vMerge w:val="restart"/>
            <w:tcBorders>
              <w:top w:val="nil"/>
              <w:bottom w:val="nil"/>
            </w:tcBorders>
            <w:shd w:val="clear" w:color="auto" w:fill="auto"/>
            <w:noWrap/>
            <w:vAlign w:val="bottom"/>
            <w:hideMark/>
          </w:tcPr>
          <w:p w14:paraId="157A437C" w14:textId="77777777" w:rsidR="00BF4C96" w:rsidRDefault="00BF4C96" w:rsidP="00C54939">
            <w:pPr>
              <w:jc w:val="both"/>
              <w:rPr>
                <w:color w:val="000000"/>
                <w:sz w:val="20"/>
                <w:szCs w:val="20"/>
              </w:rPr>
            </w:pPr>
            <w:r w:rsidRPr="00D447D8">
              <w:rPr>
                <w:color w:val="000000"/>
                <w:sz w:val="20"/>
                <w:szCs w:val="20"/>
              </w:rPr>
              <w:t>População com Água</w:t>
            </w:r>
          </w:p>
          <w:p w14:paraId="0E7BA6A5" w14:textId="77777777" w:rsidR="00BF4C96" w:rsidRDefault="00BF4C96" w:rsidP="00C54939">
            <w:pPr>
              <w:jc w:val="both"/>
              <w:rPr>
                <w:color w:val="000000"/>
                <w:sz w:val="20"/>
                <w:szCs w:val="20"/>
              </w:rPr>
            </w:pPr>
          </w:p>
          <w:p w14:paraId="38B4BD11"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08C606B4" w14:textId="77777777" w:rsidR="00BF4C96" w:rsidRPr="00D447D8" w:rsidRDefault="00BF4C96" w:rsidP="00C54939">
            <w:pPr>
              <w:jc w:val="center"/>
              <w:rPr>
                <w:color w:val="000000"/>
                <w:sz w:val="20"/>
                <w:szCs w:val="20"/>
              </w:rPr>
            </w:pPr>
            <w:r w:rsidRPr="00D447D8">
              <w:rPr>
                <w:color w:val="000000"/>
                <w:sz w:val="20"/>
                <w:szCs w:val="20"/>
              </w:rPr>
              <w:t>-0.0598***</w:t>
            </w:r>
          </w:p>
        </w:tc>
        <w:tc>
          <w:tcPr>
            <w:tcW w:w="752" w:type="pct"/>
            <w:tcBorders>
              <w:top w:val="nil"/>
              <w:bottom w:val="nil"/>
            </w:tcBorders>
            <w:shd w:val="clear" w:color="auto" w:fill="auto"/>
            <w:noWrap/>
            <w:vAlign w:val="center"/>
          </w:tcPr>
          <w:p w14:paraId="2FFBCC7B" w14:textId="77777777" w:rsidR="00BF4C96" w:rsidRPr="00D858D3" w:rsidRDefault="00BF4C96" w:rsidP="00C54939">
            <w:pPr>
              <w:jc w:val="center"/>
              <w:rPr>
                <w:color w:val="000000"/>
                <w:sz w:val="20"/>
                <w:szCs w:val="20"/>
              </w:rPr>
            </w:pPr>
            <w:r w:rsidRPr="00D858D3">
              <w:rPr>
                <w:color w:val="000000"/>
                <w:sz w:val="20"/>
                <w:szCs w:val="20"/>
              </w:rPr>
              <w:t>-0.0598***</w:t>
            </w:r>
          </w:p>
        </w:tc>
        <w:tc>
          <w:tcPr>
            <w:tcW w:w="837" w:type="pct"/>
            <w:tcBorders>
              <w:top w:val="nil"/>
              <w:bottom w:val="nil"/>
            </w:tcBorders>
            <w:shd w:val="clear" w:color="auto" w:fill="auto"/>
            <w:noWrap/>
            <w:vAlign w:val="bottom"/>
          </w:tcPr>
          <w:p w14:paraId="69E06126" w14:textId="77777777" w:rsidR="00BF4C96" w:rsidRPr="00D858D3" w:rsidRDefault="00BF4C96" w:rsidP="00C54939">
            <w:pPr>
              <w:jc w:val="center"/>
              <w:rPr>
                <w:color w:val="000000"/>
                <w:sz w:val="20"/>
                <w:szCs w:val="20"/>
              </w:rPr>
            </w:pPr>
            <w:r w:rsidRPr="00D858D3">
              <w:rPr>
                <w:color w:val="000000"/>
                <w:sz w:val="20"/>
                <w:szCs w:val="20"/>
              </w:rPr>
              <w:t>0.0379***</w:t>
            </w:r>
          </w:p>
        </w:tc>
        <w:tc>
          <w:tcPr>
            <w:tcW w:w="667" w:type="pct"/>
            <w:tcBorders>
              <w:top w:val="nil"/>
              <w:bottom w:val="nil"/>
            </w:tcBorders>
            <w:shd w:val="clear" w:color="auto" w:fill="auto"/>
            <w:noWrap/>
            <w:vAlign w:val="bottom"/>
          </w:tcPr>
          <w:p w14:paraId="5FFBE02B" w14:textId="77777777" w:rsidR="00BF4C96" w:rsidRPr="00D858D3" w:rsidRDefault="00BF4C96" w:rsidP="00C54939">
            <w:pPr>
              <w:jc w:val="center"/>
              <w:rPr>
                <w:color w:val="000000"/>
                <w:sz w:val="20"/>
                <w:szCs w:val="20"/>
              </w:rPr>
            </w:pPr>
            <w:r w:rsidRPr="00D858D3">
              <w:rPr>
                <w:color w:val="000000"/>
                <w:sz w:val="20"/>
                <w:szCs w:val="20"/>
              </w:rPr>
              <w:t>-0.0967***</w:t>
            </w:r>
          </w:p>
        </w:tc>
        <w:tc>
          <w:tcPr>
            <w:tcW w:w="881" w:type="pct"/>
            <w:gridSpan w:val="2"/>
            <w:tcBorders>
              <w:top w:val="nil"/>
              <w:bottom w:val="nil"/>
            </w:tcBorders>
            <w:shd w:val="clear" w:color="auto" w:fill="auto"/>
            <w:noWrap/>
            <w:vAlign w:val="bottom"/>
          </w:tcPr>
          <w:p w14:paraId="5CD3CB01" w14:textId="77777777" w:rsidR="00BF4C96" w:rsidRPr="00087506" w:rsidRDefault="00BF4C96" w:rsidP="00C54939">
            <w:pPr>
              <w:jc w:val="center"/>
              <w:rPr>
                <w:color w:val="000000"/>
                <w:sz w:val="20"/>
                <w:szCs w:val="20"/>
              </w:rPr>
            </w:pPr>
            <w:r w:rsidRPr="00087506">
              <w:rPr>
                <w:color w:val="000000"/>
                <w:sz w:val="20"/>
                <w:szCs w:val="20"/>
              </w:rPr>
              <w:t>-0.0843***</w:t>
            </w:r>
          </w:p>
        </w:tc>
      </w:tr>
      <w:tr w:rsidR="00BF4C96" w:rsidRPr="00D447D8" w14:paraId="5EA11285" w14:textId="77777777" w:rsidTr="00C54939">
        <w:trPr>
          <w:gridAfter w:val="1"/>
          <w:wAfter w:w="21" w:type="pct"/>
          <w:trHeight w:val="48"/>
        </w:trPr>
        <w:tc>
          <w:tcPr>
            <w:tcW w:w="1241" w:type="pct"/>
            <w:vMerge/>
            <w:tcBorders>
              <w:top w:val="nil"/>
              <w:bottom w:val="nil"/>
            </w:tcBorders>
            <w:shd w:val="clear" w:color="auto" w:fill="auto"/>
            <w:noWrap/>
            <w:vAlign w:val="bottom"/>
            <w:hideMark/>
          </w:tcPr>
          <w:p w14:paraId="12726E7F"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4B05AA45" w14:textId="77777777" w:rsidR="00BF4C96" w:rsidRPr="00D447D8" w:rsidRDefault="00BF4C96" w:rsidP="00C54939">
            <w:pPr>
              <w:jc w:val="center"/>
              <w:rPr>
                <w:color w:val="000000"/>
                <w:sz w:val="20"/>
                <w:szCs w:val="20"/>
              </w:rPr>
            </w:pPr>
            <w:r w:rsidRPr="00D447D8">
              <w:rPr>
                <w:color w:val="000000"/>
                <w:sz w:val="20"/>
                <w:szCs w:val="20"/>
              </w:rPr>
              <w:t>(0.00942)</w:t>
            </w:r>
          </w:p>
        </w:tc>
        <w:tc>
          <w:tcPr>
            <w:tcW w:w="752" w:type="pct"/>
            <w:tcBorders>
              <w:top w:val="nil"/>
              <w:bottom w:val="nil"/>
            </w:tcBorders>
            <w:shd w:val="clear" w:color="auto" w:fill="auto"/>
            <w:noWrap/>
            <w:vAlign w:val="center"/>
          </w:tcPr>
          <w:p w14:paraId="3361F262" w14:textId="77777777" w:rsidR="00BF4C96" w:rsidRPr="00D858D3" w:rsidRDefault="00BF4C96" w:rsidP="00C54939">
            <w:pPr>
              <w:jc w:val="center"/>
              <w:rPr>
                <w:color w:val="000000"/>
                <w:sz w:val="20"/>
                <w:szCs w:val="20"/>
              </w:rPr>
            </w:pPr>
            <w:r w:rsidRPr="00D858D3">
              <w:rPr>
                <w:color w:val="000000"/>
                <w:sz w:val="20"/>
                <w:szCs w:val="20"/>
              </w:rPr>
              <w:t>(0.00942)</w:t>
            </w:r>
          </w:p>
        </w:tc>
        <w:tc>
          <w:tcPr>
            <w:tcW w:w="837" w:type="pct"/>
            <w:tcBorders>
              <w:top w:val="nil"/>
              <w:bottom w:val="nil"/>
            </w:tcBorders>
            <w:shd w:val="clear" w:color="auto" w:fill="auto"/>
            <w:noWrap/>
            <w:vAlign w:val="bottom"/>
          </w:tcPr>
          <w:p w14:paraId="4F9C60DC" w14:textId="77777777" w:rsidR="00BF4C96" w:rsidRPr="00D858D3" w:rsidRDefault="00BF4C96" w:rsidP="00C54939">
            <w:pPr>
              <w:jc w:val="center"/>
              <w:rPr>
                <w:color w:val="000000"/>
                <w:sz w:val="20"/>
                <w:szCs w:val="20"/>
              </w:rPr>
            </w:pPr>
            <w:r w:rsidRPr="00D858D3">
              <w:rPr>
                <w:color w:val="000000"/>
                <w:sz w:val="20"/>
                <w:szCs w:val="20"/>
              </w:rPr>
              <w:t>(0.0114)</w:t>
            </w:r>
          </w:p>
        </w:tc>
        <w:tc>
          <w:tcPr>
            <w:tcW w:w="667" w:type="pct"/>
            <w:tcBorders>
              <w:top w:val="nil"/>
              <w:bottom w:val="nil"/>
            </w:tcBorders>
            <w:shd w:val="clear" w:color="auto" w:fill="auto"/>
            <w:noWrap/>
            <w:vAlign w:val="bottom"/>
          </w:tcPr>
          <w:p w14:paraId="3D3CA7CC" w14:textId="77777777" w:rsidR="00BF4C96" w:rsidRPr="00D858D3" w:rsidRDefault="00BF4C96" w:rsidP="00C54939">
            <w:pPr>
              <w:jc w:val="center"/>
              <w:rPr>
                <w:color w:val="000000"/>
                <w:sz w:val="20"/>
                <w:szCs w:val="20"/>
              </w:rPr>
            </w:pPr>
            <w:r w:rsidRPr="00D858D3">
              <w:rPr>
                <w:color w:val="000000"/>
                <w:sz w:val="20"/>
                <w:szCs w:val="20"/>
              </w:rPr>
              <w:t>(0.0207)</w:t>
            </w:r>
          </w:p>
        </w:tc>
        <w:tc>
          <w:tcPr>
            <w:tcW w:w="881" w:type="pct"/>
            <w:gridSpan w:val="2"/>
            <w:tcBorders>
              <w:top w:val="nil"/>
              <w:bottom w:val="nil"/>
            </w:tcBorders>
            <w:shd w:val="clear" w:color="auto" w:fill="auto"/>
            <w:noWrap/>
            <w:vAlign w:val="bottom"/>
          </w:tcPr>
          <w:p w14:paraId="5AFE08B6" w14:textId="77777777" w:rsidR="00BF4C96" w:rsidRPr="00087506" w:rsidRDefault="00BF4C96" w:rsidP="00C54939">
            <w:pPr>
              <w:jc w:val="center"/>
              <w:rPr>
                <w:color w:val="000000"/>
                <w:sz w:val="20"/>
                <w:szCs w:val="20"/>
              </w:rPr>
            </w:pPr>
            <w:r w:rsidRPr="00087506">
              <w:rPr>
                <w:color w:val="000000"/>
                <w:sz w:val="20"/>
                <w:szCs w:val="20"/>
              </w:rPr>
              <w:t>(0.0104)</w:t>
            </w:r>
          </w:p>
        </w:tc>
      </w:tr>
      <w:tr w:rsidR="00BF4C96" w:rsidRPr="00D447D8" w14:paraId="6435913E" w14:textId="77777777" w:rsidTr="00C54939">
        <w:trPr>
          <w:gridAfter w:val="1"/>
          <w:wAfter w:w="21" w:type="pct"/>
          <w:trHeight w:val="48"/>
        </w:trPr>
        <w:tc>
          <w:tcPr>
            <w:tcW w:w="1241" w:type="pct"/>
            <w:vMerge w:val="restart"/>
            <w:tcBorders>
              <w:top w:val="nil"/>
              <w:bottom w:val="nil"/>
            </w:tcBorders>
            <w:shd w:val="clear" w:color="auto" w:fill="auto"/>
            <w:noWrap/>
            <w:vAlign w:val="bottom"/>
            <w:hideMark/>
          </w:tcPr>
          <w:p w14:paraId="64506170" w14:textId="77777777" w:rsidR="00BF4C96" w:rsidRDefault="00BF4C96" w:rsidP="00C54939">
            <w:pPr>
              <w:jc w:val="both"/>
              <w:rPr>
                <w:color w:val="000000"/>
                <w:sz w:val="20"/>
                <w:szCs w:val="20"/>
              </w:rPr>
            </w:pPr>
            <w:r w:rsidRPr="00D447D8">
              <w:rPr>
                <w:color w:val="000000"/>
                <w:sz w:val="20"/>
                <w:szCs w:val="20"/>
              </w:rPr>
              <w:t>Rede de Água</w:t>
            </w:r>
          </w:p>
          <w:p w14:paraId="7AB6FFD1" w14:textId="77777777" w:rsidR="00BF4C96" w:rsidRDefault="00BF4C96" w:rsidP="00C54939">
            <w:pPr>
              <w:jc w:val="both"/>
              <w:rPr>
                <w:color w:val="000000"/>
                <w:sz w:val="20"/>
                <w:szCs w:val="20"/>
              </w:rPr>
            </w:pPr>
          </w:p>
          <w:p w14:paraId="5980F7F9"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43B5FFD2" w14:textId="77777777" w:rsidR="00BF4C96" w:rsidRPr="00D447D8" w:rsidRDefault="00BF4C96" w:rsidP="00C54939">
            <w:pPr>
              <w:jc w:val="center"/>
              <w:rPr>
                <w:color w:val="000000"/>
                <w:sz w:val="20"/>
                <w:szCs w:val="20"/>
              </w:rPr>
            </w:pPr>
            <w:r w:rsidRPr="00D447D8">
              <w:rPr>
                <w:color w:val="000000"/>
                <w:sz w:val="20"/>
                <w:szCs w:val="20"/>
              </w:rPr>
              <w:t>0.246***</w:t>
            </w:r>
          </w:p>
        </w:tc>
        <w:tc>
          <w:tcPr>
            <w:tcW w:w="752" w:type="pct"/>
            <w:tcBorders>
              <w:top w:val="nil"/>
              <w:bottom w:val="nil"/>
            </w:tcBorders>
            <w:shd w:val="clear" w:color="auto" w:fill="auto"/>
            <w:noWrap/>
            <w:vAlign w:val="center"/>
          </w:tcPr>
          <w:p w14:paraId="3823F880" w14:textId="77777777" w:rsidR="00BF4C96" w:rsidRPr="00D858D3" w:rsidRDefault="00BF4C96" w:rsidP="00C54939">
            <w:pPr>
              <w:jc w:val="center"/>
              <w:rPr>
                <w:color w:val="000000"/>
                <w:sz w:val="20"/>
                <w:szCs w:val="20"/>
              </w:rPr>
            </w:pPr>
            <w:r w:rsidRPr="00D858D3">
              <w:rPr>
                <w:color w:val="000000"/>
                <w:sz w:val="20"/>
                <w:szCs w:val="20"/>
              </w:rPr>
              <w:t>0.246***</w:t>
            </w:r>
          </w:p>
        </w:tc>
        <w:tc>
          <w:tcPr>
            <w:tcW w:w="837" w:type="pct"/>
            <w:tcBorders>
              <w:top w:val="nil"/>
              <w:bottom w:val="nil"/>
            </w:tcBorders>
            <w:shd w:val="clear" w:color="auto" w:fill="auto"/>
            <w:noWrap/>
            <w:vAlign w:val="bottom"/>
          </w:tcPr>
          <w:p w14:paraId="57011ED7" w14:textId="77777777" w:rsidR="00BF4C96" w:rsidRPr="00D858D3" w:rsidRDefault="00BF4C96" w:rsidP="00C54939">
            <w:pPr>
              <w:jc w:val="center"/>
              <w:rPr>
                <w:color w:val="000000"/>
                <w:sz w:val="20"/>
                <w:szCs w:val="20"/>
              </w:rPr>
            </w:pPr>
            <w:r w:rsidRPr="00D858D3">
              <w:rPr>
                <w:color w:val="000000"/>
                <w:sz w:val="20"/>
                <w:szCs w:val="20"/>
              </w:rPr>
              <w:t>0.0256</w:t>
            </w:r>
          </w:p>
        </w:tc>
        <w:tc>
          <w:tcPr>
            <w:tcW w:w="667" w:type="pct"/>
            <w:tcBorders>
              <w:top w:val="nil"/>
              <w:bottom w:val="nil"/>
            </w:tcBorders>
            <w:shd w:val="clear" w:color="auto" w:fill="auto"/>
            <w:noWrap/>
            <w:vAlign w:val="bottom"/>
          </w:tcPr>
          <w:p w14:paraId="6108FDDD" w14:textId="77777777" w:rsidR="00BF4C96" w:rsidRPr="00D858D3" w:rsidRDefault="00BF4C96" w:rsidP="00C54939">
            <w:pPr>
              <w:jc w:val="center"/>
              <w:rPr>
                <w:color w:val="000000"/>
                <w:sz w:val="20"/>
                <w:szCs w:val="20"/>
              </w:rPr>
            </w:pPr>
            <w:r w:rsidRPr="00D858D3">
              <w:rPr>
                <w:color w:val="000000"/>
                <w:sz w:val="20"/>
                <w:szCs w:val="20"/>
              </w:rPr>
              <w:t>0.410***</w:t>
            </w:r>
          </w:p>
        </w:tc>
        <w:tc>
          <w:tcPr>
            <w:tcW w:w="881" w:type="pct"/>
            <w:gridSpan w:val="2"/>
            <w:tcBorders>
              <w:top w:val="nil"/>
              <w:bottom w:val="nil"/>
            </w:tcBorders>
            <w:shd w:val="clear" w:color="auto" w:fill="auto"/>
            <w:noWrap/>
            <w:vAlign w:val="bottom"/>
          </w:tcPr>
          <w:p w14:paraId="30FFE65F" w14:textId="77777777" w:rsidR="00BF4C96" w:rsidRPr="00087506" w:rsidRDefault="00BF4C96" w:rsidP="00C54939">
            <w:pPr>
              <w:jc w:val="center"/>
              <w:rPr>
                <w:color w:val="000000"/>
                <w:sz w:val="20"/>
                <w:szCs w:val="20"/>
              </w:rPr>
            </w:pPr>
            <w:r w:rsidRPr="00087506">
              <w:rPr>
                <w:color w:val="000000"/>
                <w:sz w:val="20"/>
                <w:szCs w:val="20"/>
              </w:rPr>
              <w:t>0.385***</w:t>
            </w:r>
          </w:p>
        </w:tc>
      </w:tr>
      <w:tr w:rsidR="00BF4C96" w:rsidRPr="00D447D8" w14:paraId="7FB2DE22" w14:textId="77777777" w:rsidTr="00C54939">
        <w:trPr>
          <w:gridAfter w:val="1"/>
          <w:wAfter w:w="21" w:type="pct"/>
          <w:trHeight w:val="58"/>
        </w:trPr>
        <w:tc>
          <w:tcPr>
            <w:tcW w:w="1241" w:type="pct"/>
            <w:vMerge/>
            <w:tcBorders>
              <w:top w:val="nil"/>
              <w:bottom w:val="nil"/>
            </w:tcBorders>
            <w:shd w:val="clear" w:color="auto" w:fill="auto"/>
            <w:noWrap/>
            <w:vAlign w:val="bottom"/>
            <w:hideMark/>
          </w:tcPr>
          <w:p w14:paraId="7611E358"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274B8F6C" w14:textId="77777777" w:rsidR="00BF4C96" w:rsidRPr="00D447D8" w:rsidRDefault="00BF4C96" w:rsidP="00C54939">
            <w:pPr>
              <w:jc w:val="center"/>
              <w:rPr>
                <w:color w:val="000000"/>
                <w:sz w:val="20"/>
                <w:szCs w:val="20"/>
              </w:rPr>
            </w:pPr>
            <w:r w:rsidRPr="00D447D8">
              <w:rPr>
                <w:color w:val="000000"/>
                <w:sz w:val="20"/>
                <w:szCs w:val="20"/>
              </w:rPr>
              <w:t>(0.0213)</w:t>
            </w:r>
          </w:p>
        </w:tc>
        <w:tc>
          <w:tcPr>
            <w:tcW w:w="752" w:type="pct"/>
            <w:tcBorders>
              <w:top w:val="nil"/>
              <w:bottom w:val="nil"/>
            </w:tcBorders>
            <w:shd w:val="clear" w:color="auto" w:fill="auto"/>
            <w:noWrap/>
            <w:vAlign w:val="center"/>
          </w:tcPr>
          <w:p w14:paraId="18C9DDCE" w14:textId="77777777" w:rsidR="00BF4C96" w:rsidRPr="00D858D3" w:rsidRDefault="00BF4C96" w:rsidP="00C54939">
            <w:pPr>
              <w:jc w:val="center"/>
              <w:rPr>
                <w:color w:val="000000"/>
                <w:sz w:val="20"/>
                <w:szCs w:val="20"/>
              </w:rPr>
            </w:pPr>
            <w:r w:rsidRPr="00D858D3">
              <w:rPr>
                <w:color w:val="000000"/>
                <w:sz w:val="20"/>
                <w:szCs w:val="20"/>
              </w:rPr>
              <w:t>(0.0213)</w:t>
            </w:r>
          </w:p>
        </w:tc>
        <w:tc>
          <w:tcPr>
            <w:tcW w:w="837" w:type="pct"/>
            <w:tcBorders>
              <w:top w:val="nil"/>
              <w:bottom w:val="nil"/>
            </w:tcBorders>
            <w:shd w:val="clear" w:color="auto" w:fill="auto"/>
            <w:noWrap/>
            <w:vAlign w:val="bottom"/>
          </w:tcPr>
          <w:p w14:paraId="134EEAD3" w14:textId="77777777" w:rsidR="00BF4C96" w:rsidRPr="00D858D3" w:rsidRDefault="00BF4C96" w:rsidP="00C54939">
            <w:pPr>
              <w:jc w:val="center"/>
              <w:rPr>
                <w:color w:val="000000"/>
                <w:sz w:val="20"/>
                <w:szCs w:val="20"/>
              </w:rPr>
            </w:pPr>
            <w:r w:rsidRPr="00D858D3">
              <w:rPr>
                <w:color w:val="000000"/>
                <w:sz w:val="20"/>
                <w:szCs w:val="20"/>
              </w:rPr>
              <w:t>(0.0246)</w:t>
            </w:r>
          </w:p>
        </w:tc>
        <w:tc>
          <w:tcPr>
            <w:tcW w:w="667" w:type="pct"/>
            <w:tcBorders>
              <w:top w:val="nil"/>
              <w:bottom w:val="nil"/>
            </w:tcBorders>
            <w:shd w:val="clear" w:color="auto" w:fill="auto"/>
            <w:noWrap/>
            <w:vAlign w:val="bottom"/>
          </w:tcPr>
          <w:p w14:paraId="559362F7" w14:textId="77777777" w:rsidR="00BF4C96" w:rsidRPr="00D858D3" w:rsidRDefault="00BF4C96" w:rsidP="00C54939">
            <w:pPr>
              <w:jc w:val="center"/>
              <w:rPr>
                <w:color w:val="000000"/>
                <w:sz w:val="20"/>
                <w:szCs w:val="20"/>
              </w:rPr>
            </w:pPr>
            <w:r w:rsidRPr="00D858D3">
              <w:rPr>
                <w:color w:val="000000"/>
                <w:sz w:val="20"/>
                <w:szCs w:val="20"/>
              </w:rPr>
              <w:t>(0.0446)</w:t>
            </w:r>
          </w:p>
        </w:tc>
        <w:tc>
          <w:tcPr>
            <w:tcW w:w="881" w:type="pct"/>
            <w:gridSpan w:val="2"/>
            <w:tcBorders>
              <w:top w:val="nil"/>
              <w:bottom w:val="nil"/>
            </w:tcBorders>
            <w:shd w:val="clear" w:color="auto" w:fill="auto"/>
            <w:noWrap/>
            <w:vAlign w:val="bottom"/>
          </w:tcPr>
          <w:p w14:paraId="12486E0F" w14:textId="77777777" w:rsidR="00BF4C96" w:rsidRPr="00087506" w:rsidRDefault="00BF4C96" w:rsidP="00C54939">
            <w:pPr>
              <w:jc w:val="center"/>
              <w:rPr>
                <w:color w:val="000000"/>
                <w:sz w:val="20"/>
                <w:szCs w:val="20"/>
              </w:rPr>
            </w:pPr>
            <w:r w:rsidRPr="00087506">
              <w:rPr>
                <w:color w:val="000000"/>
                <w:sz w:val="20"/>
                <w:szCs w:val="20"/>
              </w:rPr>
              <w:t>(0.0231)</w:t>
            </w:r>
          </w:p>
        </w:tc>
      </w:tr>
      <w:tr w:rsidR="00BF4C96" w:rsidRPr="00D447D8" w14:paraId="26321DCA" w14:textId="77777777" w:rsidTr="00C54939">
        <w:trPr>
          <w:gridAfter w:val="1"/>
          <w:wAfter w:w="21" w:type="pct"/>
          <w:trHeight w:val="58"/>
        </w:trPr>
        <w:tc>
          <w:tcPr>
            <w:tcW w:w="1241" w:type="pct"/>
            <w:vMerge w:val="restart"/>
            <w:tcBorders>
              <w:top w:val="nil"/>
              <w:bottom w:val="nil"/>
            </w:tcBorders>
            <w:shd w:val="clear" w:color="auto" w:fill="auto"/>
            <w:noWrap/>
            <w:vAlign w:val="bottom"/>
            <w:hideMark/>
          </w:tcPr>
          <w:p w14:paraId="0C00B065" w14:textId="77777777" w:rsidR="00BF4C96" w:rsidRDefault="00BF4C96" w:rsidP="00C54939">
            <w:pPr>
              <w:jc w:val="both"/>
              <w:rPr>
                <w:color w:val="000000"/>
                <w:sz w:val="20"/>
                <w:szCs w:val="20"/>
              </w:rPr>
            </w:pPr>
            <w:r w:rsidRPr="00D447D8">
              <w:rPr>
                <w:color w:val="000000"/>
                <w:sz w:val="20"/>
                <w:szCs w:val="20"/>
              </w:rPr>
              <w:t>Energia Gasta com Rede</w:t>
            </w:r>
          </w:p>
          <w:p w14:paraId="117BD7DA" w14:textId="77777777" w:rsidR="00BF4C96" w:rsidRDefault="00BF4C96" w:rsidP="00C54939">
            <w:pPr>
              <w:jc w:val="both"/>
              <w:rPr>
                <w:color w:val="000000"/>
                <w:sz w:val="20"/>
                <w:szCs w:val="20"/>
              </w:rPr>
            </w:pPr>
          </w:p>
          <w:p w14:paraId="571492C5"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4B4F81D5" w14:textId="77777777" w:rsidR="00BF4C96" w:rsidRPr="00D447D8" w:rsidRDefault="00BF4C96" w:rsidP="00C54939">
            <w:pPr>
              <w:jc w:val="center"/>
              <w:rPr>
                <w:color w:val="000000"/>
                <w:sz w:val="20"/>
                <w:szCs w:val="20"/>
              </w:rPr>
            </w:pPr>
            <w:r w:rsidRPr="00D447D8">
              <w:rPr>
                <w:color w:val="000000"/>
                <w:sz w:val="20"/>
                <w:szCs w:val="20"/>
              </w:rPr>
              <w:t>-0.00611</w:t>
            </w:r>
          </w:p>
        </w:tc>
        <w:tc>
          <w:tcPr>
            <w:tcW w:w="752" w:type="pct"/>
            <w:tcBorders>
              <w:top w:val="nil"/>
              <w:bottom w:val="nil"/>
            </w:tcBorders>
            <w:shd w:val="clear" w:color="auto" w:fill="auto"/>
            <w:noWrap/>
            <w:vAlign w:val="center"/>
          </w:tcPr>
          <w:p w14:paraId="4434A24B" w14:textId="77777777" w:rsidR="00BF4C96" w:rsidRPr="00D858D3" w:rsidRDefault="00BF4C96" w:rsidP="00C54939">
            <w:pPr>
              <w:jc w:val="center"/>
              <w:rPr>
                <w:color w:val="000000"/>
                <w:sz w:val="20"/>
                <w:szCs w:val="20"/>
              </w:rPr>
            </w:pPr>
            <w:r w:rsidRPr="00D858D3">
              <w:rPr>
                <w:color w:val="000000"/>
                <w:sz w:val="20"/>
                <w:szCs w:val="20"/>
              </w:rPr>
              <w:t>-0.00611</w:t>
            </w:r>
          </w:p>
        </w:tc>
        <w:tc>
          <w:tcPr>
            <w:tcW w:w="837" w:type="pct"/>
            <w:tcBorders>
              <w:top w:val="nil"/>
              <w:bottom w:val="nil"/>
            </w:tcBorders>
            <w:shd w:val="clear" w:color="auto" w:fill="auto"/>
            <w:noWrap/>
            <w:vAlign w:val="bottom"/>
          </w:tcPr>
          <w:p w14:paraId="3242EFE3" w14:textId="77777777" w:rsidR="00BF4C96" w:rsidRPr="00D858D3" w:rsidRDefault="00BF4C96" w:rsidP="00C54939">
            <w:pPr>
              <w:jc w:val="center"/>
              <w:rPr>
                <w:color w:val="000000"/>
                <w:sz w:val="20"/>
                <w:szCs w:val="20"/>
              </w:rPr>
            </w:pPr>
            <w:r w:rsidRPr="00D858D3">
              <w:rPr>
                <w:color w:val="000000"/>
                <w:sz w:val="20"/>
                <w:szCs w:val="20"/>
              </w:rPr>
              <w:t>-0.0378***</w:t>
            </w:r>
          </w:p>
        </w:tc>
        <w:tc>
          <w:tcPr>
            <w:tcW w:w="667" w:type="pct"/>
            <w:tcBorders>
              <w:top w:val="nil"/>
              <w:bottom w:val="nil"/>
            </w:tcBorders>
            <w:shd w:val="clear" w:color="auto" w:fill="auto"/>
            <w:noWrap/>
            <w:vAlign w:val="bottom"/>
          </w:tcPr>
          <w:p w14:paraId="4CF9ACBC" w14:textId="77777777" w:rsidR="00BF4C96" w:rsidRPr="00D858D3" w:rsidRDefault="00BF4C96" w:rsidP="00C54939">
            <w:pPr>
              <w:jc w:val="center"/>
              <w:rPr>
                <w:color w:val="000000"/>
                <w:sz w:val="20"/>
                <w:szCs w:val="20"/>
              </w:rPr>
            </w:pPr>
            <w:r w:rsidRPr="00D858D3">
              <w:rPr>
                <w:color w:val="000000"/>
                <w:sz w:val="20"/>
                <w:szCs w:val="20"/>
              </w:rPr>
              <w:t>0.0139</w:t>
            </w:r>
          </w:p>
        </w:tc>
        <w:tc>
          <w:tcPr>
            <w:tcW w:w="881" w:type="pct"/>
            <w:gridSpan w:val="2"/>
            <w:tcBorders>
              <w:top w:val="nil"/>
              <w:bottom w:val="nil"/>
            </w:tcBorders>
            <w:shd w:val="clear" w:color="auto" w:fill="auto"/>
            <w:noWrap/>
            <w:vAlign w:val="bottom"/>
          </w:tcPr>
          <w:p w14:paraId="216476E6" w14:textId="77777777" w:rsidR="00BF4C96" w:rsidRPr="00087506" w:rsidRDefault="00BF4C96" w:rsidP="00C54939">
            <w:pPr>
              <w:jc w:val="center"/>
              <w:rPr>
                <w:color w:val="000000"/>
                <w:sz w:val="20"/>
                <w:szCs w:val="20"/>
              </w:rPr>
            </w:pPr>
            <w:r w:rsidRPr="00087506">
              <w:rPr>
                <w:color w:val="000000"/>
                <w:sz w:val="20"/>
                <w:szCs w:val="20"/>
              </w:rPr>
              <w:t>-0.0174***</w:t>
            </w:r>
          </w:p>
        </w:tc>
      </w:tr>
      <w:tr w:rsidR="00BF4C96" w:rsidRPr="00D447D8" w14:paraId="015894B6" w14:textId="77777777" w:rsidTr="00C54939">
        <w:trPr>
          <w:gridAfter w:val="1"/>
          <w:wAfter w:w="21" w:type="pct"/>
          <w:trHeight w:val="58"/>
        </w:trPr>
        <w:tc>
          <w:tcPr>
            <w:tcW w:w="1241" w:type="pct"/>
            <w:vMerge/>
            <w:tcBorders>
              <w:top w:val="nil"/>
              <w:bottom w:val="nil"/>
            </w:tcBorders>
            <w:shd w:val="clear" w:color="auto" w:fill="auto"/>
            <w:noWrap/>
            <w:vAlign w:val="bottom"/>
            <w:hideMark/>
          </w:tcPr>
          <w:p w14:paraId="6BAD85C1"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7AF11FDE" w14:textId="77777777" w:rsidR="00BF4C96" w:rsidRPr="00D447D8" w:rsidRDefault="00BF4C96" w:rsidP="00C54939">
            <w:pPr>
              <w:jc w:val="center"/>
              <w:rPr>
                <w:color w:val="000000"/>
                <w:sz w:val="20"/>
                <w:szCs w:val="20"/>
              </w:rPr>
            </w:pPr>
            <w:r w:rsidRPr="00D447D8">
              <w:rPr>
                <w:color w:val="000000"/>
                <w:sz w:val="20"/>
                <w:szCs w:val="20"/>
              </w:rPr>
              <w:t>(0.00525)</w:t>
            </w:r>
          </w:p>
        </w:tc>
        <w:tc>
          <w:tcPr>
            <w:tcW w:w="752" w:type="pct"/>
            <w:tcBorders>
              <w:top w:val="nil"/>
              <w:bottom w:val="nil"/>
            </w:tcBorders>
            <w:shd w:val="clear" w:color="auto" w:fill="auto"/>
            <w:noWrap/>
            <w:vAlign w:val="center"/>
          </w:tcPr>
          <w:p w14:paraId="0F607113" w14:textId="77777777" w:rsidR="00BF4C96" w:rsidRPr="00D858D3" w:rsidRDefault="00BF4C96" w:rsidP="00C54939">
            <w:pPr>
              <w:jc w:val="center"/>
              <w:rPr>
                <w:color w:val="000000"/>
                <w:sz w:val="20"/>
                <w:szCs w:val="20"/>
              </w:rPr>
            </w:pPr>
            <w:r w:rsidRPr="00D858D3">
              <w:rPr>
                <w:color w:val="000000"/>
                <w:sz w:val="20"/>
                <w:szCs w:val="20"/>
              </w:rPr>
              <w:t>(0.00525)</w:t>
            </w:r>
          </w:p>
        </w:tc>
        <w:tc>
          <w:tcPr>
            <w:tcW w:w="837" w:type="pct"/>
            <w:tcBorders>
              <w:top w:val="nil"/>
              <w:bottom w:val="nil"/>
            </w:tcBorders>
            <w:shd w:val="clear" w:color="auto" w:fill="auto"/>
            <w:noWrap/>
            <w:vAlign w:val="bottom"/>
          </w:tcPr>
          <w:p w14:paraId="01DEAF43" w14:textId="77777777" w:rsidR="00BF4C96" w:rsidRPr="00D858D3" w:rsidRDefault="00BF4C96" w:rsidP="00C54939">
            <w:pPr>
              <w:jc w:val="center"/>
              <w:rPr>
                <w:color w:val="000000"/>
                <w:sz w:val="20"/>
                <w:szCs w:val="20"/>
              </w:rPr>
            </w:pPr>
            <w:r w:rsidRPr="00D858D3">
              <w:rPr>
                <w:color w:val="000000"/>
                <w:sz w:val="20"/>
                <w:szCs w:val="20"/>
              </w:rPr>
              <w:t>(0.00901)</w:t>
            </w:r>
          </w:p>
        </w:tc>
        <w:tc>
          <w:tcPr>
            <w:tcW w:w="667" w:type="pct"/>
            <w:tcBorders>
              <w:top w:val="nil"/>
              <w:bottom w:val="nil"/>
            </w:tcBorders>
            <w:shd w:val="clear" w:color="auto" w:fill="auto"/>
            <w:noWrap/>
            <w:vAlign w:val="bottom"/>
          </w:tcPr>
          <w:p w14:paraId="56F64A25" w14:textId="77777777" w:rsidR="00BF4C96" w:rsidRPr="00D858D3" w:rsidRDefault="00BF4C96" w:rsidP="00C54939">
            <w:pPr>
              <w:jc w:val="center"/>
              <w:rPr>
                <w:color w:val="000000"/>
                <w:sz w:val="20"/>
                <w:szCs w:val="20"/>
              </w:rPr>
            </w:pPr>
            <w:r w:rsidRPr="00D858D3">
              <w:rPr>
                <w:color w:val="000000"/>
                <w:sz w:val="20"/>
                <w:szCs w:val="20"/>
              </w:rPr>
              <w:t>(0.0112)</w:t>
            </w:r>
          </w:p>
        </w:tc>
        <w:tc>
          <w:tcPr>
            <w:tcW w:w="881" w:type="pct"/>
            <w:gridSpan w:val="2"/>
            <w:tcBorders>
              <w:top w:val="nil"/>
              <w:bottom w:val="nil"/>
            </w:tcBorders>
            <w:shd w:val="clear" w:color="auto" w:fill="auto"/>
            <w:noWrap/>
            <w:vAlign w:val="bottom"/>
          </w:tcPr>
          <w:p w14:paraId="41875F1C" w14:textId="77777777" w:rsidR="00BF4C96" w:rsidRPr="00087506" w:rsidRDefault="00BF4C96" w:rsidP="00C54939">
            <w:pPr>
              <w:jc w:val="center"/>
              <w:rPr>
                <w:color w:val="000000"/>
                <w:sz w:val="20"/>
                <w:szCs w:val="20"/>
              </w:rPr>
            </w:pPr>
            <w:r w:rsidRPr="00087506">
              <w:rPr>
                <w:color w:val="000000"/>
                <w:sz w:val="20"/>
                <w:szCs w:val="20"/>
              </w:rPr>
              <w:t>(0.00595)</w:t>
            </w:r>
          </w:p>
        </w:tc>
      </w:tr>
      <w:tr w:rsidR="00BF4C96" w:rsidRPr="00D447D8" w14:paraId="39102546" w14:textId="77777777" w:rsidTr="00C54939">
        <w:trPr>
          <w:gridAfter w:val="1"/>
          <w:wAfter w:w="21" w:type="pct"/>
          <w:trHeight w:val="58"/>
        </w:trPr>
        <w:tc>
          <w:tcPr>
            <w:tcW w:w="1241" w:type="pct"/>
            <w:vMerge w:val="restart"/>
            <w:tcBorders>
              <w:top w:val="nil"/>
              <w:bottom w:val="nil"/>
            </w:tcBorders>
            <w:shd w:val="clear" w:color="auto" w:fill="auto"/>
            <w:noWrap/>
            <w:vAlign w:val="bottom"/>
            <w:hideMark/>
          </w:tcPr>
          <w:p w14:paraId="3E4DADEF" w14:textId="77777777" w:rsidR="00BF4C96" w:rsidRDefault="00BF4C96" w:rsidP="00C54939">
            <w:pPr>
              <w:jc w:val="both"/>
              <w:rPr>
                <w:color w:val="000000"/>
                <w:sz w:val="20"/>
                <w:szCs w:val="20"/>
              </w:rPr>
            </w:pPr>
            <w:r w:rsidRPr="00D447D8">
              <w:rPr>
                <w:color w:val="000000"/>
                <w:sz w:val="20"/>
                <w:szCs w:val="20"/>
              </w:rPr>
              <w:t>População com Esgoto</w:t>
            </w:r>
          </w:p>
          <w:p w14:paraId="45167CEC" w14:textId="77777777" w:rsidR="00BF4C96" w:rsidRDefault="00BF4C96" w:rsidP="00C54939">
            <w:pPr>
              <w:jc w:val="both"/>
              <w:rPr>
                <w:color w:val="000000"/>
                <w:sz w:val="20"/>
                <w:szCs w:val="20"/>
              </w:rPr>
            </w:pPr>
          </w:p>
          <w:p w14:paraId="0AC33989"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7E830166" w14:textId="77777777" w:rsidR="00BF4C96" w:rsidRPr="00D447D8" w:rsidRDefault="00BF4C96" w:rsidP="00C54939">
            <w:pPr>
              <w:jc w:val="center"/>
              <w:rPr>
                <w:color w:val="000000"/>
                <w:sz w:val="20"/>
                <w:szCs w:val="20"/>
              </w:rPr>
            </w:pPr>
            <w:r w:rsidRPr="00D447D8">
              <w:rPr>
                <w:color w:val="000000"/>
                <w:sz w:val="20"/>
                <w:szCs w:val="20"/>
              </w:rPr>
              <w:t>-0.0162**</w:t>
            </w:r>
          </w:p>
        </w:tc>
        <w:tc>
          <w:tcPr>
            <w:tcW w:w="752" w:type="pct"/>
            <w:tcBorders>
              <w:top w:val="nil"/>
              <w:bottom w:val="nil"/>
            </w:tcBorders>
            <w:shd w:val="clear" w:color="auto" w:fill="auto"/>
            <w:noWrap/>
            <w:vAlign w:val="center"/>
          </w:tcPr>
          <w:p w14:paraId="02D9B4F2" w14:textId="77777777" w:rsidR="00BF4C96" w:rsidRPr="00D858D3" w:rsidRDefault="00BF4C96" w:rsidP="00C54939">
            <w:pPr>
              <w:jc w:val="center"/>
              <w:rPr>
                <w:color w:val="000000"/>
                <w:sz w:val="20"/>
                <w:szCs w:val="20"/>
              </w:rPr>
            </w:pPr>
            <w:r w:rsidRPr="00D858D3">
              <w:rPr>
                <w:color w:val="000000"/>
                <w:sz w:val="20"/>
                <w:szCs w:val="20"/>
              </w:rPr>
              <w:t>-0.0162**</w:t>
            </w:r>
          </w:p>
        </w:tc>
        <w:tc>
          <w:tcPr>
            <w:tcW w:w="837" w:type="pct"/>
            <w:tcBorders>
              <w:top w:val="nil"/>
              <w:bottom w:val="nil"/>
            </w:tcBorders>
            <w:shd w:val="clear" w:color="auto" w:fill="auto"/>
            <w:noWrap/>
            <w:vAlign w:val="bottom"/>
          </w:tcPr>
          <w:p w14:paraId="74FF6A5F" w14:textId="77777777" w:rsidR="00BF4C96" w:rsidRPr="00D858D3" w:rsidRDefault="00BF4C96" w:rsidP="00C54939">
            <w:pPr>
              <w:jc w:val="center"/>
              <w:rPr>
                <w:color w:val="000000"/>
                <w:sz w:val="20"/>
                <w:szCs w:val="20"/>
              </w:rPr>
            </w:pPr>
            <w:r w:rsidRPr="00D858D3">
              <w:rPr>
                <w:color w:val="000000"/>
                <w:sz w:val="20"/>
                <w:szCs w:val="20"/>
              </w:rPr>
              <w:t>0.0173</w:t>
            </w:r>
          </w:p>
        </w:tc>
        <w:tc>
          <w:tcPr>
            <w:tcW w:w="667" w:type="pct"/>
            <w:tcBorders>
              <w:top w:val="nil"/>
              <w:bottom w:val="nil"/>
            </w:tcBorders>
            <w:shd w:val="clear" w:color="auto" w:fill="auto"/>
            <w:noWrap/>
            <w:vAlign w:val="bottom"/>
          </w:tcPr>
          <w:p w14:paraId="05A0C324" w14:textId="77777777" w:rsidR="00BF4C96" w:rsidRPr="00D858D3" w:rsidRDefault="00BF4C96" w:rsidP="00C54939">
            <w:pPr>
              <w:jc w:val="center"/>
              <w:rPr>
                <w:color w:val="000000"/>
                <w:sz w:val="20"/>
                <w:szCs w:val="20"/>
              </w:rPr>
            </w:pPr>
            <w:r w:rsidRPr="00D858D3">
              <w:rPr>
                <w:color w:val="000000"/>
                <w:sz w:val="20"/>
                <w:szCs w:val="20"/>
              </w:rPr>
              <w:t>0.0118</w:t>
            </w:r>
          </w:p>
        </w:tc>
        <w:tc>
          <w:tcPr>
            <w:tcW w:w="881" w:type="pct"/>
            <w:gridSpan w:val="2"/>
            <w:tcBorders>
              <w:top w:val="nil"/>
              <w:bottom w:val="nil"/>
            </w:tcBorders>
            <w:shd w:val="clear" w:color="auto" w:fill="auto"/>
            <w:noWrap/>
            <w:vAlign w:val="bottom"/>
          </w:tcPr>
          <w:p w14:paraId="036AF39B" w14:textId="77777777" w:rsidR="00BF4C96" w:rsidRPr="00087506" w:rsidRDefault="00BF4C96" w:rsidP="00C54939">
            <w:pPr>
              <w:jc w:val="center"/>
              <w:rPr>
                <w:color w:val="000000"/>
                <w:sz w:val="20"/>
                <w:szCs w:val="20"/>
              </w:rPr>
            </w:pPr>
            <w:r w:rsidRPr="00087506">
              <w:rPr>
                <w:color w:val="000000"/>
                <w:sz w:val="20"/>
                <w:szCs w:val="20"/>
              </w:rPr>
              <w:t>-0.0102</w:t>
            </w:r>
          </w:p>
        </w:tc>
      </w:tr>
      <w:tr w:rsidR="00BF4C96" w:rsidRPr="00D447D8" w14:paraId="6C61B5F6" w14:textId="77777777" w:rsidTr="00C54939">
        <w:trPr>
          <w:gridAfter w:val="1"/>
          <w:wAfter w:w="21" w:type="pct"/>
          <w:trHeight w:val="58"/>
        </w:trPr>
        <w:tc>
          <w:tcPr>
            <w:tcW w:w="1241" w:type="pct"/>
            <w:vMerge/>
            <w:tcBorders>
              <w:top w:val="nil"/>
              <w:bottom w:val="nil"/>
            </w:tcBorders>
            <w:shd w:val="clear" w:color="auto" w:fill="auto"/>
            <w:noWrap/>
            <w:vAlign w:val="bottom"/>
            <w:hideMark/>
          </w:tcPr>
          <w:p w14:paraId="3B72CF76"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3E8DC453" w14:textId="77777777" w:rsidR="00BF4C96" w:rsidRPr="00D447D8" w:rsidRDefault="00BF4C96" w:rsidP="00C54939">
            <w:pPr>
              <w:jc w:val="center"/>
              <w:rPr>
                <w:color w:val="000000"/>
                <w:sz w:val="20"/>
                <w:szCs w:val="20"/>
              </w:rPr>
            </w:pPr>
            <w:r w:rsidRPr="00D447D8">
              <w:rPr>
                <w:color w:val="000000"/>
                <w:sz w:val="20"/>
                <w:szCs w:val="20"/>
              </w:rPr>
              <w:t>(0.00720)</w:t>
            </w:r>
          </w:p>
        </w:tc>
        <w:tc>
          <w:tcPr>
            <w:tcW w:w="752" w:type="pct"/>
            <w:tcBorders>
              <w:top w:val="nil"/>
              <w:bottom w:val="nil"/>
            </w:tcBorders>
            <w:shd w:val="clear" w:color="auto" w:fill="auto"/>
            <w:noWrap/>
            <w:vAlign w:val="center"/>
          </w:tcPr>
          <w:p w14:paraId="5FB1718D" w14:textId="77777777" w:rsidR="00BF4C96" w:rsidRPr="00D858D3" w:rsidRDefault="00BF4C96" w:rsidP="00C54939">
            <w:pPr>
              <w:jc w:val="center"/>
              <w:rPr>
                <w:color w:val="000000"/>
                <w:sz w:val="20"/>
                <w:szCs w:val="20"/>
              </w:rPr>
            </w:pPr>
            <w:r w:rsidRPr="00D858D3">
              <w:rPr>
                <w:color w:val="000000"/>
                <w:sz w:val="20"/>
                <w:szCs w:val="20"/>
              </w:rPr>
              <w:t>(0.00720)</w:t>
            </w:r>
          </w:p>
        </w:tc>
        <w:tc>
          <w:tcPr>
            <w:tcW w:w="837" w:type="pct"/>
            <w:tcBorders>
              <w:top w:val="nil"/>
              <w:bottom w:val="nil"/>
            </w:tcBorders>
            <w:shd w:val="clear" w:color="auto" w:fill="auto"/>
            <w:noWrap/>
            <w:vAlign w:val="bottom"/>
          </w:tcPr>
          <w:p w14:paraId="355E206A" w14:textId="77777777" w:rsidR="00BF4C96" w:rsidRPr="00D858D3" w:rsidRDefault="00BF4C96" w:rsidP="00C54939">
            <w:pPr>
              <w:jc w:val="center"/>
              <w:rPr>
                <w:color w:val="000000"/>
                <w:sz w:val="20"/>
                <w:szCs w:val="20"/>
              </w:rPr>
            </w:pPr>
            <w:r w:rsidRPr="00D858D3">
              <w:rPr>
                <w:color w:val="000000"/>
                <w:sz w:val="20"/>
                <w:szCs w:val="20"/>
              </w:rPr>
              <w:t>(0.0130)</w:t>
            </w:r>
          </w:p>
        </w:tc>
        <w:tc>
          <w:tcPr>
            <w:tcW w:w="667" w:type="pct"/>
            <w:tcBorders>
              <w:top w:val="nil"/>
              <w:bottom w:val="nil"/>
            </w:tcBorders>
            <w:shd w:val="clear" w:color="auto" w:fill="auto"/>
            <w:noWrap/>
            <w:vAlign w:val="bottom"/>
          </w:tcPr>
          <w:p w14:paraId="770E5573" w14:textId="77777777" w:rsidR="00BF4C96" w:rsidRPr="00D858D3" w:rsidRDefault="00BF4C96" w:rsidP="00C54939">
            <w:pPr>
              <w:jc w:val="center"/>
              <w:rPr>
                <w:color w:val="000000"/>
                <w:sz w:val="20"/>
                <w:szCs w:val="20"/>
              </w:rPr>
            </w:pPr>
            <w:r w:rsidRPr="00D858D3">
              <w:rPr>
                <w:color w:val="000000"/>
                <w:sz w:val="20"/>
                <w:szCs w:val="20"/>
              </w:rPr>
              <w:t>(0.0149)</w:t>
            </w:r>
          </w:p>
        </w:tc>
        <w:tc>
          <w:tcPr>
            <w:tcW w:w="881" w:type="pct"/>
            <w:gridSpan w:val="2"/>
            <w:tcBorders>
              <w:top w:val="nil"/>
              <w:bottom w:val="nil"/>
            </w:tcBorders>
            <w:shd w:val="clear" w:color="auto" w:fill="auto"/>
            <w:noWrap/>
            <w:vAlign w:val="bottom"/>
          </w:tcPr>
          <w:p w14:paraId="7BF11FE6" w14:textId="77777777" w:rsidR="00BF4C96" w:rsidRPr="00087506" w:rsidRDefault="00BF4C96" w:rsidP="00C54939">
            <w:pPr>
              <w:jc w:val="center"/>
              <w:rPr>
                <w:color w:val="000000"/>
                <w:sz w:val="20"/>
                <w:szCs w:val="20"/>
              </w:rPr>
            </w:pPr>
            <w:r w:rsidRPr="00087506">
              <w:rPr>
                <w:color w:val="000000"/>
                <w:sz w:val="20"/>
                <w:szCs w:val="20"/>
              </w:rPr>
              <w:t>(0.00767)</w:t>
            </w:r>
          </w:p>
        </w:tc>
      </w:tr>
      <w:tr w:rsidR="00BF4C96" w:rsidRPr="00D447D8" w14:paraId="5F5F9897" w14:textId="77777777" w:rsidTr="00C54939">
        <w:trPr>
          <w:gridAfter w:val="1"/>
          <w:wAfter w:w="21" w:type="pct"/>
          <w:trHeight w:val="58"/>
        </w:trPr>
        <w:tc>
          <w:tcPr>
            <w:tcW w:w="1241" w:type="pct"/>
            <w:vMerge w:val="restart"/>
            <w:tcBorders>
              <w:top w:val="nil"/>
              <w:bottom w:val="nil"/>
            </w:tcBorders>
            <w:shd w:val="clear" w:color="auto" w:fill="auto"/>
            <w:noWrap/>
            <w:vAlign w:val="bottom"/>
            <w:hideMark/>
          </w:tcPr>
          <w:p w14:paraId="7B8E7E7F" w14:textId="77777777" w:rsidR="00BF4C96" w:rsidRDefault="00BF4C96" w:rsidP="00C54939">
            <w:pPr>
              <w:jc w:val="both"/>
              <w:rPr>
                <w:color w:val="000000"/>
                <w:sz w:val="20"/>
                <w:szCs w:val="20"/>
              </w:rPr>
            </w:pPr>
            <w:r w:rsidRPr="00D447D8">
              <w:rPr>
                <w:color w:val="000000"/>
                <w:sz w:val="20"/>
                <w:szCs w:val="20"/>
              </w:rPr>
              <w:t>Rede de Esgoto</w:t>
            </w:r>
          </w:p>
          <w:p w14:paraId="2497D024" w14:textId="77777777" w:rsidR="00BF4C96" w:rsidRDefault="00BF4C96" w:rsidP="00C54939">
            <w:pPr>
              <w:jc w:val="both"/>
              <w:rPr>
                <w:color w:val="000000"/>
                <w:sz w:val="20"/>
                <w:szCs w:val="20"/>
              </w:rPr>
            </w:pPr>
          </w:p>
          <w:p w14:paraId="6F18AE3F"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20E1976E" w14:textId="77777777" w:rsidR="00BF4C96" w:rsidRPr="00D447D8" w:rsidRDefault="00BF4C96" w:rsidP="00C54939">
            <w:pPr>
              <w:jc w:val="center"/>
              <w:rPr>
                <w:color w:val="000000"/>
                <w:sz w:val="20"/>
                <w:szCs w:val="20"/>
              </w:rPr>
            </w:pPr>
            <w:r w:rsidRPr="00D447D8">
              <w:rPr>
                <w:color w:val="000000"/>
                <w:sz w:val="20"/>
                <w:szCs w:val="20"/>
              </w:rPr>
              <w:t>0.138***</w:t>
            </w:r>
          </w:p>
        </w:tc>
        <w:tc>
          <w:tcPr>
            <w:tcW w:w="752" w:type="pct"/>
            <w:tcBorders>
              <w:top w:val="nil"/>
              <w:bottom w:val="nil"/>
            </w:tcBorders>
            <w:shd w:val="clear" w:color="auto" w:fill="auto"/>
            <w:noWrap/>
            <w:vAlign w:val="center"/>
          </w:tcPr>
          <w:p w14:paraId="097B2A36" w14:textId="77777777" w:rsidR="00BF4C96" w:rsidRPr="00D858D3" w:rsidRDefault="00BF4C96" w:rsidP="00C54939">
            <w:pPr>
              <w:jc w:val="center"/>
              <w:rPr>
                <w:color w:val="000000"/>
                <w:sz w:val="20"/>
                <w:szCs w:val="20"/>
              </w:rPr>
            </w:pPr>
            <w:r w:rsidRPr="00D858D3">
              <w:rPr>
                <w:color w:val="000000"/>
                <w:sz w:val="20"/>
                <w:szCs w:val="20"/>
              </w:rPr>
              <w:t>0.138***</w:t>
            </w:r>
          </w:p>
        </w:tc>
        <w:tc>
          <w:tcPr>
            <w:tcW w:w="837" w:type="pct"/>
            <w:tcBorders>
              <w:top w:val="nil"/>
              <w:bottom w:val="nil"/>
            </w:tcBorders>
            <w:shd w:val="clear" w:color="auto" w:fill="auto"/>
            <w:noWrap/>
            <w:vAlign w:val="bottom"/>
          </w:tcPr>
          <w:p w14:paraId="550F0586" w14:textId="77777777" w:rsidR="00BF4C96" w:rsidRPr="00D858D3" w:rsidRDefault="00BF4C96" w:rsidP="00C54939">
            <w:pPr>
              <w:jc w:val="center"/>
              <w:rPr>
                <w:color w:val="000000"/>
                <w:sz w:val="20"/>
                <w:szCs w:val="20"/>
              </w:rPr>
            </w:pPr>
            <w:r w:rsidRPr="00D858D3">
              <w:rPr>
                <w:color w:val="000000"/>
                <w:sz w:val="20"/>
                <w:szCs w:val="20"/>
              </w:rPr>
              <w:t>-0.0180</w:t>
            </w:r>
          </w:p>
        </w:tc>
        <w:tc>
          <w:tcPr>
            <w:tcW w:w="667" w:type="pct"/>
            <w:tcBorders>
              <w:top w:val="nil"/>
              <w:bottom w:val="nil"/>
            </w:tcBorders>
            <w:shd w:val="clear" w:color="auto" w:fill="auto"/>
            <w:noWrap/>
            <w:vAlign w:val="bottom"/>
          </w:tcPr>
          <w:p w14:paraId="3C53D074" w14:textId="77777777" w:rsidR="00BF4C96" w:rsidRPr="00D858D3" w:rsidRDefault="00BF4C96" w:rsidP="00C54939">
            <w:pPr>
              <w:jc w:val="center"/>
              <w:rPr>
                <w:color w:val="000000"/>
                <w:sz w:val="20"/>
                <w:szCs w:val="20"/>
              </w:rPr>
            </w:pPr>
            <w:r w:rsidRPr="00D858D3">
              <w:rPr>
                <w:color w:val="000000"/>
                <w:sz w:val="20"/>
                <w:szCs w:val="20"/>
              </w:rPr>
              <w:t>0.137***</w:t>
            </w:r>
          </w:p>
        </w:tc>
        <w:tc>
          <w:tcPr>
            <w:tcW w:w="881" w:type="pct"/>
            <w:gridSpan w:val="2"/>
            <w:tcBorders>
              <w:top w:val="nil"/>
              <w:bottom w:val="nil"/>
            </w:tcBorders>
            <w:shd w:val="clear" w:color="auto" w:fill="auto"/>
            <w:noWrap/>
            <w:vAlign w:val="bottom"/>
          </w:tcPr>
          <w:p w14:paraId="7670C5C2" w14:textId="77777777" w:rsidR="00BF4C96" w:rsidRPr="00087506" w:rsidRDefault="00BF4C96" w:rsidP="00C54939">
            <w:pPr>
              <w:jc w:val="center"/>
              <w:rPr>
                <w:color w:val="000000"/>
                <w:sz w:val="20"/>
                <w:szCs w:val="20"/>
              </w:rPr>
            </w:pPr>
            <w:r w:rsidRPr="00087506">
              <w:rPr>
                <w:color w:val="000000"/>
                <w:sz w:val="20"/>
                <w:szCs w:val="20"/>
              </w:rPr>
              <w:t>0.132***</w:t>
            </w:r>
          </w:p>
        </w:tc>
      </w:tr>
      <w:tr w:rsidR="00BF4C96" w:rsidRPr="00D447D8" w14:paraId="0A498F2B" w14:textId="77777777" w:rsidTr="00C54939">
        <w:trPr>
          <w:gridAfter w:val="1"/>
          <w:wAfter w:w="21" w:type="pct"/>
          <w:trHeight w:val="58"/>
        </w:trPr>
        <w:tc>
          <w:tcPr>
            <w:tcW w:w="1241" w:type="pct"/>
            <w:vMerge/>
            <w:tcBorders>
              <w:top w:val="nil"/>
              <w:bottom w:val="nil"/>
            </w:tcBorders>
            <w:shd w:val="clear" w:color="auto" w:fill="auto"/>
            <w:noWrap/>
            <w:vAlign w:val="bottom"/>
            <w:hideMark/>
          </w:tcPr>
          <w:p w14:paraId="716DAF18"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17E32E8C" w14:textId="77777777" w:rsidR="00BF4C96" w:rsidRPr="00D447D8" w:rsidRDefault="00BF4C96" w:rsidP="00C54939">
            <w:pPr>
              <w:jc w:val="center"/>
              <w:rPr>
                <w:color w:val="000000"/>
                <w:sz w:val="20"/>
                <w:szCs w:val="20"/>
              </w:rPr>
            </w:pPr>
            <w:r w:rsidRPr="00D447D8">
              <w:rPr>
                <w:color w:val="000000"/>
                <w:sz w:val="20"/>
                <w:szCs w:val="20"/>
              </w:rPr>
              <w:t>(0.0194)</w:t>
            </w:r>
          </w:p>
        </w:tc>
        <w:tc>
          <w:tcPr>
            <w:tcW w:w="752" w:type="pct"/>
            <w:tcBorders>
              <w:top w:val="nil"/>
              <w:bottom w:val="nil"/>
            </w:tcBorders>
            <w:shd w:val="clear" w:color="auto" w:fill="auto"/>
            <w:noWrap/>
            <w:vAlign w:val="center"/>
          </w:tcPr>
          <w:p w14:paraId="017D6A09" w14:textId="77777777" w:rsidR="00BF4C96" w:rsidRPr="00D858D3" w:rsidRDefault="00BF4C96" w:rsidP="00C54939">
            <w:pPr>
              <w:jc w:val="center"/>
              <w:rPr>
                <w:color w:val="000000"/>
                <w:sz w:val="20"/>
                <w:szCs w:val="20"/>
              </w:rPr>
            </w:pPr>
            <w:r w:rsidRPr="00D858D3">
              <w:rPr>
                <w:color w:val="000000"/>
                <w:sz w:val="20"/>
                <w:szCs w:val="20"/>
              </w:rPr>
              <w:t>(0.0194)</w:t>
            </w:r>
          </w:p>
        </w:tc>
        <w:tc>
          <w:tcPr>
            <w:tcW w:w="837" w:type="pct"/>
            <w:tcBorders>
              <w:top w:val="nil"/>
              <w:bottom w:val="nil"/>
            </w:tcBorders>
            <w:shd w:val="clear" w:color="auto" w:fill="auto"/>
            <w:noWrap/>
            <w:vAlign w:val="bottom"/>
          </w:tcPr>
          <w:p w14:paraId="43597F16" w14:textId="77777777" w:rsidR="00BF4C96" w:rsidRPr="00D858D3" w:rsidRDefault="00BF4C96" w:rsidP="00C54939">
            <w:pPr>
              <w:jc w:val="center"/>
              <w:rPr>
                <w:color w:val="000000"/>
                <w:sz w:val="20"/>
                <w:szCs w:val="20"/>
              </w:rPr>
            </w:pPr>
            <w:r w:rsidRPr="00D858D3">
              <w:rPr>
                <w:color w:val="000000"/>
                <w:sz w:val="20"/>
                <w:szCs w:val="20"/>
              </w:rPr>
              <w:t>(0.0361)</w:t>
            </w:r>
          </w:p>
        </w:tc>
        <w:tc>
          <w:tcPr>
            <w:tcW w:w="667" w:type="pct"/>
            <w:tcBorders>
              <w:top w:val="nil"/>
              <w:bottom w:val="nil"/>
            </w:tcBorders>
            <w:shd w:val="clear" w:color="auto" w:fill="auto"/>
            <w:noWrap/>
            <w:vAlign w:val="bottom"/>
          </w:tcPr>
          <w:p w14:paraId="5B6D4216" w14:textId="77777777" w:rsidR="00BF4C96" w:rsidRPr="00D858D3" w:rsidRDefault="00BF4C96" w:rsidP="00C54939">
            <w:pPr>
              <w:jc w:val="center"/>
              <w:rPr>
                <w:color w:val="000000"/>
                <w:sz w:val="20"/>
                <w:szCs w:val="20"/>
              </w:rPr>
            </w:pPr>
            <w:r w:rsidRPr="00D858D3">
              <w:rPr>
                <w:color w:val="000000"/>
                <w:sz w:val="20"/>
                <w:szCs w:val="20"/>
              </w:rPr>
              <w:t>(0.0398)</w:t>
            </w:r>
          </w:p>
        </w:tc>
        <w:tc>
          <w:tcPr>
            <w:tcW w:w="881" w:type="pct"/>
            <w:gridSpan w:val="2"/>
            <w:tcBorders>
              <w:top w:val="nil"/>
              <w:bottom w:val="nil"/>
            </w:tcBorders>
            <w:shd w:val="clear" w:color="auto" w:fill="auto"/>
            <w:noWrap/>
            <w:vAlign w:val="bottom"/>
          </w:tcPr>
          <w:p w14:paraId="098D3C28" w14:textId="77777777" w:rsidR="00BF4C96" w:rsidRPr="00087506" w:rsidRDefault="00BF4C96" w:rsidP="00C54939">
            <w:pPr>
              <w:jc w:val="center"/>
              <w:rPr>
                <w:color w:val="000000"/>
                <w:sz w:val="20"/>
                <w:szCs w:val="20"/>
              </w:rPr>
            </w:pPr>
            <w:r w:rsidRPr="00087506">
              <w:rPr>
                <w:color w:val="000000"/>
                <w:sz w:val="20"/>
                <w:szCs w:val="20"/>
              </w:rPr>
              <w:t>(0.0204)</w:t>
            </w:r>
          </w:p>
        </w:tc>
      </w:tr>
      <w:tr w:rsidR="00BF4C96" w:rsidRPr="00D447D8" w14:paraId="4B5244B9" w14:textId="77777777" w:rsidTr="00C54939">
        <w:trPr>
          <w:gridAfter w:val="1"/>
          <w:wAfter w:w="21" w:type="pct"/>
          <w:trHeight w:val="58"/>
        </w:trPr>
        <w:tc>
          <w:tcPr>
            <w:tcW w:w="1241" w:type="pct"/>
            <w:vMerge w:val="restart"/>
            <w:tcBorders>
              <w:top w:val="nil"/>
              <w:bottom w:val="nil"/>
            </w:tcBorders>
            <w:shd w:val="clear" w:color="auto" w:fill="auto"/>
            <w:noWrap/>
            <w:vAlign w:val="bottom"/>
            <w:hideMark/>
          </w:tcPr>
          <w:p w14:paraId="430626C8" w14:textId="77777777" w:rsidR="00BF4C96" w:rsidRDefault="00BF4C96" w:rsidP="00C54939">
            <w:pPr>
              <w:jc w:val="both"/>
              <w:rPr>
                <w:color w:val="000000"/>
                <w:sz w:val="20"/>
                <w:szCs w:val="20"/>
              </w:rPr>
            </w:pPr>
            <w:r w:rsidRPr="00D447D8">
              <w:rPr>
                <w:color w:val="000000"/>
                <w:sz w:val="20"/>
                <w:szCs w:val="20"/>
              </w:rPr>
              <w:t>Energia Esgoto</w:t>
            </w:r>
          </w:p>
          <w:p w14:paraId="5E0AAF68" w14:textId="77777777" w:rsidR="00BF4C96" w:rsidRDefault="00BF4C96" w:rsidP="00C54939">
            <w:pPr>
              <w:jc w:val="both"/>
              <w:rPr>
                <w:color w:val="000000"/>
                <w:sz w:val="20"/>
                <w:szCs w:val="20"/>
              </w:rPr>
            </w:pPr>
          </w:p>
          <w:p w14:paraId="5AF80012"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7727A3D4" w14:textId="77777777" w:rsidR="00BF4C96" w:rsidRPr="00D447D8" w:rsidRDefault="00BF4C96" w:rsidP="00C54939">
            <w:pPr>
              <w:jc w:val="center"/>
              <w:rPr>
                <w:color w:val="000000"/>
                <w:sz w:val="20"/>
                <w:szCs w:val="20"/>
              </w:rPr>
            </w:pPr>
            <w:r w:rsidRPr="00D447D8">
              <w:rPr>
                <w:color w:val="000000"/>
                <w:sz w:val="20"/>
                <w:szCs w:val="20"/>
              </w:rPr>
              <w:t>0.0344***</w:t>
            </w:r>
          </w:p>
        </w:tc>
        <w:tc>
          <w:tcPr>
            <w:tcW w:w="752" w:type="pct"/>
            <w:tcBorders>
              <w:top w:val="nil"/>
              <w:bottom w:val="nil"/>
            </w:tcBorders>
            <w:shd w:val="clear" w:color="auto" w:fill="auto"/>
            <w:noWrap/>
            <w:vAlign w:val="center"/>
          </w:tcPr>
          <w:p w14:paraId="46C4EE6E" w14:textId="77777777" w:rsidR="00BF4C96" w:rsidRPr="00D858D3" w:rsidRDefault="00BF4C96" w:rsidP="00C54939">
            <w:pPr>
              <w:jc w:val="center"/>
              <w:rPr>
                <w:color w:val="000000"/>
                <w:sz w:val="20"/>
                <w:szCs w:val="20"/>
              </w:rPr>
            </w:pPr>
            <w:r w:rsidRPr="00D858D3">
              <w:rPr>
                <w:color w:val="000000"/>
                <w:sz w:val="20"/>
                <w:szCs w:val="20"/>
              </w:rPr>
              <w:t>0.0344***</w:t>
            </w:r>
          </w:p>
        </w:tc>
        <w:tc>
          <w:tcPr>
            <w:tcW w:w="837" w:type="pct"/>
            <w:tcBorders>
              <w:top w:val="nil"/>
              <w:bottom w:val="nil"/>
            </w:tcBorders>
            <w:shd w:val="clear" w:color="auto" w:fill="auto"/>
            <w:noWrap/>
            <w:vAlign w:val="bottom"/>
          </w:tcPr>
          <w:p w14:paraId="0BFBD9E4" w14:textId="77777777" w:rsidR="00BF4C96" w:rsidRPr="00D858D3" w:rsidRDefault="00BF4C96" w:rsidP="00C54939">
            <w:pPr>
              <w:jc w:val="center"/>
              <w:rPr>
                <w:color w:val="000000"/>
                <w:sz w:val="20"/>
                <w:szCs w:val="20"/>
              </w:rPr>
            </w:pPr>
            <w:r w:rsidRPr="00D858D3">
              <w:rPr>
                <w:color w:val="000000"/>
                <w:sz w:val="20"/>
                <w:szCs w:val="20"/>
              </w:rPr>
              <w:t>0.0255</w:t>
            </w:r>
          </w:p>
        </w:tc>
        <w:tc>
          <w:tcPr>
            <w:tcW w:w="667" w:type="pct"/>
            <w:tcBorders>
              <w:top w:val="nil"/>
              <w:bottom w:val="nil"/>
            </w:tcBorders>
            <w:shd w:val="clear" w:color="auto" w:fill="auto"/>
            <w:noWrap/>
            <w:vAlign w:val="bottom"/>
          </w:tcPr>
          <w:p w14:paraId="57E2B0D5" w14:textId="77777777" w:rsidR="00BF4C96" w:rsidRPr="00D858D3" w:rsidRDefault="00BF4C96" w:rsidP="00C54939">
            <w:pPr>
              <w:jc w:val="center"/>
              <w:rPr>
                <w:color w:val="000000"/>
                <w:sz w:val="20"/>
                <w:szCs w:val="20"/>
              </w:rPr>
            </w:pPr>
            <w:r w:rsidRPr="00D858D3">
              <w:rPr>
                <w:color w:val="000000"/>
                <w:sz w:val="20"/>
                <w:szCs w:val="20"/>
              </w:rPr>
              <w:t>0.0730***</w:t>
            </w:r>
          </w:p>
        </w:tc>
        <w:tc>
          <w:tcPr>
            <w:tcW w:w="881" w:type="pct"/>
            <w:gridSpan w:val="2"/>
            <w:tcBorders>
              <w:top w:val="nil"/>
              <w:bottom w:val="nil"/>
            </w:tcBorders>
            <w:shd w:val="clear" w:color="auto" w:fill="auto"/>
            <w:noWrap/>
            <w:vAlign w:val="bottom"/>
          </w:tcPr>
          <w:p w14:paraId="2EA6AD47" w14:textId="77777777" w:rsidR="00BF4C96" w:rsidRPr="00087506" w:rsidRDefault="00BF4C96" w:rsidP="00C54939">
            <w:pPr>
              <w:jc w:val="center"/>
              <w:rPr>
                <w:color w:val="000000"/>
                <w:sz w:val="20"/>
                <w:szCs w:val="20"/>
              </w:rPr>
            </w:pPr>
            <w:r w:rsidRPr="00087506">
              <w:rPr>
                <w:color w:val="000000"/>
                <w:sz w:val="20"/>
                <w:szCs w:val="20"/>
              </w:rPr>
              <w:t>0.0253***</w:t>
            </w:r>
          </w:p>
        </w:tc>
      </w:tr>
      <w:tr w:rsidR="00BF4C96" w:rsidRPr="00D447D8" w14:paraId="1FCAD63A" w14:textId="77777777" w:rsidTr="00C54939">
        <w:trPr>
          <w:gridAfter w:val="1"/>
          <w:wAfter w:w="21" w:type="pct"/>
          <w:trHeight w:val="58"/>
        </w:trPr>
        <w:tc>
          <w:tcPr>
            <w:tcW w:w="1241" w:type="pct"/>
            <w:vMerge/>
            <w:tcBorders>
              <w:top w:val="nil"/>
              <w:bottom w:val="nil"/>
            </w:tcBorders>
            <w:shd w:val="clear" w:color="auto" w:fill="auto"/>
            <w:noWrap/>
            <w:vAlign w:val="bottom"/>
            <w:hideMark/>
          </w:tcPr>
          <w:p w14:paraId="2E23556F"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1C915034" w14:textId="77777777" w:rsidR="00BF4C96" w:rsidRPr="00D447D8" w:rsidRDefault="00BF4C96" w:rsidP="00C54939">
            <w:pPr>
              <w:jc w:val="center"/>
              <w:rPr>
                <w:color w:val="000000"/>
                <w:sz w:val="20"/>
                <w:szCs w:val="20"/>
              </w:rPr>
            </w:pPr>
            <w:r w:rsidRPr="00D447D8">
              <w:rPr>
                <w:color w:val="000000"/>
                <w:sz w:val="20"/>
                <w:szCs w:val="20"/>
              </w:rPr>
              <w:t>(0.00887)</w:t>
            </w:r>
          </w:p>
        </w:tc>
        <w:tc>
          <w:tcPr>
            <w:tcW w:w="752" w:type="pct"/>
            <w:tcBorders>
              <w:top w:val="nil"/>
              <w:bottom w:val="nil"/>
            </w:tcBorders>
            <w:shd w:val="clear" w:color="auto" w:fill="auto"/>
            <w:noWrap/>
            <w:vAlign w:val="center"/>
          </w:tcPr>
          <w:p w14:paraId="0DBE9C4E" w14:textId="77777777" w:rsidR="00BF4C96" w:rsidRPr="00D858D3" w:rsidRDefault="00BF4C96" w:rsidP="00C54939">
            <w:pPr>
              <w:jc w:val="center"/>
              <w:rPr>
                <w:color w:val="000000"/>
                <w:sz w:val="20"/>
                <w:szCs w:val="20"/>
              </w:rPr>
            </w:pPr>
            <w:r w:rsidRPr="00D858D3">
              <w:rPr>
                <w:color w:val="000000"/>
                <w:sz w:val="20"/>
                <w:szCs w:val="20"/>
              </w:rPr>
              <w:t>(0.00887)</w:t>
            </w:r>
          </w:p>
        </w:tc>
        <w:tc>
          <w:tcPr>
            <w:tcW w:w="837" w:type="pct"/>
            <w:tcBorders>
              <w:top w:val="nil"/>
              <w:bottom w:val="nil"/>
            </w:tcBorders>
            <w:shd w:val="clear" w:color="auto" w:fill="auto"/>
            <w:noWrap/>
            <w:vAlign w:val="bottom"/>
          </w:tcPr>
          <w:p w14:paraId="647F25C4" w14:textId="77777777" w:rsidR="00BF4C96" w:rsidRPr="00D858D3" w:rsidRDefault="00BF4C96" w:rsidP="00C54939">
            <w:pPr>
              <w:jc w:val="center"/>
              <w:rPr>
                <w:color w:val="000000"/>
                <w:sz w:val="20"/>
                <w:szCs w:val="20"/>
              </w:rPr>
            </w:pPr>
            <w:r w:rsidRPr="00D858D3">
              <w:rPr>
                <w:color w:val="000000"/>
                <w:sz w:val="20"/>
                <w:szCs w:val="20"/>
              </w:rPr>
              <w:t>(0.0162)</w:t>
            </w:r>
          </w:p>
        </w:tc>
        <w:tc>
          <w:tcPr>
            <w:tcW w:w="667" w:type="pct"/>
            <w:tcBorders>
              <w:top w:val="nil"/>
              <w:bottom w:val="nil"/>
            </w:tcBorders>
            <w:shd w:val="clear" w:color="auto" w:fill="auto"/>
            <w:noWrap/>
            <w:vAlign w:val="bottom"/>
          </w:tcPr>
          <w:p w14:paraId="7CD8AA57" w14:textId="77777777" w:rsidR="00BF4C96" w:rsidRPr="00D858D3" w:rsidRDefault="00BF4C96" w:rsidP="00C54939">
            <w:pPr>
              <w:jc w:val="center"/>
              <w:rPr>
                <w:color w:val="000000"/>
                <w:sz w:val="20"/>
                <w:szCs w:val="20"/>
              </w:rPr>
            </w:pPr>
            <w:r w:rsidRPr="00D858D3">
              <w:rPr>
                <w:color w:val="000000"/>
                <w:sz w:val="20"/>
                <w:szCs w:val="20"/>
              </w:rPr>
              <w:t>(0.0180)</w:t>
            </w:r>
          </w:p>
        </w:tc>
        <w:tc>
          <w:tcPr>
            <w:tcW w:w="881" w:type="pct"/>
            <w:gridSpan w:val="2"/>
            <w:tcBorders>
              <w:top w:val="nil"/>
              <w:bottom w:val="nil"/>
            </w:tcBorders>
            <w:shd w:val="clear" w:color="auto" w:fill="auto"/>
            <w:noWrap/>
            <w:vAlign w:val="bottom"/>
          </w:tcPr>
          <w:p w14:paraId="1F0BB927" w14:textId="77777777" w:rsidR="00BF4C96" w:rsidRPr="00087506" w:rsidRDefault="00BF4C96" w:rsidP="00C54939">
            <w:pPr>
              <w:jc w:val="center"/>
              <w:rPr>
                <w:color w:val="000000"/>
                <w:sz w:val="20"/>
                <w:szCs w:val="20"/>
              </w:rPr>
            </w:pPr>
            <w:r w:rsidRPr="00087506">
              <w:rPr>
                <w:color w:val="000000"/>
                <w:sz w:val="20"/>
                <w:szCs w:val="20"/>
              </w:rPr>
              <w:t>(0.00917)</w:t>
            </w:r>
          </w:p>
        </w:tc>
      </w:tr>
      <w:tr w:rsidR="00BF4C96" w:rsidRPr="00D447D8" w14:paraId="627C7074" w14:textId="77777777" w:rsidTr="00C54939">
        <w:trPr>
          <w:gridAfter w:val="1"/>
          <w:wAfter w:w="21" w:type="pct"/>
          <w:trHeight w:val="58"/>
        </w:trPr>
        <w:tc>
          <w:tcPr>
            <w:tcW w:w="1241" w:type="pct"/>
            <w:vMerge w:val="restart"/>
            <w:tcBorders>
              <w:top w:val="nil"/>
              <w:bottom w:val="nil"/>
            </w:tcBorders>
            <w:shd w:val="clear" w:color="auto" w:fill="auto"/>
            <w:noWrap/>
            <w:vAlign w:val="bottom"/>
            <w:hideMark/>
          </w:tcPr>
          <w:p w14:paraId="4389265E" w14:textId="77777777" w:rsidR="00BF4C96" w:rsidRDefault="00BF4C96" w:rsidP="00C54939">
            <w:pPr>
              <w:jc w:val="both"/>
              <w:rPr>
                <w:color w:val="000000"/>
                <w:sz w:val="20"/>
                <w:szCs w:val="20"/>
              </w:rPr>
            </w:pPr>
            <w:r w:rsidRPr="00D447D8">
              <w:rPr>
                <w:color w:val="000000"/>
                <w:sz w:val="20"/>
                <w:szCs w:val="20"/>
              </w:rPr>
              <w:t>Taxa de coleta</w:t>
            </w:r>
          </w:p>
          <w:p w14:paraId="7F91BFEF" w14:textId="77777777" w:rsidR="00BF4C96" w:rsidRDefault="00BF4C96" w:rsidP="00C54939">
            <w:pPr>
              <w:jc w:val="both"/>
              <w:rPr>
                <w:color w:val="000000"/>
                <w:sz w:val="20"/>
                <w:szCs w:val="20"/>
              </w:rPr>
            </w:pPr>
          </w:p>
          <w:p w14:paraId="157D2139"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7C7042AC" w14:textId="77777777" w:rsidR="00BF4C96" w:rsidRPr="00D447D8" w:rsidRDefault="00BF4C96" w:rsidP="00C54939">
            <w:pPr>
              <w:jc w:val="center"/>
              <w:rPr>
                <w:color w:val="000000"/>
                <w:sz w:val="20"/>
                <w:szCs w:val="20"/>
              </w:rPr>
            </w:pPr>
            <w:r w:rsidRPr="00D447D8">
              <w:rPr>
                <w:color w:val="000000"/>
                <w:sz w:val="20"/>
                <w:szCs w:val="20"/>
              </w:rPr>
              <w:t>0.0611***</w:t>
            </w:r>
          </w:p>
        </w:tc>
        <w:tc>
          <w:tcPr>
            <w:tcW w:w="752" w:type="pct"/>
            <w:tcBorders>
              <w:top w:val="nil"/>
              <w:bottom w:val="nil"/>
            </w:tcBorders>
            <w:shd w:val="clear" w:color="auto" w:fill="auto"/>
            <w:noWrap/>
            <w:vAlign w:val="center"/>
          </w:tcPr>
          <w:p w14:paraId="79BABECF" w14:textId="77777777" w:rsidR="00BF4C96" w:rsidRPr="00D858D3" w:rsidRDefault="00BF4C96" w:rsidP="00C54939">
            <w:pPr>
              <w:jc w:val="center"/>
              <w:rPr>
                <w:color w:val="000000"/>
                <w:sz w:val="20"/>
                <w:szCs w:val="20"/>
              </w:rPr>
            </w:pPr>
            <w:r w:rsidRPr="00D858D3">
              <w:rPr>
                <w:color w:val="000000"/>
                <w:sz w:val="20"/>
                <w:szCs w:val="20"/>
              </w:rPr>
              <w:t>0.0611***</w:t>
            </w:r>
          </w:p>
        </w:tc>
        <w:tc>
          <w:tcPr>
            <w:tcW w:w="837" w:type="pct"/>
            <w:tcBorders>
              <w:top w:val="nil"/>
              <w:bottom w:val="nil"/>
            </w:tcBorders>
            <w:shd w:val="clear" w:color="auto" w:fill="auto"/>
            <w:noWrap/>
            <w:vAlign w:val="bottom"/>
          </w:tcPr>
          <w:p w14:paraId="0C3714FF" w14:textId="77777777" w:rsidR="00BF4C96" w:rsidRPr="00D858D3" w:rsidRDefault="00BF4C96" w:rsidP="00C54939">
            <w:pPr>
              <w:jc w:val="center"/>
              <w:rPr>
                <w:color w:val="000000"/>
                <w:sz w:val="20"/>
                <w:szCs w:val="20"/>
              </w:rPr>
            </w:pPr>
            <w:r w:rsidRPr="00D858D3">
              <w:rPr>
                <w:color w:val="000000"/>
                <w:sz w:val="20"/>
                <w:szCs w:val="20"/>
              </w:rPr>
              <w:t>0.0623***</w:t>
            </w:r>
          </w:p>
        </w:tc>
        <w:tc>
          <w:tcPr>
            <w:tcW w:w="667" w:type="pct"/>
            <w:tcBorders>
              <w:top w:val="nil"/>
              <w:bottom w:val="nil"/>
            </w:tcBorders>
            <w:shd w:val="clear" w:color="auto" w:fill="auto"/>
            <w:noWrap/>
            <w:vAlign w:val="bottom"/>
          </w:tcPr>
          <w:p w14:paraId="382D2F9D" w14:textId="77777777" w:rsidR="00BF4C96" w:rsidRPr="00D858D3" w:rsidRDefault="00BF4C96" w:rsidP="00C54939">
            <w:pPr>
              <w:jc w:val="center"/>
              <w:rPr>
                <w:color w:val="000000"/>
                <w:sz w:val="20"/>
                <w:szCs w:val="20"/>
              </w:rPr>
            </w:pPr>
            <w:r w:rsidRPr="00D858D3">
              <w:rPr>
                <w:color w:val="000000"/>
                <w:sz w:val="20"/>
                <w:szCs w:val="20"/>
              </w:rPr>
              <w:t>0.110***</w:t>
            </w:r>
          </w:p>
        </w:tc>
        <w:tc>
          <w:tcPr>
            <w:tcW w:w="881" w:type="pct"/>
            <w:gridSpan w:val="2"/>
            <w:tcBorders>
              <w:top w:val="nil"/>
              <w:bottom w:val="nil"/>
            </w:tcBorders>
            <w:shd w:val="clear" w:color="auto" w:fill="auto"/>
            <w:noWrap/>
            <w:vAlign w:val="bottom"/>
          </w:tcPr>
          <w:p w14:paraId="38885D9F" w14:textId="77777777" w:rsidR="00BF4C96" w:rsidRPr="00087506" w:rsidRDefault="00BF4C96" w:rsidP="00C54939">
            <w:pPr>
              <w:jc w:val="center"/>
              <w:rPr>
                <w:color w:val="000000"/>
                <w:sz w:val="20"/>
                <w:szCs w:val="20"/>
              </w:rPr>
            </w:pPr>
            <w:r w:rsidRPr="00087506">
              <w:rPr>
                <w:color w:val="000000"/>
                <w:sz w:val="20"/>
                <w:szCs w:val="20"/>
              </w:rPr>
              <w:t>0.0768***</w:t>
            </w:r>
          </w:p>
        </w:tc>
      </w:tr>
      <w:tr w:rsidR="00BF4C96" w:rsidRPr="00D447D8" w14:paraId="42BA0A6B" w14:textId="77777777" w:rsidTr="00C54939">
        <w:trPr>
          <w:gridAfter w:val="1"/>
          <w:wAfter w:w="21" w:type="pct"/>
          <w:trHeight w:val="58"/>
        </w:trPr>
        <w:tc>
          <w:tcPr>
            <w:tcW w:w="1241" w:type="pct"/>
            <w:vMerge/>
            <w:tcBorders>
              <w:top w:val="nil"/>
              <w:bottom w:val="nil"/>
            </w:tcBorders>
            <w:shd w:val="clear" w:color="auto" w:fill="auto"/>
            <w:noWrap/>
            <w:vAlign w:val="bottom"/>
            <w:hideMark/>
          </w:tcPr>
          <w:p w14:paraId="5AF30E38"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397572C1" w14:textId="77777777" w:rsidR="00BF4C96" w:rsidRPr="00D447D8" w:rsidRDefault="00BF4C96" w:rsidP="00C54939">
            <w:pPr>
              <w:jc w:val="center"/>
              <w:rPr>
                <w:color w:val="000000"/>
                <w:sz w:val="20"/>
                <w:szCs w:val="20"/>
              </w:rPr>
            </w:pPr>
            <w:r w:rsidRPr="00D447D8">
              <w:rPr>
                <w:color w:val="000000"/>
                <w:sz w:val="20"/>
                <w:szCs w:val="20"/>
              </w:rPr>
              <w:t>(0.00643)</w:t>
            </w:r>
          </w:p>
        </w:tc>
        <w:tc>
          <w:tcPr>
            <w:tcW w:w="752" w:type="pct"/>
            <w:tcBorders>
              <w:top w:val="nil"/>
              <w:bottom w:val="nil"/>
            </w:tcBorders>
            <w:shd w:val="clear" w:color="auto" w:fill="auto"/>
            <w:noWrap/>
            <w:vAlign w:val="center"/>
          </w:tcPr>
          <w:p w14:paraId="69C02BFB" w14:textId="77777777" w:rsidR="00BF4C96" w:rsidRPr="00D858D3" w:rsidRDefault="00BF4C96" w:rsidP="00C54939">
            <w:pPr>
              <w:jc w:val="center"/>
              <w:rPr>
                <w:color w:val="000000"/>
                <w:sz w:val="20"/>
                <w:szCs w:val="20"/>
              </w:rPr>
            </w:pPr>
            <w:r w:rsidRPr="00D858D3">
              <w:rPr>
                <w:color w:val="000000"/>
                <w:sz w:val="20"/>
                <w:szCs w:val="20"/>
              </w:rPr>
              <w:t>(0.00643)</w:t>
            </w:r>
          </w:p>
        </w:tc>
        <w:tc>
          <w:tcPr>
            <w:tcW w:w="837" w:type="pct"/>
            <w:tcBorders>
              <w:top w:val="nil"/>
              <w:bottom w:val="nil"/>
            </w:tcBorders>
            <w:shd w:val="clear" w:color="auto" w:fill="auto"/>
            <w:noWrap/>
            <w:vAlign w:val="bottom"/>
          </w:tcPr>
          <w:p w14:paraId="0C641C2C" w14:textId="77777777" w:rsidR="00BF4C96" w:rsidRPr="00D858D3" w:rsidRDefault="00BF4C96" w:rsidP="00C54939">
            <w:pPr>
              <w:jc w:val="center"/>
              <w:rPr>
                <w:color w:val="000000"/>
                <w:sz w:val="20"/>
                <w:szCs w:val="20"/>
              </w:rPr>
            </w:pPr>
            <w:r w:rsidRPr="00D858D3">
              <w:rPr>
                <w:color w:val="000000"/>
                <w:sz w:val="20"/>
                <w:szCs w:val="20"/>
              </w:rPr>
              <w:t>(0.0102)</w:t>
            </w:r>
          </w:p>
        </w:tc>
        <w:tc>
          <w:tcPr>
            <w:tcW w:w="667" w:type="pct"/>
            <w:tcBorders>
              <w:top w:val="nil"/>
              <w:bottom w:val="nil"/>
            </w:tcBorders>
            <w:shd w:val="clear" w:color="auto" w:fill="auto"/>
            <w:noWrap/>
            <w:vAlign w:val="bottom"/>
          </w:tcPr>
          <w:p w14:paraId="77996B3E" w14:textId="77777777" w:rsidR="00BF4C96" w:rsidRPr="00D858D3" w:rsidRDefault="00BF4C96" w:rsidP="00C54939">
            <w:pPr>
              <w:jc w:val="center"/>
              <w:rPr>
                <w:color w:val="000000"/>
                <w:sz w:val="20"/>
                <w:szCs w:val="20"/>
              </w:rPr>
            </w:pPr>
            <w:r w:rsidRPr="00D858D3">
              <w:rPr>
                <w:color w:val="000000"/>
                <w:sz w:val="20"/>
                <w:szCs w:val="20"/>
              </w:rPr>
              <w:t>(0.0135)</w:t>
            </w:r>
          </w:p>
        </w:tc>
        <w:tc>
          <w:tcPr>
            <w:tcW w:w="881" w:type="pct"/>
            <w:gridSpan w:val="2"/>
            <w:tcBorders>
              <w:top w:val="nil"/>
              <w:bottom w:val="nil"/>
            </w:tcBorders>
            <w:shd w:val="clear" w:color="auto" w:fill="auto"/>
            <w:noWrap/>
            <w:vAlign w:val="bottom"/>
          </w:tcPr>
          <w:p w14:paraId="53B4309E" w14:textId="77777777" w:rsidR="00BF4C96" w:rsidRPr="00087506" w:rsidRDefault="00BF4C96" w:rsidP="00C54939">
            <w:pPr>
              <w:jc w:val="center"/>
              <w:rPr>
                <w:color w:val="000000"/>
                <w:sz w:val="20"/>
                <w:szCs w:val="20"/>
              </w:rPr>
            </w:pPr>
            <w:r w:rsidRPr="00087506">
              <w:rPr>
                <w:color w:val="000000"/>
                <w:sz w:val="20"/>
                <w:szCs w:val="20"/>
              </w:rPr>
              <w:t>(0.00683)</w:t>
            </w:r>
          </w:p>
        </w:tc>
      </w:tr>
      <w:tr w:rsidR="00BF4C96" w:rsidRPr="00D447D8" w14:paraId="6F5EC239" w14:textId="77777777" w:rsidTr="00C54939">
        <w:trPr>
          <w:gridAfter w:val="1"/>
          <w:wAfter w:w="21" w:type="pct"/>
          <w:trHeight w:val="58"/>
        </w:trPr>
        <w:tc>
          <w:tcPr>
            <w:tcW w:w="1241" w:type="pct"/>
            <w:vMerge w:val="restart"/>
            <w:tcBorders>
              <w:top w:val="nil"/>
              <w:bottom w:val="nil"/>
            </w:tcBorders>
            <w:shd w:val="clear" w:color="auto" w:fill="auto"/>
            <w:noWrap/>
            <w:vAlign w:val="bottom"/>
            <w:hideMark/>
          </w:tcPr>
          <w:p w14:paraId="762E8FB9" w14:textId="77777777" w:rsidR="00BF4C96" w:rsidRDefault="00BF4C96" w:rsidP="00C54939">
            <w:pPr>
              <w:jc w:val="both"/>
              <w:rPr>
                <w:color w:val="000000"/>
                <w:sz w:val="20"/>
                <w:szCs w:val="20"/>
              </w:rPr>
            </w:pPr>
            <w:r w:rsidRPr="00D447D8">
              <w:rPr>
                <w:color w:val="000000"/>
                <w:sz w:val="20"/>
                <w:szCs w:val="20"/>
              </w:rPr>
              <w:t>Massa Coletada</w:t>
            </w:r>
            <w:r>
              <w:rPr>
                <w:color w:val="000000"/>
                <w:sz w:val="20"/>
                <w:szCs w:val="20"/>
              </w:rPr>
              <w:t xml:space="preserve"> </w:t>
            </w:r>
          </w:p>
          <w:p w14:paraId="734C98C6" w14:textId="77777777" w:rsidR="00BF4C96" w:rsidRDefault="00BF4C96" w:rsidP="00C54939">
            <w:pPr>
              <w:jc w:val="both"/>
              <w:rPr>
                <w:color w:val="000000"/>
                <w:sz w:val="20"/>
                <w:szCs w:val="20"/>
              </w:rPr>
            </w:pPr>
          </w:p>
          <w:p w14:paraId="5C8DEBC6"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4B9AF0E8" w14:textId="77777777" w:rsidR="00BF4C96" w:rsidRPr="00D447D8" w:rsidRDefault="00BF4C96" w:rsidP="00C54939">
            <w:pPr>
              <w:jc w:val="center"/>
              <w:rPr>
                <w:color w:val="000000"/>
                <w:sz w:val="20"/>
                <w:szCs w:val="20"/>
              </w:rPr>
            </w:pPr>
            <w:r w:rsidRPr="00D447D8">
              <w:rPr>
                <w:color w:val="000000"/>
                <w:sz w:val="20"/>
                <w:szCs w:val="20"/>
              </w:rPr>
              <w:t>-0.0146</w:t>
            </w:r>
          </w:p>
        </w:tc>
        <w:tc>
          <w:tcPr>
            <w:tcW w:w="752" w:type="pct"/>
            <w:tcBorders>
              <w:top w:val="nil"/>
              <w:bottom w:val="nil"/>
            </w:tcBorders>
            <w:shd w:val="clear" w:color="auto" w:fill="auto"/>
            <w:noWrap/>
            <w:vAlign w:val="center"/>
          </w:tcPr>
          <w:p w14:paraId="1218D64A" w14:textId="77777777" w:rsidR="00BF4C96" w:rsidRPr="00D858D3" w:rsidRDefault="00BF4C96" w:rsidP="00C54939">
            <w:pPr>
              <w:jc w:val="center"/>
              <w:rPr>
                <w:color w:val="000000"/>
                <w:sz w:val="20"/>
                <w:szCs w:val="20"/>
              </w:rPr>
            </w:pPr>
            <w:r w:rsidRPr="00D858D3">
              <w:rPr>
                <w:color w:val="000000"/>
                <w:sz w:val="20"/>
                <w:szCs w:val="20"/>
              </w:rPr>
              <w:t>-0.0146</w:t>
            </w:r>
          </w:p>
        </w:tc>
        <w:tc>
          <w:tcPr>
            <w:tcW w:w="837" w:type="pct"/>
            <w:tcBorders>
              <w:top w:val="nil"/>
              <w:bottom w:val="nil"/>
            </w:tcBorders>
            <w:shd w:val="clear" w:color="auto" w:fill="auto"/>
            <w:noWrap/>
            <w:vAlign w:val="bottom"/>
          </w:tcPr>
          <w:p w14:paraId="5DE19ED6" w14:textId="77777777" w:rsidR="00BF4C96" w:rsidRPr="00D858D3" w:rsidRDefault="00BF4C96" w:rsidP="00C54939">
            <w:pPr>
              <w:jc w:val="center"/>
              <w:rPr>
                <w:color w:val="000000"/>
                <w:sz w:val="20"/>
                <w:szCs w:val="20"/>
              </w:rPr>
            </w:pPr>
            <w:r w:rsidRPr="00D858D3">
              <w:rPr>
                <w:color w:val="000000"/>
                <w:sz w:val="20"/>
                <w:szCs w:val="20"/>
              </w:rPr>
              <w:t>-0.0610</w:t>
            </w:r>
          </w:p>
        </w:tc>
        <w:tc>
          <w:tcPr>
            <w:tcW w:w="667" w:type="pct"/>
            <w:tcBorders>
              <w:top w:val="nil"/>
              <w:bottom w:val="nil"/>
            </w:tcBorders>
            <w:shd w:val="clear" w:color="auto" w:fill="auto"/>
            <w:noWrap/>
            <w:vAlign w:val="bottom"/>
          </w:tcPr>
          <w:p w14:paraId="33975C4C" w14:textId="77777777" w:rsidR="00BF4C96" w:rsidRPr="00D858D3" w:rsidRDefault="00BF4C96" w:rsidP="00C54939">
            <w:pPr>
              <w:jc w:val="center"/>
              <w:rPr>
                <w:color w:val="000000"/>
                <w:sz w:val="20"/>
                <w:szCs w:val="20"/>
              </w:rPr>
            </w:pPr>
            <w:r w:rsidRPr="00D858D3">
              <w:rPr>
                <w:color w:val="000000"/>
                <w:sz w:val="20"/>
                <w:szCs w:val="20"/>
              </w:rPr>
              <w:t>0.0323</w:t>
            </w:r>
          </w:p>
        </w:tc>
        <w:tc>
          <w:tcPr>
            <w:tcW w:w="881" w:type="pct"/>
            <w:gridSpan w:val="2"/>
            <w:tcBorders>
              <w:top w:val="nil"/>
              <w:bottom w:val="nil"/>
            </w:tcBorders>
            <w:shd w:val="clear" w:color="auto" w:fill="auto"/>
            <w:noWrap/>
            <w:vAlign w:val="bottom"/>
          </w:tcPr>
          <w:p w14:paraId="50BCA04E" w14:textId="77777777" w:rsidR="00BF4C96" w:rsidRPr="00087506" w:rsidRDefault="00BF4C96" w:rsidP="00C54939">
            <w:pPr>
              <w:jc w:val="center"/>
              <w:rPr>
                <w:color w:val="000000"/>
                <w:sz w:val="20"/>
                <w:szCs w:val="20"/>
              </w:rPr>
            </w:pPr>
            <w:r w:rsidRPr="00087506">
              <w:rPr>
                <w:color w:val="000000"/>
                <w:sz w:val="20"/>
                <w:szCs w:val="20"/>
              </w:rPr>
              <w:t>-0.00948</w:t>
            </w:r>
          </w:p>
        </w:tc>
      </w:tr>
      <w:tr w:rsidR="00BF4C96" w:rsidRPr="00D447D8" w14:paraId="540F6715" w14:textId="77777777" w:rsidTr="00C54939">
        <w:trPr>
          <w:gridAfter w:val="1"/>
          <w:wAfter w:w="21" w:type="pct"/>
          <w:trHeight w:val="58"/>
        </w:trPr>
        <w:tc>
          <w:tcPr>
            <w:tcW w:w="1241" w:type="pct"/>
            <w:vMerge/>
            <w:tcBorders>
              <w:top w:val="nil"/>
              <w:bottom w:val="nil"/>
            </w:tcBorders>
            <w:shd w:val="clear" w:color="auto" w:fill="auto"/>
            <w:noWrap/>
            <w:vAlign w:val="bottom"/>
            <w:hideMark/>
          </w:tcPr>
          <w:p w14:paraId="214E0882"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49A92A2F" w14:textId="77777777" w:rsidR="00BF4C96" w:rsidRPr="00D447D8" w:rsidRDefault="00BF4C96" w:rsidP="00C54939">
            <w:pPr>
              <w:jc w:val="center"/>
              <w:rPr>
                <w:color w:val="000000"/>
                <w:sz w:val="20"/>
                <w:szCs w:val="20"/>
              </w:rPr>
            </w:pPr>
            <w:r w:rsidRPr="00D447D8">
              <w:rPr>
                <w:color w:val="000000"/>
                <w:sz w:val="20"/>
                <w:szCs w:val="20"/>
              </w:rPr>
              <w:t>(0.0232)</w:t>
            </w:r>
          </w:p>
        </w:tc>
        <w:tc>
          <w:tcPr>
            <w:tcW w:w="752" w:type="pct"/>
            <w:tcBorders>
              <w:top w:val="nil"/>
              <w:bottom w:val="nil"/>
            </w:tcBorders>
            <w:shd w:val="clear" w:color="auto" w:fill="auto"/>
            <w:noWrap/>
            <w:vAlign w:val="center"/>
          </w:tcPr>
          <w:p w14:paraId="79C4276F" w14:textId="77777777" w:rsidR="00BF4C96" w:rsidRPr="00D858D3" w:rsidRDefault="00BF4C96" w:rsidP="00C54939">
            <w:pPr>
              <w:jc w:val="center"/>
              <w:rPr>
                <w:color w:val="000000"/>
                <w:sz w:val="20"/>
                <w:szCs w:val="20"/>
              </w:rPr>
            </w:pPr>
            <w:r w:rsidRPr="00D858D3">
              <w:rPr>
                <w:color w:val="000000"/>
                <w:sz w:val="20"/>
                <w:szCs w:val="20"/>
              </w:rPr>
              <w:t>(0.0232)</w:t>
            </w:r>
          </w:p>
        </w:tc>
        <w:tc>
          <w:tcPr>
            <w:tcW w:w="837" w:type="pct"/>
            <w:tcBorders>
              <w:top w:val="nil"/>
              <w:bottom w:val="nil"/>
            </w:tcBorders>
            <w:shd w:val="clear" w:color="auto" w:fill="auto"/>
            <w:noWrap/>
            <w:vAlign w:val="bottom"/>
          </w:tcPr>
          <w:p w14:paraId="7529CFC5" w14:textId="77777777" w:rsidR="00BF4C96" w:rsidRPr="00D858D3" w:rsidRDefault="00BF4C96" w:rsidP="00C54939">
            <w:pPr>
              <w:jc w:val="center"/>
              <w:rPr>
                <w:color w:val="000000"/>
                <w:sz w:val="20"/>
                <w:szCs w:val="20"/>
              </w:rPr>
            </w:pPr>
            <w:r w:rsidRPr="00D858D3">
              <w:rPr>
                <w:color w:val="000000"/>
                <w:sz w:val="20"/>
                <w:szCs w:val="20"/>
              </w:rPr>
              <w:t>(0.0379)</w:t>
            </w:r>
          </w:p>
        </w:tc>
        <w:tc>
          <w:tcPr>
            <w:tcW w:w="667" w:type="pct"/>
            <w:tcBorders>
              <w:top w:val="nil"/>
              <w:bottom w:val="nil"/>
            </w:tcBorders>
            <w:shd w:val="clear" w:color="auto" w:fill="auto"/>
            <w:noWrap/>
            <w:vAlign w:val="bottom"/>
          </w:tcPr>
          <w:p w14:paraId="6014C1E9" w14:textId="77777777" w:rsidR="00BF4C96" w:rsidRPr="00D858D3" w:rsidRDefault="00BF4C96" w:rsidP="00C54939">
            <w:pPr>
              <w:jc w:val="center"/>
              <w:rPr>
                <w:color w:val="000000"/>
                <w:sz w:val="20"/>
                <w:szCs w:val="20"/>
              </w:rPr>
            </w:pPr>
            <w:r w:rsidRPr="00D858D3">
              <w:rPr>
                <w:color w:val="000000"/>
                <w:sz w:val="20"/>
                <w:szCs w:val="20"/>
              </w:rPr>
              <w:t>(0.0475)</w:t>
            </w:r>
          </w:p>
        </w:tc>
        <w:tc>
          <w:tcPr>
            <w:tcW w:w="881" w:type="pct"/>
            <w:gridSpan w:val="2"/>
            <w:tcBorders>
              <w:top w:val="nil"/>
              <w:bottom w:val="nil"/>
            </w:tcBorders>
            <w:shd w:val="clear" w:color="auto" w:fill="auto"/>
            <w:noWrap/>
            <w:vAlign w:val="bottom"/>
          </w:tcPr>
          <w:p w14:paraId="175FDF8A" w14:textId="77777777" w:rsidR="00BF4C96" w:rsidRPr="00087506" w:rsidRDefault="00BF4C96" w:rsidP="00C54939">
            <w:pPr>
              <w:jc w:val="center"/>
              <w:rPr>
                <w:color w:val="000000"/>
                <w:sz w:val="20"/>
                <w:szCs w:val="20"/>
              </w:rPr>
            </w:pPr>
            <w:r w:rsidRPr="00087506">
              <w:rPr>
                <w:color w:val="000000"/>
                <w:sz w:val="20"/>
                <w:szCs w:val="20"/>
              </w:rPr>
              <w:t>(0.0251)</w:t>
            </w:r>
          </w:p>
        </w:tc>
      </w:tr>
      <w:tr w:rsidR="00BF4C96" w:rsidRPr="00D447D8" w14:paraId="5B9ECFAC" w14:textId="77777777" w:rsidTr="00C54939">
        <w:trPr>
          <w:gridAfter w:val="1"/>
          <w:wAfter w:w="21" w:type="pct"/>
          <w:trHeight w:val="58"/>
        </w:trPr>
        <w:tc>
          <w:tcPr>
            <w:tcW w:w="1241" w:type="pct"/>
            <w:vMerge w:val="restart"/>
            <w:tcBorders>
              <w:top w:val="nil"/>
              <w:bottom w:val="nil"/>
            </w:tcBorders>
            <w:shd w:val="clear" w:color="auto" w:fill="auto"/>
            <w:noWrap/>
            <w:vAlign w:val="bottom"/>
          </w:tcPr>
          <w:p w14:paraId="6DF26213" w14:textId="77777777" w:rsidR="00BF4C96" w:rsidRDefault="00BF4C96" w:rsidP="00C54939">
            <w:pPr>
              <w:jc w:val="both"/>
              <w:rPr>
                <w:color w:val="000000"/>
                <w:sz w:val="20"/>
                <w:szCs w:val="20"/>
              </w:rPr>
            </w:pPr>
            <w:r w:rsidRPr="00D858D3">
              <w:rPr>
                <w:color w:val="000000"/>
                <w:sz w:val="20"/>
                <w:szCs w:val="20"/>
              </w:rPr>
              <w:t>Densidade Populacional</w:t>
            </w:r>
          </w:p>
          <w:p w14:paraId="06A95DC1"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vAlign w:val="bottom"/>
          </w:tcPr>
          <w:p w14:paraId="2A7E697D" w14:textId="77777777" w:rsidR="00BF4C96" w:rsidRPr="00D447D8" w:rsidRDefault="00BF4C96" w:rsidP="00C54939">
            <w:pPr>
              <w:jc w:val="center"/>
              <w:rPr>
                <w:color w:val="000000"/>
                <w:sz w:val="20"/>
                <w:szCs w:val="20"/>
              </w:rPr>
            </w:pPr>
            <w:r w:rsidRPr="00D447D8">
              <w:rPr>
                <w:color w:val="000000"/>
                <w:sz w:val="20"/>
                <w:szCs w:val="20"/>
              </w:rPr>
              <w:t>0.120***</w:t>
            </w:r>
          </w:p>
        </w:tc>
        <w:tc>
          <w:tcPr>
            <w:tcW w:w="752" w:type="pct"/>
            <w:tcBorders>
              <w:top w:val="nil"/>
              <w:bottom w:val="nil"/>
            </w:tcBorders>
            <w:shd w:val="clear" w:color="auto" w:fill="auto"/>
            <w:noWrap/>
            <w:vAlign w:val="center"/>
          </w:tcPr>
          <w:p w14:paraId="4EA1B8FA" w14:textId="77777777" w:rsidR="00BF4C96" w:rsidRPr="00D858D3" w:rsidRDefault="00BF4C96" w:rsidP="00C54939">
            <w:pPr>
              <w:jc w:val="center"/>
              <w:rPr>
                <w:color w:val="000000"/>
                <w:sz w:val="20"/>
                <w:szCs w:val="20"/>
              </w:rPr>
            </w:pPr>
            <w:r w:rsidRPr="00D858D3">
              <w:rPr>
                <w:color w:val="000000"/>
                <w:sz w:val="20"/>
                <w:szCs w:val="20"/>
              </w:rPr>
              <w:t>0.120***</w:t>
            </w:r>
          </w:p>
        </w:tc>
        <w:tc>
          <w:tcPr>
            <w:tcW w:w="837" w:type="pct"/>
            <w:tcBorders>
              <w:top w:val="nil"/>
              <w:bottom w:val="nil"/>
            </w:tcBorders>
            <w:shd w:val="clear" w:color="auto" w:fill="auto"/>
            <w:noWrap/>
            <w:vAlign w:val="bottom"/>
          </w:tcPr>
          <w:p w14:paraId="2D421D1F" w14:textId="77777777" w:rsidR="00BF4C96" w:rsidRPr="00D858D3" w:rsidRDefault="00BF4C96" w:rsidP="00C54939">
            <w:pPr>
              <w:jc w:val="center"/>
              <w:rPr>
                <w:color w:val="000000"/>
                <w:sz w:val="20"/>
                <w:szCs w:val="20"/>
              </w:rPr>
            </w:pPr>
            <w:r w:rsidRPr="00D858D3">
              <w:rPr>
                <w:color w:val="000000"/>
                <w:sz w:val="20"/>
                <w:szCs w:val="20"/>
              </w:rPr>
              <w:t>-0.343***</w:t>
            </w:r>
          </w:p>
        </w:tc>
        <w:tc>
          <w:tcPr>
            <w:tcW w:w="667" w:type="pct"/>
            <w:tcBorders>
              <w:top w:val="nil"/>
              <w:bottom w:val="nil"/>
            </w:tcBorders>
            <w:shd w:val="clear" w:color="auto" w:fill="auto"/>
            <w:noWrap/>
            <w:vAlign w:val="bottom"/>
          </w:tcPr>
          <w:p w14:paraId="5C6400FB" w14:textId="77777777" w:rsidR="00BF4C96" w:rsidRPr="00D858D3" w:rsidRDefault="00BF4C96" w:rsidP="00C54939">
            <w:pPr>
              <w:jc w:val="center"/>
              <w:rPr>
                <w:color w:val="000000"/>
                <w:sz w:val="20"/>
                <w:szCs w:val="20"/>
              </w:rPr>
            </w:pPr>
            <w:r w:rsidRPr="00D858D3">
              <w:rPr>
                <w:color w:val="000000"/>
                <w:sz w:val="20"/>
                <w:szCs w:val="20"/>
              </w:rPr>
              <w:t>0.313***</w:t>
            </w:r>
          </w:p>
        </w:tc>
        <w:tc>
          <w:tcPr>
            <w:tcW w:w="881" w:type="pct"/>
            <w:gridSpan w:val="2"/>
            <w:tcBorders>
              <w:top w:val="nil"/>
              <w:bottom w:val="nil"/>
            </w:tcBorders>
            <w:shd w:val="clear" w:color="auto" w:fill="auto"/>
            <w:noWrap/>
            <w:vAlign w:val="bottom"/>
          </w:tcPr>
          <w:p w14:paraId="03868B68" w14:textId="77777777" w:rsidR="00BF4C96" w:rsidRPr="00087506" w:rsidRDefault="00BF4C96" w:rsidP="00C54939">
            <w:pPr>
              <w:jc w:val="center"/>
              <w:rPr>
                <w:color w:val="000000"/>
                <w:sz w:val="20"/>
                <w:szCs w:val="20"/>
              </w:rPr>
            </w:pPr>
            <w:r w:rsidRPr="00087506">
              <w:rPr>
                <w:color w:val="000000"/>
                <w:sz w:val="20"/>
                <w:szCs w:val="20"/>
              </w:rPr>
              <w:t>0.141***</w:t>
            </w:r>
          </w:p>
        </w:tc>
      </w:tr>
      <w:tr w:rsidR="00BF4C96" w:rsidRPr="00D447D8" w14:paraId="17D2D836" w14:textId="77777777" w:rsidTr="00C54939">
        <w:trPr>
          <w:gridAfter w:val="1"/>
          <w:wAfter w:w="21" w:type="pct"/>
          <w:trHeight w:val="58"/>
        </w:trPr>
        <w:tc>
          <w:tcPr>
            <w:tcW w:w="1241" w:type="pct"/>
            <w:vMerge/>
            <w:tcBorders>
              <w:top w:val="nil"/>
              <w:bottom w:val="nil"/>
            </w:tcBorders>
            <w:shd w:val="clear" w:color="auto" w:fill="auto"/>
            <w:noWrap/>
            <w:vAlign w:val="bottom"/>
            <w:hideMark/>
          </w:tcPr>
          <w:p w14:paraId="7691F0D8"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57D175DE" w14:textId="77777777" w:rsidR="00BF4C96" w:rsidRPr="00D447D8" w:rsidRDefault="00BF4C96" w:rsidP="00C54939">
            <w:pPr>
              <w:jc w:val="center"/>
              <w:rPr>
                <w:color w:val="000000"/>
                <w:sz w:val="20"/>
                <w:szCs w:val="20"/>
              </w:rPr>
            </w:pPr>
            <w:r w:rsidRPr="00D447D8">
              <w:rPr>
                <w:color w:val="000000"/>
                <w:sz w:val="20"/>
                <w:szCs w:val="20"/>
              </w:rPr>
              <w:t>(0.0106)</w:t>
            </w:r>
          </w:p>
        </w:tc>
        <w:tc>
          <w:tcPr>
            <w:tcW w:w="752" w:type="pct"/>
            <w:tcBorders>
              <w:top w:val="nil"/>
              <w:bottom w:val="nil"/>
            </w:tcBorders>
            <w:shd w:val="clear" w:color="auto" w:fill="auto"/>
            <w:noWrap/>
            <w:vAlign w:val="center"/>
          </w:tcPr>
          <w:p w14:paraId="19A3B8F7" w14:textId="77777777" w:rsidR="00BF4C96" w:rsidRPr="00D858D3" w:rsidRDefault="00BF4C96" w:rsidP="00C54939">
            <w:pPr>
              <w:jc w:val="center"/>
              <w:rPr>
                <w:color w:val="000000"/>
                <w:sz w:val="20"/>
                <w:szCs w:val="20"/>
              </w:rPr>
            </w:pPr>
            <w:r w:rsidRPr="00D858D3">
              <w:rPr>
                <w:color w:val="000000"/>
                <w:sz w:val="20"/>
                <w:szCs w:val="20"/>
              </w:rPr>
              <w:t>(0.0106)</w:t>
            </w:r>
          </w:p>
        </w:tc>
        <w:tc>
          <w:tcPr>
            <w:tcW w:w="837" w:type="pct"/>
            <w:tcBorders>
              <w:top w:val="nil"/>
              <w:bottom w:val="nil"/>
            </w:tcBorders>
            <w:shd w:val="clear" w:color="auto" w:fill="auto"/>
            <w:noWrap/>
            <w:vAlign w:val="bottom"/>
          </w:tcPr>
          <w:p w14:paraId="38FBA41D" w14:textId="77777777" w:rsidR="00BF4C96" w:rsidRPr="00D858D3" w:rsidRDefault="00BF4C96" w:rsidP="00C54939">
            <w:pPr>
              <w:jc w:val="center"/>
              <w:rPr>
                <w:color w:val="000000"/>
                <w:sz w:val="20"/>
                <w:szCs w:val="20"/>
              </w:rPr>
            </w:pPr>
            <w:r w:rsidRPr="00D858D3">
              <w:rPr>
                <w:color w:val="000000"/>
                <w:sz w:val="20"/>
                <w:szCs w:val="20"/>
              </w:rPr>
              <w:t>(0.0208)</w:t>
            </w:r>
          </w:p>
        </w:tc>
        <w:tc>
          <w:tcPr>
            <w:tcW w:w="667" w:type="pct"/>
            <w:tcBorders>
              <w:top w:val="nil"/>
              <w:bottom w:val="nil"/>
            </w:tcBorders>
            <w:shd w:val="clear" w:color="auto" w:fill="auto"/>
            <w:noWrap/>
            <w:vAlign w:val="bottom"/>
          </w:tcPr>
          <w:p w14:paraId="28D3B1D8" w14:textId="77777777" w:rsidR="00BF4C96" w:rsidRPr="00D858D3" w:rsidRDefault="00BF4C96" w:rsidP="00C54939">
            <w:pPr>
              <w:jc w:val="center"/>
              <w:rPr>
                <w:color w:val="000000"/>
                <w:sz w:val="20"/>
                <w:szCs w:val="20"/>
              </w:rPr>
            </w:pPr>
            <w:r w:rsidRPr="00D858D3">
              <w:rPr>
                <w:color w:val="000000"/>
                <w:sz w:val="20"/>
                <w:szCs w:val="20"/>
              </w:rPr>
              <w:t>(0.0226)</w:t>
            </w:r>
          </w:p>
        </w:tc>
        <w:tc>
          <w:tcPr>
            <w:tcW w:w="881" w:type="pct"/>
            <w:gridSpan w:val="2"/>
            <w:tcBorders>
              <w:top w:val="nil"/>
              <w:bottom w:val="nil"/>
            </w:tcBorders>
            <w:shd w:val="clear" w:color="auto" w:fill="auto"/>
            <w:noWrap/>
            <w:vAlign w:val="bottom"/>
          </w:tcPr>
          <w:p w14:paraId="5C5A85FB" w14:textId="77777777" w:rsidR="00BF4C96" w:rsidRPr="00087506" w:rsidRDefault="00BF4C96" w:rsidP="00C54939">
            <w:pPr>
              <w:jc w:val="center"/>
              <w:rPr>
                <w:color w:val="000000"/>
                <w:sz w:val="20"/>
                <w:szCs w:val="20"/>
              </w:rPr>
            </w:pPr>
            <w:r w:rsidRPr="00087506">
              <w:rPr>
                <w:color w:val="000000"/>
                <w:sz w:val="20"/>
                <w:szCs w:val="20"/>
              </w:rPr>
              <w:t>(0.0117)</w:t>
            </w:r>
          </w:p>
        </w:tc>
      </w:tr>
      <w:tr w:rsidR="00BF4C96" w:rsidRPr="00D447D8" w14:paraId="2B04164C" w14:textId="77777777" w:rsidTr="00C54939">
        <w:trPr>
          <w:gridAfter w:val="1"/>
          <w:wAfter w:w="21" w:type="pct"/>
          <w:trHeight w:val="58"/>
        </w:trPr>
        <w:tc>
          <w:tcPr>
            <w:tcW w:w="1241" w:type="pct"/>
            <w:vMerge w:val="restart"/>
            <w:tcBorders>
              <w:top w:val="nil"/>
              <w:bottom w:val="nil"/>
            </w:tcBorders>
            <w:shd w:val="clear" w:color="auto" w:fill="auto"/>
            <w:noWrap/>
            <w:vAlign w:val="bottom"/>
            <w:hideMark/>
          </w:tcPr>
          <w:p w14:paraId="0EBD43EC" w14:textId="77777777" w:rsidR="00BF4C96" w:rsidRDefault="00BF4C96" w:rsidP="00C54939">
            <w:pPr>
              <w:jc w:val="both"/>
              <w:rPr>
                <w:color w:val="000000"/>
                <w:sz w:val="20"/>
                <w:szCs w:val="20"/>
              </w:rPr>
            </w:pPr>
            <w:r w:rsidRPr="00D447D8">
              <w:rPr>
                <w:color w:val="000000"/>
                <w:sz w:val="20"/>
                <w:szCs w:val="20"/>
              </w:rPr>
              <w:t>Taxa de Criminalidade</w:t>
            </w:r>
          </w:p>
          <w:p w14:paraId="0DE35FF9" w14:textId="77777777" w:rsidR="00BF4C96" w:rsidRDefault="00BF4C96" w:rsidP="00C54939">
            <w:pPr>
              <w:jc w:val="both"/>
              <w:rPr>
                <w:color w:val="000000"/>
                <w:sz w:val="20"/>
                <w:szCs w:val="20"/>
              </w:rPr>
            </w:pPr>
          </w:p>
          <w:p w14:paraId="66E57F83"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0D59BD4E" w14:textId="77777777" w:rsidR="00BF4C96" w:rsidRPr="00D447D8" w:rsidRDefault="00BF4C96" w:rsidP="00C54939">
            <w:pPr>
              <w:jc w:val="center"/>
              <w:rPr>
                <w:color w:val="000000"/>
                <w:sz w:val="20"/>
                <w:szCs w:val="20"/>
              </w:rPr>
            </w:pPr>
            <w:r w:rsidRPr="00D447D8">
              <w:rPr>
                <w:color w:val="000000"/>
                <w:sz w:val="20"/>
                <w:szCs w:val="20"/>
              </w:rPr>
              <w:t>0.0270***</w:t>
            </w:r>
          </w:p>
        </w:tc>
        <w:tc>
          <w:tcPr>
            <w:tcW w:w="752" w:type="pct"/>
            <w:tcBorders>
              <w:top w:val="nil"/>
              <w:bottom w:val="nil"/>
            </w:tcBorders>
            <w:shd w:val="clear" w:color="auto" w:fill="auto"/>
            <w:noWrap/>
            <w:vAlign w:val="center"/>
          </w:tcPr>
          <w:p w14:paraId="46BFFE5A" w14:textId="77777777" w:rsidR="00BF4C96" w:rsidRPr="00D858D3" w:rsidRDefault="00BF4C96" w:rsidP="00C54939">
            <w:pPr>
              <w:jc w:val="center"/>
              <w:rPr>
                <w:color w:val="000000"/>
                <w:sz w:val="20"/>
                <w:szCs w:val="20"/>
              </w:rPr>
            </w:pPr>
            <w:r w:rsidRPr="00D858D3">
              <w:rPr>
                <w:color w:val="000000"/>
                <w:sz w:val="20"/>
                <w:szCs w:val="20"/>
              </w:rPr>
              <w:t>0.0270***</w:t>
            </w:r>
          </w:p>
        </w:tc>
        <w:tc>
          <w:tcPr>
            <w:tcW w:w="837" w:type="pct"/>
            <w:tcBorders>
              <w:top w:val="nil"/>
              <w:bottom w:val="nil"/>
            </w:tcBorders>
            <w:shd w:val="clear" w:color="auto" w:fill="auto"/>
            <w:noWrap/>
            <w:vAlign w:val="bottom"/>
          </w:tcPr>
          <w:p w14:paraId="4E8D9232" w14:textId="77777777" w:rsidR="00BF4C96" w:rsidRPr="00D858D3" w:rsidRDefault="00BF4C96" w:rsidP="00C54939">
            <w:pPr>
              <w:jc w:val="center"/>
              <w:rPr>
                <w:color w:val="000000"/>
                <w:sz w:val="20"/>
                <w:szCs w:val="20"/>
              </w:rPr>
            </w:pPr>
            <w:r w:rsidRPr="00D858D3">
              <w:rPr>
                <w:color w:val="000000"/>
                <w:sz w:val="20"/>
                <w:szCs w:val="20"/>
              </w:rPr>
              <w:t>0.0304**</w:t>
            </w:r>
          </w:p>
        </w:tc>
        <w:tc>
          <w:tcPr>
            <w:tcW w:w="667" w:type="pct"/>
            <w:tcBorders>
              <w:top w:val="nil"/>
              <w:bottom w:val="nil"/>
            </w:tcBorders>
            <w:shd w:val="clear" w:color="auto" w:fill="auto"/>
            <w:noWrap/>
            <w:vAlign w:val="bottom"/>
          </w:tcPr>
          <w:p w14:paraId="282E574A" w14:textId="77777777" w:rsidR="00BF4C96" w:rsidRPr="00D858D3" w:rsidRDefault="00BF4C96" w:rsidP="00C54939">
            <w:pPr>
              <w:jc w:val="center"/>
              <w:rPr>
                <w:color w:val="000000"/>
                <w:sz w:val="20"/>
                <w:szCs w:val="20"/>
              </w:rPr>
            </w:pPr>
            <w:r w:rsidRPr="00D858D3">
              <w:rPr>
                <w:color w:val="000000"/>
                <w:sz w:val="20"/>
                <w:szCs w:val="20"/>
              </w:rPr>
              <w:t>0.0443**</w:t>
            </w:r>
          </w:p>
        </w:tc>
        <w:tc>
          <w:tcPr>
            <w:tcW w:w="881" w:type="pct"/>
            <w:gridSpan w:val="2"/>
            <w:tcBorders>
              <w:top w:val="nil"/>
              <w:bottom w:val="nil"/>
            </w:tcBorders>
            <w:shd w:val="clear" w:color="auto" w:fill="auto"/>
            <w:noWrap/>
            <w:vAlign w:val="bottom"/>
          </w:tcPr>
          <w:p w14:paraId="14D78488" w14:textId="77777777" w:rsidR="00BF4C96" w:rsidRPr="00087506" w:rsidRDefault="00BF4C96" w:rsidP="00C54939">
            <w:pPr>
              <w:jc w:val="center"/>
              <w:rPr>
                <w:color w:val="000000"/>
                <w:sz w:val="20"/>
                <w:szCs w:val="20"/>
              </w:rPr>
            </w:pPr>
            <w:r w:rsidRPr="00087506">
              <w:rPr>
                <w:color w:val="000000"/>
                <w:sz w:val="20"/>
                <w:szCs w:val="20"/>
              </w:rPr>
              <w:t>0.0111</w:t>
            </w:r>
          </w:p>
        </w:tc>
      </w:tr>
      <w:tr w:rsidR="00BF4C96" w:rsidRPr="00D447D8" w14:paraId="3EF88F2E" w14:textId="77777777" w:rsidTr="00C54939">
        <w:trPr>
          <w:gridAfter w:val="1"/>
          <w:wAfter w:w="21" w:type="pct"/>
          <w:trHeight w:val="48"/>
        </w:trPr>
        <w:tc>
          <w:tcPr>
            <w:tcW w:w="1241" w:type="pct"/>
            <w:vMerge/>
            <w:tcBorders>
              <w:top w:val="nil"/>
              <w:bottom w:val="nil"/>
            </w:tcBorders>
            <w:shd w:val="clear" w:color="auto" w:fill="auto"/>
            <w:noWrap/>
            <w:vAlign w:val="bottom"/>
            <w:hideMark/>
          </w:tcPr>
          <w:p w14:paraId="56D8209F"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3C686AC0" w14:textId="77777777" w:rsidR="00BF4C96" w:rsidRPr="00D447D8" w:rsidRDefault="00BF4C96" w:rsidP="00C54939">
            <w:pPr>
              <w:jc w:val="center"/>
              <w:rPr>
                <w:color w:val="000000"/>
                <w:sz w:val="20"/>
                <w:szCs w:val="20"/>
              </w:rPr>
            </w:pPr>
            <w:r w:rsidRPr="00D447D8">
              <w:rPr>
                <w:color w:val="000000"/>
                <w:sz w:val="20"/>
                <w:szCs w:val="20"/>
              </w:rPr>
              <w:t>(0.00858)</w:t>
            </w:r>
          </w:p>
        </w:tc>
        <w:tc>
          <w:tcPr>
            <w:tcW w:w="752" w:type="pct"/>
            <w:tcBorders>
              <w:top w:val="nil"/>
              <w:bottom w:val="nil"/>
            </w:tcBorders>
            <w:shd w:val="clear" w:color="auto" w:fill="auto"/>
            <w:noWrap/>
            <w:vAlign w:val="center"/>
          </w:tcPr>
          <w:p w14:paraId="0CD40C50" w14:textId="77777777" w:rsidR="00BF4C96" w:rsidRPr="00D858D3" w:rsidRDefault="00BF4C96" w:rsidP="00C54939">
            <w:pPr>
              <w:jc w:val="center"/>
              <w:rPr>
                <w:color w:val="000000"/>
                <w:sz w:val="20"/>
                <w:szCs w:val="20"/>
              </w:rPr>
            </w:pPr>
            <w:r w:rsidRPr="00D858D3">
              <w:rPr>
                <w:color w:val="000000"/>
                <w:sz w:val="20"/>
                <w:szCs w:val="20"/>
              </w:rPr>
              <w:t>(0.00858)</w:t>
            </w:r>
          </w:p>
        </w:tc>
        <w:tc>
          <w:tcPr>
            <w:tcW w:w="837" w:type="pct"/>
            <w:tcBorders>
              <w:top w:val="nil"/>
              <w:bottom w:val="nil"/>
            </w:tcBorders>
            <w:shd w:val="clear" w:color="auto" w:fill="auto"/>
            <w:noWrap/>
            <w:vAlign w:val="bottom"/>
          </w:tcPr>
          <w:p w14:paraId="3DE91442" w14:textId="77777777" w:rsidR="00BF4C96" w:rsidRPr="00D858D3" w:rsidRDefault="00BF4C96" w:rsidP="00C54939">
            <w:pPr>
              <w:jc w:val="center"/>
              <w:rPr>
                <w:color w:val="000000"/>
                <w:sz w:val="20"/>
                <w:szCs w:val="20"/>
              </w:rPr>
            </w:pPr>
            <w:r w:rsidRPr="00D858D3">
              <w:rPr>
                <w:color w:val="000000"/>
                <w:sz w:val="20"/>
                <w:szCs w:val="20"/>
              </w:rPr>
              <w:t>(0.0132)</w:t>
            </w:r>
          </w:p>
        </w:tc>
        <w:tc>
          <w:tcPr>
            <w:tcW w:w="667" w:type="pct"/>
            <w:tcBorders>
              <w:top w:val="nil"/>
              <w:bottom w:val="nil"/>
            </w:tcBorders>
            <w:shd w:val="clear" w:color="auto" w:fill="auto"/>
            <w:noWrap/>
            <w:vAlign w:val="bottom"/>
          </w:tcPr>
          <w:p w14:paraId="31BAEE7C" w14:textId="77777777" w:rsidR="00BF4C96" w:rsidRPr="00D858D3" w:rsidRDefault="00BF4C96" w:rsidP="00C54939">
            <w:pPr>
              <w:jc w:val="center"/>
              <w:rPr>
                <w:color w:val="000000"/>
                <w:sz w:val="20"/>
                <w:szCs w:val="20"/>
              </w:rPr>
            </w:pPr>
            <w:r w:rsidRPr="00D858D3">
              <w:rPr>
                <w:color w:val="000000"/>
                <w:sz w:val="20"/>
                <w:szCs w:val="20"/>
              </w:rPr>
              <w:t>(0.0188)</w:t>
            </w:r>
          </w:p>
        </w:tc>
        <w:tc>
          <w:tcPr>
            <w:tcW w:w="881" w:type="pct"/>
            <w:gridSpan w:val="2"/>
            <w:tcBorders>
              <w:top w:val="nil"/>
              <w:bottom w:val="nil"/>
            </w:tcBorders>
            <w:shd w:val="clear" w:color="auto" w:fill="auto"/>
            <w:noWrap/>
            <w:vAlign w:val="bottom"/>
          </w:tcPr>
          <w:p w14:paraId="6B5BE1F6" w14:textId="77777777" w:rsidR="00BF4C96" w:rsidRPr="00087506" w:rsidRDefault="00BF4C96" w:rsidP="00C54939">
            <w:pPr>
              <w:jc w:val="center"/>
              <w:rPr>
                <w:color w:val="000000"/>
                <w:sz w:val="20"/>
                <w:szCs w:val="20"/>
              </w:rPr>
            </w:pPr>
            <w:r w:rsidRPr="00087506">
              <w:rPr>
                <w:color w:val="000000"/>
                <w:sz w:val="20"/>
                <w:szCs w:val="20"/>
              </w:rPr>
              <w:t>(0.00955)</w:t>
            </w:r>
          </w:p>
        </w:tc>
      </w:tr>
      <w:tr w:rsidR="00BF4C96" w:rsidRPr="00D447D8" w14:paraId="6A1E8AED" w14:textId="77777777" w:rsidTr="00C54939">
        <w:trPr>
          <w:gridAfter w:val="1"/>
          <w:wAfter w:w="21" w:type="pct"/>
          <w:trHeight w:val="48"/>
        </w:trPr>
        <w:tc>
          <w:tcPr>
            <w:tcW w:w="1241" w:type="pct"/>
            <w:vMerge w:val="restart"/>
            <w:tcBorders>
              <w:top w:val="nil"/>
              <w:bottom w:val="nil"/>
            </w:tcBorders>
            <w:shd w:val="clear" w:color="auto" w:fill="auto"/>
            <w:noWrap/>
            <w:vAlign w:val="bottom"/>
            <w:hideMark/>
          </w:tcPr>
          <w:p w14:paraId="6099B871" w14:textId="77777777" w:rsidR="00BF4C96" w:rsidRDefault="00BF4C96" w:rsidP="00C54939">
            <w:pPr>
              <w:jc w:val="both"/>
              <w:rPr>
                <w:color w:val="000000"/>
                <w:sz w:val="20"/>
                <w:szCs w:val="20"/>
              </w:rPr>
            </w:pPr>
            <w:r w:rsidRPr="00D447D8">
              <w:rPr>
                <w:color w:val="000000"/>
                <w:sz w:val="20"/>
                <w:szCs w:val="20"/>
              </w:rPr>
              <w:t>População</w:t>
            </w:r>
          </w:p>
          <w:p w14:paraId="0445B400" w14:textId="77777777" w:rsidR="00BF4C96" w:rsidRDefault="00BF4C96" w:rsidP="00C54939">
            <w:pPr>
              <w:jc w:val="both"/>
              <w:rPr>
                <w:color w:val="000000"/>
                <w:sz w:val="20"/>
                <w:szCs w:val="20"/>
              </w:rPr>
            </w:pPr>
          </w:p>
          <w:p w14:paraId="01171B87"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6E87AE02" w14:textId="77777777" w:rsidR="00BF4C96" w:rsidRPr="00D447D8" w:rsidRDefault="00BF4C96" w:rsidP="00C54939">
            <w:pPr>
              <w:jc w:val="center"/>
              <w:rPr>
                <w:color w:val="000000"/>
                <w:sz w:val="20"/>
                <w:szCs w:val="20"/>
              </w:rPr>
            </w:pPr>
            <w:r w:rsidRPr="00D447D8">
              <w:rPr>
                <w:color w:val="000000"/>
                <w:sz w:val="20"/>
                <w:szCs w:val="20"/>
              </w:rPr>
              <w:t>0.694***</w:t>
            </w:r>
          </w:p>
        </w:tc>
        <w:tc>
          <w:tcPr>
            <w:tcW w:w="752" w:type="pct"/>
            <w:tcBorders>
              <w:top w:val="nil"/>
              <w:bottom w:val="nil"/>
            </w:tcBorders>
            <w:shd w:val="clear" w:color="auto" w:fill="auto"/>
            <w:noWrap/>
            <w:vAlign w:val="center"/>
          </w:tcPr>
          <w:p w14:paraId="662B63C2" w14:textId="77777777" w:rsidR="00BF4C96" w:rsidRPr="00D858D3" w:rsidRDefault="00BF4C96" w:rsidP="00C54939">
            <w:pPr>
              <w:jc w:val="center"/>
              <w:rPr>
                <w:color w:val="000000"/>
                <w:sz w:val="20"/>
                <w:szCs w:val="20"/>
              </w:rPr>
            </w:pPr>
            <w:r w:rsidRPr="00D858D3">
              <w:rPr>
                <w:color w:val="000000"/>
                <w:sz w:val="20"/>
                <w:szCs w:val="20"/>
              </w:rPr>
              <w:t>-0.306***</w:t>
            </w:r>
          </w:p>
        </w:tc>
        <w:tc>
          <w:tcPr>
            <w:tcW w:w="837" w:type="pct"/>
            <w:tcBorders>
              <w:top w:val="nil"/>
              <w:bottom w:val="nil"/>
            </w:tcBorders>
            <w:shd w:val="clear" w:color="auto" w:fill="auto"/>
            <w:noWrap/>
            <w:vAlign w:val="bottom"/>
          </w:tcPr>
          <w:p w14:paraId="299EF78C" w14:textId="77777777" w:rsidR="00BF4C96" w:rsidRPr="00D858D3" w:rsidRDefault="00BF4C96" w:rsidP="00C54939">
            <w:pPr>
              <w:jc w:val="center"/>
              <w:rPr>
                <w:color w:val="000000"/>
                <w:sz w:val="20"/>
                <w:szCs w:val="20"/>
              </w:rPr>
            </w:pPr>
            <w:r w:rsidRPr="00D858D3">
              <w:rPr>
                <w:color w:val="000000"/>
                <w:sz w:val="20"/>
                <w:szCs w:val="20"/>
              </w:rPr>
              <w:t>0.715***</w:t>
            </w:r>
          </w:p>
        </w:tc>
        <w:tc>
          <w:tcPr>
            <w:tcW w:w="667" w:type="pct"/>
            <w:tcBorders>
              <w:top w:val="nil"/>
              <w:bottom w:val="nil"/>
            </w:tcBorders>
            <w:shd w:val="clear" w:color="auto" w:fill="auto"/>
            <w:noWrap/>
            <w:vAlign w:val="bottom"/>
          </w:tcPr>
          <w:p w14:paraId="528B892E" w14:textId="77777777" w:rsidR="00BF4C96" w:rsidRPr="00D858D3" w:rsidRDefault="00BF4C96" w:rsidP="00C54939">
            <w:pPr>
              <w:jc w:val="center"/>
              <w:rPr>
                <w:color w:val="000000"/>
                <w:sz w:val="20"/>
                <w:szCs w:val="20"/>
              </w:rPr>
            </w:pPr>
            <w:r w:rsidRPr="00D858D3">
              <w:rPr>
                <w:color w:val="000000"/>
                <w:sz w:val="20"/>
                <w:szCs w:val="20"/>
              </w:rPr>
              <w:t>0.523***</w:t>
            </w:r>
          </w:p>
        </w:tc>
        <w:tc>
          <w:tcPr>
            <w:tcW w:w="881" w:type="pct"/>
            <w:gridSpan w:val="2"/>
            <w:tcBorders>
              <w:top w:val="nil"/>
              <w:bottom w:val="nil"/>
            </w:tcBorders>
            <w:shd w:val="clear" w:color="auto" w:fill="auto"/>
            <w:noWrap/>
            <w:vAlign w:val="bottom"/>
          </w:tcPr>
          <w:p w14:paraId="4E1A82F3" w14:textId="77777777" w:rsidR="00BF4C96" w:rsidRPr="00087506" w:rsidRDefault="00BF4C96" w:rsidP="00C54939">
            <w:pPr>
              <w:jc w:val="center"/>
              <w:rPr>
                <w:color w:val="000000"/>
                <w:sz w:val="20"/>
                <w:szCs w:val="20"/>
              </w:rPr>
            </w:pPr>
            <w:r w:rsidRPr="00087506">
              <w:rPr>
                <w:color w:val="000000"/>
                <w:sz w:val="20"/>
                <w:szCs w:val="20"/>
              </w:rPr>
              <w:t>0.771***</w:t>
            </w:r>
          </w:p>
        </w:tc>
      </w:tr>
      <w:tr w:rsidR="00BF4C96" w:rsidRPr="00D447D8" w14:paraId="36454627" w14:textId="77777777" w:rsidTr="00C54939">
        <w:trPr>
          <w:gridAfter w:val="1"/>
          <w:wAfter w:w="21" w:type="pct"/>
          <w:trHeight w:val="48"/>
        </w:trPr>
        <w:tc>
          <w:tcPr>
            <w:tcW w:w="1241" w:type="pct"/>
            <w:vMerge/>
            <w:tcBorders>
              <w:top w:val="nil"/>
              <w:bottom w:val="nil"/>
            </w:tcBorders>
            <w:shd w:val="clear" w:color="auto" w:fill="auto"/>
            <w:noWrap/>
            <w:vAlign w:val="bottom"/>
            <w:hideMark/>
          </w:tcPr>
          <w:p w14:paraId="30C4A075"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024C73BC" w14:textId="77777777" w:rsidR="00BF4C96" w:rsidRPr="00D447D8" w:rsidRDefault="00BF4C96" w:rsidP="00C54939">
            <w:pPr>
              <w:jc w:val="center"/>
              <w:rPr>
                <w:color w:val="000000"/>
                <w:sz w:val="20"/>
                <w:szCs w:val="20"/>
              </w:rPr>
            </w:pPr>
            <w:r w:rsidRPr="00D447D8">
              <w:rPr>
                <w:color w:val="000000"/>
                <w:sz w:val="20"/>
                <w:szCs w:val="20"/>
              </w:rPr>
              <w:t>(0.0166)</w:t>
            </w:r>
          </w:p>
        </w:tc>
        <w:tc>
          <w:tcPr>
            <w:tcW w:w="752" w:type="pct"/>
            <w:tcBorders>
              <w:top w:val="nil"/>
              <w:bottom w:val="nil"/>
            </w:tcBorders>
            <w:shd w:val="clear" w:color="auto" w:fill="auto"/>
            <w:noWrap/>
            <w:vAlign w:val="center"/>
          </w:tcPr>
          <w:p w14:paraId="4A00B4DC" w14:textId="77777777" w:rsidR="00BF4C96" w:rsidRPr="00D858D3" w:rsidRDefault="00BF4C96" w:rsidP="00C54939">
            <w:pPr>
              <w:jc w:val="center"/>
              <w:rPr>
                <w:color w:val="000000"/>
                <w:sz w:val="20"/>
                <w:szCs w:val="20"/>
              </w:rPr>
            </w:pPr>
            <w:r w:rsidRPr="00D858D3">
              <w:rPr>
                <w:color w:val="000000"/>
                <w:sz w:val="20"/>
                <w:szCs w:val="20"/>
              </w:rPr>
              <w:t>(0.0166)</w:t>
            </w:r>
          </w:p>
        </w:tc>
        <w:tc>
          <w:tcPr>
            <w:tcW w:w="837" w:type="pct"/>
            <w:tcBorders>
              <w:top w:val="nil"/>
              <w:bottom w:val="nil"/>
            </w:tcBorders>
            <w:shd w:val="clear" w:color="auto" w:fill="auto"/>
            <w:noWrap/>
            <w:vAlign w:val="bottom"/>
          </w:tcPr>
          <w:p w14:paraId="1827334B" w14:textId="77777777" w:rsidR="00BF4C96" w:rsidRPr="00D858D3" w:rsidRDefault="00BF4C96" w:rsidP="00C54939">
            <w:pPr>
              <w:jc w:val="center"/>
              <w:rPr>
                <w:color w:val="000000"/>
                <w:sz w:val="20"/>
                <w:szCs w:val="20"/>
              </w:rPr>
            </w:pPr>
            <w:r w:rsidRPr="00D858D3">
              <w:rPr>
                <w:color w:val="000000"/>
                <w:sz w:val="20"/>
                <w:szCs w:val="20"/>
              </w:rPr>
              <w:t>(0.0257)</w:t>
            </w:r>
          </w:p>
        </w:tc>
        <w:tc>
          <w:tcPr>
            <w:tcW w:w="667" w:type="pct"/>
            <w:tcBorders>
              <w:top w:val="nil"/>
              <w:bottom w:val="nil"/>
            </w:tcBorders>
            <w:shd w:val="clear" w:color="auto" w:fill="auto"/>
            <w:noWrap/>
            <w:vAlign w:val="bottom"/>
          </w:tcPr>
          <w:p w14:paraId="32E786C9" w14:textId="77777777" w:rsidR="00BF4C96" w:rsidRPr="00D858D3" w:rsidRDefault="00BF4C96" w:rsidP="00C54939">
            <w:pPr>
              <w:jc w:val="center"/>
              <w:rPr>
                <w:color w:val="000000"/>
                <w:sz w:val="20"/>
                <w:szCs w:val="20"/>
              </w:rPr>
            </w:pPr>
            <w:r w:rsidRPr="00D858D3">
              <w:rPr>
                <w:color w:val="000000"/>
                <w:sz w:val="20"/>
                <w:szCs w:val="20"/>
              </w:rPr>
              <w:t>(0.0358)</w:t>
            </w:r>
          </w:p>
        </w:tc>
        <w:tc>
          <w:tcPr>
            <w:tcW w:w="881" w:type="pct"/>
            <w:gridSpan w:val="2"/>
            <w:tcBorders>
              <w:top w:val="nil"/>
              <w:bottom w:val="nil"/>
            </w:tcBorders>
            <w:shd w:val="clear" w:color="auto" w:fill="auto"/>
            <w:noWrap/>
            <w:vAlign w:val="bottom"/>
          </w:tcPr>
          <w:p w14:paraId="772A8BE2" w14:textId="77777777" w:rsidR="00BF4C96" w:rsidRPr="00087506" w:rsidRDefault="00BF4C96" w:rsidP="00C54939">
            <w:pPr>
              <w:jc w:val="center"/>
              <w:rPr>
                <w:color w:val="000000"/>
                <w:sz w:val="20"/>
                <w:szCs w:val="20"/>
              </w:rPr>
            </w:pPr>
            <w:r w:rsidRPr="00087506">
              <w:rPr>
                <w:color w:val="000000"/>
                <w:sz w:val="20"/>
                <w:szCs w:val="20"/>
              </w:rPr>
              <w:t>(0.0187)</w:t>
            </w:r>
          </w:p>
        </w:tc>
      </w:tr>
      <w:tr w:rsidR="00BF4C96" w:rsidRPr="00D447D8" w14:paraId="123ECA6C" w14:textId="77777777" w:rsidTr="00C54939">
        <w:trPr>
          <w:gridAfter w:val="1"/>
          <w:wAfter w:w="21" w:type="pct"/>
          <w:trHeight w:val="48"/>
        </w:trPr>
        <w:tc>
          <w:tcPr>
            <w:tcW w:w="1241" w:type="pct"/>
            <w:vMerge w:val="restart"/>
            <w:tcBorders>
              <w:top w:val="nil"/>
              <w:bottom w:val="nil"/>
            </w:tcBorders>
            <w:shd w:val="clear" w:color="auto" w:fill="auto"/>
            <w:noWrap/>
            <w:vAlign w:val="bottom"/>
            <w:hideMark/>
          </w:tcPr>
          <w:p w14:paraId="1AA1131F" w14:textId="77777777" w:rsidR="00BF4C96" w:rsidRDefault="00BF4C96" w:rsidP="00C54939">
            <w:pPr>
              <w:jc w:val="both"/>
              <w:rPr>
                <w:color w:val="000000"/>
                <w:sz w:val="20"/>
                <w:szCs w:val="20"/>
              </w:rPr>
            </w:pPr>
            <w:r>
              <w:rPr>
                <w:color w:val="000000"/>
                <w:sz w:val="20"/>
                <w:szCs w:val="20"/>
              </w:rPr>
              <w:t>T</w:t>
            </w:r>
            <w:r w:rsidRPr="00D447D8">
              <w:rPr>
                <w:color w:val="000000"/>
                <w:sz w:val="20"/>
                <w:szCs w:val="20"/>
              </w:rPr>
              <w:t>endência</w:t>
            </w:r>
          </w:p>
          <w:p w14:paraId="306754A5" w14:textId="77777777" w:rsidR="00BF4C96" w:rsidRDefault="00BF4C96" w:rsidP="00C54939">
            <w:pPr>
              <w:jc w:val="both"/>
              <w:rPr>
                <w:color w:val="000000"/>
                <w:sz w:val="20"/>
                <w:szCs w:val="20"/>
              </w:rPr>
            </w:pPr>
          </w:p>
          <w:p w14:paraId="07270341"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7EB488C3" w14:textId="77777777" w:rsidR="00BF4C96" w:rsidRPr="00D447D8" w:rsidRDefault="00BF4C96" w:rsidP="00C54939">
            <w:pPr>
              <w:jc w:val="center"/>
              <w:rPr>
                <w:color w:val="000000"/>
                <w:sz w:val="20"/>
                <w:szCs w:val="20"/>
              </w:rPr>
            </w:pPr>
            <w:r w:rsidRPr="00D447D8">
              <w:rPr>
                <w:color w:val="000000"/>
                <w:sz w:val="20"/>
                <w:szCs w:val="20"/>
              </w:rPr>
              <w:t>0.00931</w:t>
            </w:r>
          </w:p>
        </w:tc>
        <w:tc>
          <w:tcPr>
            <w:tcW w:w="752" w:type="pct"/>
            <w:tcBorders>
              <w:top w:val="nil"/>
              <w:bottom w:val="nil"/>
            </w:tcBorders>
            <w:shd w:val="clear" w:color="auto" w:fill="auto"/>
            <w:noWrap/>
            <w:vAlign w:val="center"/>
          </w:tcPr>
          <w:p w14:paraId="6EEF8ADC" w14:textId="77777777" w:rsidR="00BF4C96" w:rsidRPr="00D858D3" w:rsidRDefault="00BF4C96" w:rsidP="00C54939">
            <w:pPr>
              <w:jc w:val="center"/>
              <w:rPr>
                <w:color w:val="000000"/>
                <w:sz w:val="20"/>
                <w:szCs w:val="20"/>
              </w:rPr>
            </w:pPr>
            <w:r w:rsidRPr="00D858D3">
              <w:rPr>
                <w:color w:val="000000"/>
                <w:sz w:val="20"/>
                <w:szCs w:val="20"/>
              </w:rPr>
              <w:t>0.00931</w:t>
            </w:r>
          </w:p>
        </w:tc>
        <w:tc>
          <w:tcPr>
            <w:tcW w:w="837" w:type="pct"/>
            <w:tcBorders>
              <w:top w:val="nil"/>
              <w:bottom w:val="nil"/>
            </w:tcBorders>
            <w:shd w:val="clear" w:color="auto" w:fill="auto"/>
            <w:noWrap/>
            <w:vAlign w:val="bottom"/>
          </w:tcPr>
          <w:p w14:paraId="76AF1B05" w14:textId="77777777" w:rsidR="00BF4C96" w:rsidRPr="00D858D3" w:rsidRDefault="00BF4C96" w:rsidP="00C54939">
            <w:pPr>
              <w:jc w:val="center"/>
              <w:rPr>
                <w:color w:val="000000"/>
                <w:sz w:val="20"/>
                <w:szCs w:val="20"/>
              </w:rPr>
            </w:pPr>
            <w:r w:rsidRPr="00D858D3">
              <w:rPr>
                <w:color w:val="000000"/>
                <w:sz w:val="20"/>
                <w:szCs w:val="20"/>
              </w:rPr>
              <w:t>-0.0396*</w:t>
            </w:r>
          </w:p>
        </w:tc>
        <w:tc>
          <w:tcPr>
            <w:tcW w:w="667" w:type="pct"/>
            <w:tcBorders>
              <w:top w:val="nil"/>
              <w:bottom w:val="nil"/>
            </w:tcBorders>
            <w:shd w:val="clear" w:color="auto" w:fill="auto"/>
            <w:noWrap/>
            <w:vAlign w:val="bottom"/>
          </w:tcPr>
          <w:p w14:paraId="36AC8DD2" w14:textId="77777777" w:rsidR="00BF4C96" w:rsidRPr="00D858D3" w:rsidRDefault="00BF4C96" w:rsidP="00C54939">
            <w:pPr>
              <w:jc w:val="center"/>
              <w:rPr>
                <w:color w:val="000000"/>
                <w:sz w:val="20"/>
                <w:szCs w:val="20"/>
              </w:rPr>
            </w:pPr>
            <w:r w:rsidRPr="00D858D3">
              <w:rPr>
                <w:color w:val="000000"/>
                <w:sz w:val="20"/>
                <w:szCs w:val="20"/>
              </w:rPr>
              <w:t>-0.0356</w:t>
            </w:r>
          </w:p>
        </w:tc>
        <w:tc>
          <w:tcPr>
            <w:tcW w:w="881" w:type="pct"/>
            <w:gridSpan w:val="2"/>
            <w:tcBorders>
              <w:top w:val="nil"/>
              <w:bottom w:val="nil"/>
            </w:tcBorders>
            <w:shd w:val="clear" w:color="auto" w:fill="auto"/>
            <w:noWrap/>
            <w:vAlign w:val="bottom"/>
          </w:tcPr>
          <w:p w14:paraId="14C986A3" w14:textId="77777777" w:rsidR="00BF4C96" w:rsidRPr="00087506" w:rsidRDefault="00BF4C96" w:rsidP="00C54939">
            <w:pPr>
              <w:jc w:val="center"/>
              <w:rPr>
                <w:color w:val="000000"/>
                <w:sz w:val="20"/>
                <w:szCs w:val="20"/>
              </w:rPr>
            </w:pPr>
            <w:r w:rsidRPr="00087506">
              <w:rPr>
                <w:color w:val="000000"/>
                <w:sz w:val="20"/>
                <w:szCs w:val="20"/>
              </w:rPr>
              <w:t>-0.0100</w:t>
            </w:r>
          </w:p>
        </w:tc>
      </w:tr>
      <w:tr w:rsidR="00BF4C96" w:rsidRPr="00D447D8" w14:paraId="35E2404F" w14:textId="77777777" w:rsidTr="00C54939">
        <w:trPr>
          <w:gridAfter w:val="1"/>
          <w:wAfter w:w="21" w:type="pct"/>
          <w:trHeight w:val="48"/>
        </w:trPr>
        <w:tc>
          <w:tcPr>
            <w:tcW w:w="1241" w:type="pct"/>
            <w:vMerge/>
            <w:tcBorders>
              <w:top w:val="nil"/>
              <w:bottom w:val="nil"/>
            </w:tcBorders>
            <w:shd w:val="clear" w:color="auto" w:fill="auto"/>
            <w:noWrap/>
            <w:vAlign w:val="bottom"/>
            <w:hideMark/>
          </w:tcPr>
          <w:p w14:paraId="0DE85559"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251EEF15" w14:textId="77777777" w:rsidR="00BF4C96" w:rsidRPr="00D447D8" w:rsidRDefault="00BF4C96" w:rsidP="00C54939">
            <w:pPr>
              <w:jc w:val="center"/>
              <w:rPr>
                <w:color w:val="000000"/>
                <w:sz w:val="20"/>
                <w:szCs w:val="20"/>
              </w:rPr>
            </w:pPr>
            <w:r w:rsidRPr="00D447D8">
              <w:rPr>
                <w:color w:val="000000"/>
                <w:sz w:val="20"/>
                <w:szCs w:val="20"/>
              </w:rPr>
              <w:t>(0.0148)</w:t>
            </w:r>
          </w:p>
        </w:tc>
        <w:tc>
          <w:tcPr>
            <w:tcW w:w="752" w:type="pct"/>
            <w:tcBorders>
              <w:top w:val="nil"/>
              <w:bottom w:val="nil"/>
            </w:tcBorders>
            <w:shd w:val="clear" w:color="auto" w:fill="auto"/>
            <w:noWrap/>
            <w:vAlign w:val="center"/>
          </w:tcPr>
          <w:p w14:paraId="2EC6B180" w14:textId="77777777" w:rsidR="00BF4C96" w:rsidRPr="00D858D3" w:rsidRDefault="00BF4C96" w:rsidP="00C54939">
            <w:pPr>
              <w:jc w:val="center"/>
              <w:rPr>
                <w:color w:val="000000"/>
                <w:sz w:val="20"/>
                <w:szCs w:val="20"/>
              </w:rPr>
            </w:pPr>
            <w:r w:rsidRPr="00D858D3">
              <w:rPr>
                <w:color w:val="000000"/>
                <w:sz w:val="20"/>
                <w:szCs w:val="20"/>
              </w:rPr>
              <w:t>(0.0148)</w:t>
            </w:r>
          </w:p>
        </w:tc>
        <w:tc>
          <w:tcPr>
            <w:tcW w:w="837" w:type="pct"/>
            <w:tcBorders>
              <w:top w:val="nil"/>
              <w:bottom w:val="nil"/>
            </w:tcBorders>
            <w:shd w:val="clear" w:color="auto" w:fill="auto"/>
            <w:noWrap/>
            <w:vAlign w:val="bottom"/>
          </w:tcPr>
          <w:p w14:paraId="1794502C" w14:textId="77777777" w:rsidR="00BF4C96" w:rsidRPr="00D858D3" w:rsidRDefault="00BF4C96" w:rsidP="00C54939">
            <w:pPr>
              <w:jc w:val="center"/>
              <w:rPr>
                <w:color w:val="000000"/>
                <w:sz w:val="20"/>
                <w:szCs w:val="20"/>
              </w:rPr>
            </w:pPr>
            <w:r w:rsidRPr="00D858D3">
              <w:rPr>
                <w:color w:val="000000"/>
                <w:sz w:val="20"/>
                <w:szCs w:val="20"/>
              </w:rPr>
              <w:t>(0.0227)</w:t>
            </w:r>
          </w:p>
        </w:tc>
        <w:tc>
          <w:tcPr>
            <w:tcW w:w="667" w:type="pct"/>
            <w:tcBorders>
              <w:top w:val="nil"/>
              <w:bottom w:val="nil"/>
            </w:tcBorders>
            <w:shd w:val="clear" w:color="auto" w:fill="auto"/>
            <w:noWrap/>
            <w:vAlign w:val="bottom"/>
          </w:tcPr>
          <w:p w14:paraId="2FD46534" w14:textId="77777777" w:rsidR="00BF4C96" w:rsidRPr="00D858D3" w:rsidRDefault="00BF4C96" w:rsidP="00C54939">
            <w:pPr>
              <w:jc w:val="center"/>
              <w:rPr>
                <w:color w:val="000000"/>
                <w:sz w:val="20"/>
                <w:szCs w:val="20"/>
              </w:rPr>
            </w:pPr>
            <w:r w:rsidRPr="00D858D3">
              <w:rPr>
                <w:color w:val="000000"/>
                <w:sz w:val="20"/>
                <w:szCs w:val="20"/>
              </w:rPr>
              <w:t>(0.0323)</w:t>
            </w:r>
          </w:p>
        </w:tc>
        <w:tc>
          <w:tcPr>
            <w:tcW w:w="881" w:type="pct"/>
            <w:gridSpan w:val="2"/>
            <w:tcBorders>
              <w:top w:val="nil"/>
              <w:bottom w:val="nil"/>
            </w:tcBorders>
            <w:shd w:val="clear" w:color="auto" w:fill="auto"/>
            <w:noWrap/>
            <w:vAlign w:val="bottom"/>
          </w:tcPr>
          <w:p w14:paraId="023B3EBB" w14:textId="77777777" w:rsidR="00BF4C96" w:rsidRPr="00087506" w:rsidRDefault="00BF4C96" w:rsidP="00C54939">
            <w:pPr>
              <w:jc w:val="center"/>
              <w:rPr>
                <w:color w:val="000000"/>
                <w:sz w:val="20"/>
                <w:szCs w:val="20"/>
              </w:rPr>
            </w:pPr>
            <w:r w:rsidRPr="00087506">
              <w:rPr>
                <w:color w:val="000000"/>
                <w:sz w:val="20"/>
                <w:szCs w:val="20"/>
              </w:rPr>
              <w:t>(0.0163)</w:t>
            </w:r>
          </w:p>
        </w:tc>
      </w:tr>
      <w:tr w:rsidR="00BF4C96" w:rsidRPr="00D447D8" w14:paraId="3F4EBF14" w14:textId="77777777" w:rsidTr="00C54939">
        <w:trPr>
          <w:gridAfter w:val="1"/>
          <w:wAfter w:w="21" w:type="pct"/>
          <w:trHeight w:val="48"/>
        </w:trPr>
        <w:tc>
          <w:tcPr>
            <w:tcW w:w="1241" w:type="pct"/>
            <w:vMerge w:val="restart"/>
            <w:tcBorders>
              <w:top w:val="nil"/>
              <w:bottom w:val="nil"/>
            </w:tcBorders>
            <w:shd w:val="clear" w:color="auto" w:fill="auto"/>
            <w:noWrap/>
            <w:vAlign w:val="bottom"/>
            <w:hideMark/>
          </w:tcPr>
          <w:p w14:paraId="43C9EF44" w14:textId="77777777" w:rsidR="00BF4C96" w:rsidRDefault="00BF4C96" w:rsidP="00C54939">
            <w:pPr>
              <w:jc w:val="both"/>
              <w:rPr>
                <w:color w:val="000000"/>
                <w:sz w:val="20"/>
                <w:szCs w:val="20"/>
              </w:rPr>
            </w:pPr>
            <w:r w:rsidRPr="00D447D8">
              <w:rPr>
                <w:color w:val="000000"/>
                <w:sz w:val="20"/>
                <w:szCs w:val="20"/>
              </w:rPr>
              <w:t>Trendência²</w:t>
            </w:r>
          </w:p>
          <w:p w14:paraId="34ECE902" w14:textId="77777777" w:rsidR="00BF4C96" w:rsidRDefault="00BF4C96" w:rsidP="00C54939">
            <w:pPr>
              <w:jc w:val="both"/>
              <w:rPr>
                <w:color w:val="000000"/>
                <w:sz w:val="20"/>
                <w:szCs w:val="20"/>
              </w:rPr>
            </w:pPr>
          </w:p>
          <w:p w14:paraId="7FB3BB61"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2D286749" w14:textId="77777777" w:rsidR="00BF4C96" w:rsidRPr="00D447D8" w:rsidRDefault="00BF4C96" w:rsidP="00C54939">
            <w:pPr>
              <w:jc w:val="center"/>
              <w:rPr>
                <w:color w:val="000000"/>
                <w:sz w:val="20"/>
                <w:szCs w:val="20"/>
              </w:rPr>
            </w:pPr>
            <w:r w:rsidRPr="00D447D8">
              <w:rPr>
                <w:color w:val="000000"/>
                <w:sz w:val="20"/>
                <w:szCs w:val="20"/>
              </w:rPr>
              <w:t>-0.000532</w:t>
            </w:r>
          </w:p>
        </w:tc>
        <w:tc>
          <w:tcPr>
            <w:tcW w:w="752" w:type="pct"/>
            <w:tcBorders>
              <w:top w:val="nil"/>
              <w:bottom w:val="nil"/>
            </w:tcBorders>
            <w:shd w:val="clear" w:color="auto" w:fill="auto"/>
            <w:noWrap/>
            <w:vAlign w:val="center"/>
          </w:tcPr>
          <w:p w14:paraId="020F167E" w14:textId="77777777" w:rsidR="00BF4C96" w:rsidRPr="00D858D3" w:rsidRDefault="00BF4C96" w:rsidP="00C54939">
            <w:pPr>
              <w:jc w:val="center"/>
              <w:rPr>
                <w:color w:val="000000"/>
                <w:sz w:val="20"/>
                <w:szCs w:val="20"/>
              </w:rPr>
            </w:pPr>
            <w:r w:rsidRPr="00D858D3">
              <w:rPr>
                <w:color w:val="000000"/>
                <w:sz w:val="20"/>
                <w:szCs w:val="20"/>
              </w:rPr>
              <w:t>-0.000532</w:t>
            </w:r>
          </w:p>
        </w:tc>
        <w:tc>
          <w:tcPr>
            <w:tcW w:w="837" w:type="pct"/>
            <w:tcBorders>
              <w:top w:val="nil"/>
              <w:bottom w:val="nil"/>
            </w:tcBorders>
            <w:shd w:val="clear" w:color="auto" w:fill="auto"/>
            <w:noWrap/>
            <w:vAlign w:val="bottom"/>
          </w:tcPr>
          <w:p w14:paraId="17DE9161" w14:textId="77777777" w:rsidR="00BF4C96" w:rsidRPr="00D858D3" w:rsidRDefault="00BF4C96" w:rsidP="00C54939">
            <w:pPr>
              <w:jc w:val="center"/>
              <w:rPr>
                <w:color w:val="000000"/>
                <w:sz w:val="20"/>
                <w:szCs w:val="20"/>
              </w:rPr>
            </w:pPr>
            <w:r w:rsidRPr="00D858D3">
              <w:rPr>
                <w:color w:val="000000"/>
                <w:sz w:val="20"/>
                <w:szCs w:val="20"/>
              </w:rPr>
              <w:t>0.000734</w:t>
            </w:r>
          </w:p>
        </w:tc>
        <w:tc>
          <w:tcPr>
            <w:tcW w:w="667" w:type="pct"/>
            <w:tcBorders>
              <w:top w:val="nil"/>
              <w:bottom w:val="nil"/>
            </w:tcBorders>
            <w:shd w:val="clear" w:color="auto" w:fill="auto"/>
            <w:noWrap/>
            <w:vAlign w:val="bottom"/>
          </w:tcPr>
          <w:p w14:paraId="507BF328" w14:textId="77777777" w:rsidR="00BF4C96" w:rsidRPr="00D858D3" w:rsidRDefault="00BF4C96" w:rsidP="00C54939">
            <w:pPr>
              <w:jc w:val="center"/>
              <w:rPr>
                <w:color w:val="000000"/>
                <w:sz w:val="20"/>
                <w:szCs w:val="20"/>
              </w:rPr>
            </w:pPr>
            <w:r w:rsidRPr="00D858D3">
              <w:rPr>
                <w:color w:val="000000"/>
                <w:sz w:val="20"/>
                <w:szCs w:val="20"/>
              </w:rPr>
              <w:t>0.000998</w:t>
            </w:r>
          </w:p>
        </w:tc>
        <w:tc>
          <w:tcPr>
            <w:tcW w:w="881" w:type="pct"/>
            <w:gridSpan w:val="2"/>
            <w:tcBorders>
              <w:top w:val="nil"/>
              <w:bottom w:val="nil"/>
            </w:tcBorders>
            <w:shd w:val="clear" w:color="auto" w:fill="auto"/>
            <w:noWrap/>
            <w:vAlign w:val="bottom"/>
          </w:tcPr>
          <w:p w14:paraId="3E2C29DC" w14:textId="77777777" w:rsidR="00BF4C96" w:rsidRPr="00087506" w:rsidRDefault="00BF4C96" w:rsidP="00C54939">
            <w:pPr>
              <w:jc w:val="center"/>
              <w:rPr>
                <w:color w:val="000000"/>
                <w:sz w:val="20"/>
                <w:szCs w:val="20"/>
              </w:rPr>
            </w:pPr>
            <w:r w:rsidRPr="00087506">
              <w:rPr>
                <w:color w:val="000000"/>
                <w:sz w:val="20"/>
                <w:szCs w:val="20"/>
              </w:rPr>
              <w:t>0.00160</w:t>
            </w:r>
          </w:p>
        </w:tc>
      </w:tr>
      <w:tr w:rsidR="00BF4C96" w:rsidRPr="00D447D8" w14:paraId="7E1752DD" w14:textId="77777777" w:rsidTr="00C54939">
        <w:trPr>
          <w:gridAfter w:val="1"/>
          <w:wAfter w:w="21" w:type="pct"/>
          <w:trHeight w:val="48"/>
        </w:trPr>
        <w:tc>
          <w:tcPr>
            <w:tcW w:w="1241" w:type="pct"/>
            <w:vMerge/>
            <w:tcBorders>
              <w:top w:val="nil"/>
              <w:bottom w:val="nil"/>
            </w:tcBorders>
            <w:shd w:val="clear" w:color="auto" w:fill="auto"/>
            <w:noWrap/>
            <w:vAlign w:val="bottom"/>
            <w:hideMark/>
          </w:tcPr>
          <w:p w14:paraId="4B053A28"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2294ECD8" w14:textId="77777777" w:rsidR="00BF4C96" w:rsidRPr="00D447D8" w:rsidRDefault="00BF4C96" w:rsidP="00C54939">
            <w:pPr>
              <w:jc w:val="center"/>
              <w:rPr>
                <w:color w:val="000000"/>
                <w:sz w:val="20"/>
                <w:szCs w:val="20"/>
              </w:rPr>
            </w:pPr>
            <w:r w:rsidRPr="00D447D8">
              <w:rPr>
                <w:color w:val="000000"/>
                <w:sz w:val="20"/>
                <w:szCs w:val="20"/>
              </w:rPr>
              <w:t>(0.00119)</w:t>
            </w:r>
          </w:p>
        </w:tc>
        <w:tc>
          <w:tcPr>
            <w:tcW w:w="752" w:type="pct"/>
            <w:tcBorders>
              <w:top w:val="nil"/>
              <w:bottom w:val="nil"/>
            </w:tcBorders>
            <w:shd w:val="clear" w:color="auto" w:fill="auto"/>
            <w:noWrap/>
            <w:vAlign w:val="center"/>
          </w:tcPr>
          <w:p w14:paraId="464EEBEA" w14:textId="77777777" w:rsidR="00BF4C96" w:rsidRPr="00D858D3" w:rsidRDefault="00BF4C96" w:rsidP="00C54939">
            <w:pPr>
              <w:jc w:val="center"/>
              <w:rPr>
                <w:color w:val="000000"/>
                <w:sz w:val="20"/>
                <w:szCs w:val="20"/>
              </w:rPr>
            </w:pPr>
            <w:r w:rsidRPr="00D858D3">
              <w:rPr>
                <w:color w:val="000000"/>
                <w:sz w:val="20"/>
                <w:szCs w:val="20"/>
              </w:rPr>
              <w:t>(0.00119)</w:t>
            </w:r>
          </w:p>
        </w:tc>
        <w:tc>
          <w:tcPr>
            <w:tcW w:w="837" w:type="pct"/>
            <w:tcBorders>
              <w:top w:val="nil"/>
              <w:bottom w:val="nil"/>
            </w:tcBorders>
            <w:shd w:val="clear" w:color="auto" w:fill="auto"/>
            <w:noWrap/>
            <w:vAlign w:val="bottom"/>
          </w:tcPr>
          <w:p w14:paraId="5CBD5ADB" w14:textId="77777777" w:rsidR="00BF4C96" w:rsidRPr="00D858D3" w:rsidRDefault="00BF4C96" w:rsidP="00C54939">
            <w:pPr>
              <w:jc w:val="center"/>
              <w:rPr>
                <w:color w:val="000000"/>
                <w:sz w:val="20"/>
                <w:szCs w:val="20"/>
              </w:rPr>
            </w:pPr>
            <w:r w:rsidRPr="00D858D3">
              <w:rPr>
                <w:color w:val="000000"/>
                <w:sz w:val="20"/>
                <w:szCs w:val="20"/>
              </w:rPr>
              <w:t>(0.00188)</w:t>
            </w:r>
          </w:p>
        </w:tc>
        <w:tc>
          <w:tcPr>
            <w:tcW w:w="667" w:type="pct"/>
            <w:tcBorders>
              <w:top w:val="nil"/>
              <w:bottom w:val="nil"/>
            </w:tcBorders>
            <w:shd w:val="clear" w:color="auto" w:fill="auto"/>
            <w:noWrap/>
            <w:vAlign w:val="bottom"/>
          </w:tcPr>
          <w:p w14:paraId="67535E25" w14:textId="77777777" w:rsidR="00BF4C96" w:rsidRPr="00D858D3" w:rsidRDefault="00BF4C96" w:rsidP="00C54939">
            <w:pPr>
              <w:jc w:val="center"/>
              <w:rPr>
                <w:color w:val="000000"/>
                <w:sz w:val="20"/>
                <w:szCs w:val="20"/>
              </w:rPr>
            </w:pPr>
            <w:r w:rsidRPr="00D858D3">
              <w:rPr>
                <w:color w:val="000000"/>
                <w:sz w:val="20"/>
                <w:szCs w:val="20"/>
              </w:rPr>
              <w:t>(0.00255)</w:t>
            </w:r>
          </w:p>
        </w:tc>
        <w:tc>
          <w:tcPr>
            <w:tcW w:w="881" w:type="pct"/>
            <w:gridSpan w:val="2"/>
            <w:tcBorders>
              <w:top w:val="nil"/>
              <w:bottom w:val="nil"/>
            </w:tcBorders>
            <w:shd w:val="clear" w:color="auto" w:fill="auto"/>
            <w:noWrap/>
            <w:vAlign w:val="bottom"/>
          </w:tcPr>
          <w:p w14:paraId="044FA270" w14:textId="77777777" w:rsidR="00BF4C96" w:rsidRPr="00087506" w:rsidRDefault="00BF4C96" w:rsidP="00C54939">
            <w:pPr>
              <w:jc w:val="center"/>
              <w:rPr>
                <w:color w:val="000000"/>
                <w:sz w:val="20"/>
                <w:szCs w:val="20"/>
              </w:rPr>
            </w:pPr>
            <w:r w:rsidRPr="00087506">
              <w:rPr>
                <w:color w:val="000000"/>
                <w:sz w:val="20"/>
                <w:szCs w:val="20"/>
              </w:rPr>
              <w:t>(0.00131)</w:t>
            </w:r>
          </w:p>
        </w:tc>
      </w:tr>
      <w:tr w:rsidR="00BF4C96" w:rsidRPr="00D447D8" w14:paraId="3E3FB3AF" w14:textId="77777777" w:rsidTr="00C54939">
        <w:trPr>
          <w:gridAfter w:val="1"/>
          <w:wAfter w:w="21" w:type="pct"/>
          <w:trHeight w:val="48"/>
        </w:trPr>
        <w:tc>
          <w:tcPr>
            <w:tcW w:w="1241" w:type="pct"/>
            <w:vMerge w:val="restart"/>
            <w:tcBorders>
              <w:top w:val="nil"/>
              <w:bottom w:val="nil"/>
            </w:tcBorders>
            <w:shd w:val="clear" w:color="auto" w:fill="auto"/>
            <w:noWrap/>
            <w:vAlign w:val="bottom"/>
            <w:hideMark/>
          </w:tcPr>
          <w:p w14:paraId="5FD2E09E" w14:textId="77777777" w:rsidR="00BF4C96" w:rsidRDefault="00BF4C96" w:rsidP="00C54939">
            <w:pPr>
              <w:jc w:val="both"/>
              <w:rPr>
                <w:color w:val="000000"/>
                <w:sz w:val="20"/>
                <w:szCs w:val="20"/>
              </w:rPr>
            </w:pPr>
            <w:r w:rsidRPr="00D447D8">
              <w:rPr>
                <w:color w:val="000000"/>
                <w:sz w:val="20"/>
                <w:szCs w:val="20"/>
              </w:rPr>
              <w:t>Constante</w:t>
            </w:r>
          </w:p>
          <w:p w14:paraId="380002D0" w14:textId="77777777" w:rsidR="00BF4C96" w:rsidRDefault="00BF4C96" w:rsidP="00C54939">
            <w:pPr>
              <w:jc w:val="both"/>
              <w:rPr>
                <w:color w:val="000000"/>
                <w:sz w:val="20"/>
                <w:szCs w:val="20"/>
              </w:rPr>
            </w:pPr>
          </w:p>
          <w:p w14:paraId="7378B13D" w14:textId="77777777" w:rsidR="00BF4C96" w:rsidRPr="00D447D8" w:rsidRDefault="00BF4C96" w:rsidP="00C54939">
            <w:pPr>
              <w:jc w:val="both"/>
              <w:rPr>
                <w:color w:val="000000"/>
                <w:sz w:val="20"/>
                <w:szCs w:val="20"/>
              </w:rPr>
            </w:pPr>
          </w:p>
        </w:tc>
        <w:tc>
          <w:tcPr>
            <w:tcW w:w="601" w:type="pct"/>
            <w:tcBorders>
              <w:top w:val="nil"/>
              <w:bottom w:val="nil"/>
            </w:tcBorders>
            <w:shd w:val="clear" w:color="auto" w:fill="auto"/>
            <w:noWrap/>
            <w:vAlign w:val="bottom"/>
          </w:tcPr>
          <w:p w14:paraId="78345C88" w14:textId="77777777" w:rsidR="00BF4C96" w:rsidRPr="00D447D8" w:rsidRDefault="00BF4C96" w:rsidP="00C54939">
            <w:pPr>
              <w:jc w:val="center"/>
              <w:rPr>
                <w:color w:val="000000"/>
                <w:sz w:val="20"/>
                <w:szCs w:val="20"/>
              </w:rPr>
            </w:pPr>
            <w:r w:rsidRPr="00D447D8">
              <w:rPr>
                <w:color w:val="000000"/>
                <w:sz w:val="20"/>
                <w:szCs w:val="20"/>
              </w:rPr>
              <w:t>4.229***</w:t>
            </w:r>
          </w:p>
        </w:tc>
        <w:tc>
          <w:tcPr>
            <w:tcW w:w="752" w:type="pct"/>
            <w:tcBorders>
              <w:top w:val="nil"/>
              <w:bottom w:val="nil"/>
            </w:tcBorders>
            <w:shd w:val="clear" w:color="auto" w:fill="auto"/>
            <w:noWrap/>
            <w:vAlign w:val="center"/>
          </w:tcPr>
          <w:p w14:paraId="0BCEB27D" w14:textId="77777777" w:rsidR="00BF4C96" w:rsidRPr="00D858D3" w:rsidRDefault="00BF4C96" w:rsidP="00C54939">
            <w:pPr>
              <w:jc w:val="center"/>
              <w:rPr>
                <w:color w:val="000000"/>
                <w:sz w:val="20"/>
                <w:szCs w:val="20"/>
              </w:rPr>
            </w:pPr>
            <w:r w:rsidRPr="00D858D3">
              <w:rPr>
                <w:color w:val="000000"/>
                <w:sz w:val="20"/>
                <w:szCs w:val="20"/>
              </w:rPr>
              <w:t>11.14***</w:t>
            </w:r>
          </w:p>
        </w:tc>
        <w:tc>
          <w:tcPr>
            <w:tcW w:w="837" w:type="pct"/>
            <w:tcBorders>
              <w:top w:val="nil"/>
              <w:bottom w:val="nil"/>
            </w:tcBorders>
            <w:shd w:val="clear" w:color="auto" w:fill="auto"/>
            <w:noWrap/>
            <w:vAlign w:val="bottom"/>
          </w:tcPr>
          <w:p w14:paraId="13A21A3D" w14:textId="77777777" w:rsidR="00BF4C96" w:rsidRPr="00D858D3" w:rsidRDefault="00BF4C96" w:rsidP="00C54939">
            <w:pPr>
              <w:jc w:val="center"/>
              <w:rPr>
                <w:color w:val="000000"/>
                <w:sz w:val="20"/>
                <w:szCs w:val="20"/>
              </w:rPr>
            </w:pPr>
            <w:r w:rsidRPr="00D858D3">
              <w:rPr>
                <w:color w:val="000000"/>
                <w:sz w:val="20"/>
                <w:szCs w:val="20"/>
              </w:rPr>
              <w:t>3.664***</w:t>
            </w:r>
          </w:p>
        </w:tc>
        <w:tc>
          <w:tcPr>
            <w:tcW w:w="667" w:type="pct"/>
            <w:tcBorders>
              <w:top w:val="nil"/>
              <w:bottom w:val="nil"/>
            </w:tcBorders>
            <w:shd w:val="clear" w:color="auto" w:fill="auto"/>
            <w:noWrap/>
            <w:vAlign w:val="bottom"/>
          </w:tcPr>
          <w:p w14:paraId="4CD54BCF" w14:textId="77777777" w:rsidR="00BF4C96" w:rsidRPr="00D858D3" w:rsidRDefault="00BF4C96" w:rsidP="00C54939">
            <w:pPr>
              <w:jc w:val="center"/>
              <w:rPr>
                <w:color w:val="000000"/>
                <w:sz w:val="20"/>
                <w:szCs w:val="20"/>
              </w:rPr>
            </w:pPr>
            <w:r w:rsidRPr="00D858D3">
              <w:rPr>
                <w:color w:val="000000"/>
                <w:sz w:val="20"/>
                <w:szCs w:val="20"/>
              </w:rPr>
              <w:t>2.386***</w:t>
            </w:r>
          </w:p>
        </w:tc>
        <w:tc>
          <w:tcPr>
            <w:tcW w:w="881" w:type="pct"/>
            <w:gridSpan w:val="2"/>
            <w:tcBorders>
              <w:top w:val="nil"/>
              <w:bottom w:val="nil"/>
            </w:tcBorders>
            <w:shd w:val="clear" w:color="auto" w:fill="auto"/>
            <w:noWrap/>
            <w:vAlign w:val="bottom"/>
          </w:tcPr>
          <w:p w14:paraId="2DCA2023" w14:textId="77777777" w:rsidR="00BF4C96" w:rsidRPr="00087506" w:rsidRDefault="00BF4C96" w:rsidP="00C54939">
            <w:pPr>
              <w:jc w:val="center"/>
              <w:rPr>
                <w:color w:val="000000"/>
                <w:sz w:val="20"/>
                <w:szCs w:val="20"/>
              </w:rPr>
            </w:pPr>
            <w:r w:rsidRPr="00087506">
              <w:rPr>
                <w:color w:val="000000"/>
                <w:sz w:val="20"/>
                <w:szCs w:val="20"/>
              </w:rPr>
              <w:t>1.905***</w:t>
            </w:r>
          </w:p>
        </w:tc>
      </w:tr>
      <w:tr w:rsidR="00BF4C96" w:rsidRPr="00D447D8" w14:paraId="15233B0E" w14:textId="77777777" w:rsidTr="00C54939">
        <w:trPr>
          <w:gridAfter w:val="1"/>
          <w:wAfter w:w="21" w:type="pct"/>
          <w:trHeight w:val="48"/>
        </w:trPr>
        <w:tc>
          <w:tcPr>
            <w:tcW w:w="1241" w:type="pct"/>
            <w:vMerge/>
            <w:tcBorders>
              <w:top w:val="nil"/>
              <w:bottom w:val="single" w:sz="4" w:space="0" w:color="auto"/>
            </w:tcBorders>
            <w:shd w:val="clear" w:color="auto" w:fill="auto"/>
            <w:noWrap/>
            <w:vAlign w:val="bottom"/>
            <w:hideMark/>
          </w:tcPr>
          <w:p w14:paraId="2CDD19AA" w14:textId="77777777" w:rsidR="00BF4C96" w:rsidRPr="00D447D8" w:rsidRDefault="00BF4C96" w:rsidP="00C54939">
            <w:pPr>
              <w:jc w:val="both"/>
              <w:rPr>
                <w:color w:val="000000"/>
                <w:sz w:val="20"/>
                <w:szCs w:val="20"/>
              </w:rPr>
            </w:pPr>
          </w:p>
        </w:tc>
        <w:tc>
          <w:tcPr>
            <w:tcW w:w="601" w:type="pct"/>
            <w:tcBorders>
              <w:top w:val="nil"/>
              <w:bottom w:val="single" w:sz="4" w:space="0" w:color="auto"/>
            </w:tcBorders>
            <w:shd w:val="clear" w:color="auto" w:fill="auto"/>
            <w:noWrap/>
            <w:vAlign w:val="bottom"/>
          </w:tcPr>
          <w:p w14:paraId="392E6779" w14:textId="77777777" w:rsidR="00BF4C96" w:rsidRPr="00D447D8" w:rsidRDefault="00BF4C96" w:rsidP="00C54939">
            <w:pPr>
              <w:jc w:val="center"/>
              <w:rPr>
                <w:color w:val="000000"/>
                <w:sz w:val="20"/>
                <w:szCs w:val="20"/>
              </w:rPr>
            </w:pPr>
            <w:r w:rsidRPr="00D447D8">
              <w:rPr>
                <w:color w:val="000000"/>
                <w:sz w:val="20"/>
                <w:szCs w:val="20"/>
              </w:rPr>
              <w:t>(0.155)</w:t>
            </w:r>
          </w:p>
        </w:tc>
        <w:tc>
          <w:tcPr>
            <w:tcW w:w="752" w:type="pct"/>
            <w:tcBorders>
              <w:top w:val="nil"/>
              <w:bottom w:val="single" w:sz="4" w:space="0" w:color="auto"/>
            </w:tcBorders>
            <w:shd w:val="clear" w:color="auto" w:fill="auto"/>
            <w:noWrap/>
            <w:vAlign w:val="center"/>
          </w:tcPr>
          <w:p w14:paraId="44446932" w14:textId="77777777" w:rsidR="00BF4C96" w:rsidRPr="00D858D3" w:rsidRDefault="00BF4C96" w:rsidP="00C54939">
            <w:pPr>
              <w:jc w:val="center"/>
              <w:rPr>
                <w:color w:val="000000"/>
                <w:sz w:val="20"/>
                <w:szCs w:val="20"/>
              </w:rPr>
            </w:pPr>
            <w:r w:rsidRPr="00D858D3">
              <w:rPr>
                <w:color w:val="000000"/>
                <w:sz w:val="20"/>
                <w:szCs w:val="20"/>
              </w:rPr>
              <w:t>(0.155)</w:t>
            </w:r>
          </w:p>
        </w:tc>
        <w:tc>
          <w:tcPr>
            <w:tcW w:w="837" w:type="pct"/>
            <w:tcBorders>
              <w:top w:val="nil"/>
              <w:bottom w:val="single" w:sz="4" w:space="0" w:color="auto"/>
            </w:tcBorders>
            <w:shd w:val="clear" w:color="auto" w:fill="auto"/>
            <w:noWrap/>
            <w:vAlign w:val="bottom"/>
          </w:tcPr>
          <w:p w14:paraId="0F846DA5" w14:textId="77777777" w:rsidR="00BF4C96" w:rsidRPr="00D858D3" w:rsidRDefault="00BF4C96" w:rsidP="00C54939">
            <w:pPr>
              <w:jc w:val="center"/>
              <w:rPr>
                <w:color w:val="000000"/>
                <w:sz w:val="20"/>
                <w:szCs w:val="20"/>
              </w:rPr>
            </w:pPr>
            <w:r w:rsidRPr="00D858D3">
              <w:rPr>
                <w:color w:val="000000"/>
                <w:sz w:val="20"/>
                <w:szCs w:val="20"/>
              </w:rPr>
              <w:t>(0.235)</w:t>
            </w:r>
          </w:p>
        </w:tc>
        <w:tc>
          <w:tcPr>
            <w:tcW w:w="667" w:type="pct"/>
            <w:tcBorders>
              <w:top w:val="nil"/>
              <w:bottom w:val="single" w:sz="4" w:space="0" w:color="auto"/>
            </w:tcBorders>
            <w:shd w:val="clear" w:color="auto" w:fill="auto"/>
            <w:noWrap/>
            <w:vAlign w:val="bottom"/>
          </w:tcPr>
          <w:p w14:paraId="666F1B8B" w14:textId="77777777" w:rsidR="00BF4C96" w:rsidRPr="00D858D3" w:rsidRDefault="00BF4C96" w:rsidP="00C54939">
            <w:pPr>
              <w:jc w:val="center"/>
              <w:rPr>
                <w:color w:val="000000"/>
                <w:sz w:val="20"/>
                <w:szCs w:val="20"/>
              </w:rPr>
            </w:pPr>
            <w:r w:rsidRPr="00D858D3">
              <w:rPr>
                <w:color w:val="000000"/>
                <w:sz w:val="20"/>
                <w:szCs w:val="20"/>
              </w:rPr>
              <w:t>(0.333)</w:t>
            </w:r>
          </w:p>
        </w:tc>
        <w:tc>
          <w:tcPr>
            <w:tcW w:w="881" w:type="pct"/>
            <w:gridSpan w:val="2"/>
            <w:tcBorders>
              <w:top w:val="nil"/>
              <w:bottom w:val="single" w:sz="4" w:space="0" w:color="auto"/>
            </w:tcBorders>
            <w:shd w:val="clear" w:color="auto" w:fill="auto"/>
            <w:noWrap/>
            <w:vAlign w:val="bottom"/>
          </w:tcPr>
          <w:p w14:paraId="4F80A413" w14:textId="77777777" w:rsidR="00BF4C96" w:rsidRPr="00087506" w:rsidRDefault="00BF4C96" w:rsidP="00C54939">
            <w:pPr>
              <w:jc w:val="center"/>
              <w:rPr>
                <w:color w:val="000000"/>
                <w:sz w:val="20"/>
                <w:szCs w:val="20"/>
              </w:rPr>
            </w:pPr>
            <w:r w:rsidRPr="00087506">
              <w:rPr>
                <w:color w:val="000000"/>
                <w:sz w:val="20"/>
                <w:szCs w:val="20"/>
              </w:rPr>
              <w:t>(0.173)</w:t>
            </w:r>
          </w:p>
        </w:tc>
      </w:tr>
      <w:tr w:rsidR="00BF4C96" w:rsidRPr="00D447D8" w14:paraId="0B8EB54A" w14:textId="77777777" w:rsidTr="00C54939">
        <w:trPr>
          <w:gridAfter w:val="1"/>
          <w:wAfter w:w="21" w:type="pct"/>
          <w:trHeight w:val="48"/>
        </w:trPr>
        <w:tc>
          <w:tcPr>
            <w:tcW w:w="1241" w:type="pct"/>
            <w:tcBorders>
              <w:bottom w:val="nil"/>
            </w:tcBorders>
            <w:shd w:val="clear" w:color="auto" w:fill="auto"/>
            <w:noWrap/>
            <w:vAlign w:val="bottom"/>
            <w:hideMark/>
          </w:tcPr>
          <w:p w14:paraId="039D4CE0" w14:textId="77777777" w:rsidR="00BF4C96" w:rsidRPr="00D447D8" w:rsidRDefault="00BF4C96" w:rsidP="00C54939">
            <w:pPr>
              <w:jc w:val="both"/>
              <w:rPr>
                <w:color w:val="000000"/>
                <w:sz w:val="20"/>
                <w:szCs w:val="20"/>
              </w:rPr>
            </w:pPr>
            <w:r w:rsidRPr="00D447D8">
              <w:rPr>
                <w:color w:val="000000"/>
                <w:sz w:val="20"/>
                <w:szCs w:val="20"/>
              </w:rPr>
              <w:t>Observações</w:t>
            </w:r>
          </w:p>
        </w:tc>
        <w:tc>
          <w:tcPr>
            <w:tcW w:w="601" w:type="pct"/>
            <w:tcBorders>
              <w:bottom w:val="nil"/>
            </w:tcBorders>
            <w:shd w:val="clear" w:color="auto" w:fill="auto"/>
            <w:noWrap/>
            <w:vAlign w:val="bottom"/>
          </w:tcPr>
          <w:p w14:paraId="449AD71C" w14:textId="77777777" w:rsidR="00BF4C96" w:rsidRPr="00D447D8" w:rsidRDefault="00BF4C96" w:rsidP="00C54939">
            <w:pPr>
              <w:jc w:val="center"/>
              <w:rPr>
                <w:color w:val="000000"/>
                <w:sz w:val="20"/>
                <w:szCs w:val="20"/>
              </w:rPr>
            </w:pPr>
            <w:r w:rsidRPr="00D447D8">
              <w:rPr>
                <w:color w:val="000000"/>
                <w:sz w:val="20"/>
                <w:szCs w:val="20"/>
              </w:rPr>
              <w:t>3,586</w:t>
            </w:r>
          </w:p>
        </w:tc>
        <w:tc>
          <w:tcPr>
            <w:tcW w:w="752" w:type="pct"/>
            <w:tcBorders>
              <w:bottom w:val="nil"/>
            </w:tcBorders>
            <w:shd w:val="clear" w:color="auto" w:fill="auto"/>
            <w:noWrap/>
            <w:vAlign w:val="center"/>
          </w:tcPr>
          <w:p w14:paraId="033B2DAF" w14:textId="77777777" w:rsidR="00BF4C96" w:rsidRPr="00D858D3" w:rsidRDefault="00BF4C96" w:rsidP="00C54939">
            <w:pPr>
              <w:jc w:val="center"/>
              <w:rPr>
                <w:color w:val="000000"/>
                <w:sz w:val="20"/>
                <w:szCs w:val="20"/>
              </w:rPr>
            </w:pPr>
            <w:r w:rsidRPr="00D858D3">
              <w:rPr>
                <w:color w:val="000000"/>
                <w:sz w:val="20"/>
                <w:szCs w:val="20"/>
              </w:rPr>
              <w:t>3,586</w:t>
            </w:r>
          </w:p>
        </w:tc>
        <w:tc>
          <w:tcPr>
            <w:tcW w:w="837" w:type="pct"/>
            <w:tcBorders>
              <w:bottom w:val="nil"/>
            </w:tcBorders>
            <w:shd w:val="clear" w:color="auto" w:fill="auto"/>
            <w:noWrap/>
            <w:vAlign w:val="bottom"/>
          </w:tcPr>
          <w:p w14:paraId="10544441" w14:textId="77777777" w:rsidR="00BF4C96" w:rsidRPr="00D858D3" w:rsidRDefault="00BF4C96" w:rsidP="00C54939">
            <w:pPr>
              <w:jc w:val="center"/>
              <w:rPr>
                <w:color w:val="000000"/>
                <w:sz w:val="20"/>
                <w:szCs w:val="20"/>
              </w:rPr>
            </w:pPr>
            <w:r w:rsidRPr="00D858D3">
              <w:rPr>
                <w:color w:val="000000"/>
                <w:sz w:val="20"/>
                <w:szCs w:val="20"/>
              </w:rPr>
              <w:t>3,586</w:t>
            </w:r>
          </w:p>
        </w:tc>
        <w:tc>
          <w:tcPr>
            <w:tcW w:w="667" w:type="pct"/>
            <w:tcBorders>
              <w:bottom w:val="nil"/>
            </w:tcBorders>
            <w:shd w:val="clear" w:color="auto" w:fill="auto"/>
            <w:noWrap/>
            <w:vAlign w:val="bottom"/>
          </w:tcPr>
          <w:p w14:paraId="0BCB3581" w14:textId="77777777" w:rsidR="00BF4C96" w:rsidRPr="00D858D3" w:rsidRDefault="00BF4C96" w:rsidP="00C54939">
            <w:pPr>
              <w:jc w:val="center"/>
              <w:rPr>
                <w:color w:val="000000"/>
                <w:sz w:val="20"/>
                <w:szCs w:val="20"/>
              </w:rPr>
            </w:pPr>
            <w:r w:rsidRPr="00D858D3">
              <w:rPr>
                <w:color w:val="000000"/>
                <w:sz w:val="20"/>
                <w:szCs w:val="20"/>
              </w:rPr>
              <w:t>3,586</w:t>
            </w:r>
          </w:p>
        </w:tc>
        <w:tc>
          <w:tcPr>
            <w:tcW w:w="881" w:type="pct"/>
            <w:gridSpan w:val="2"/>
            <w:tcBorders>
              <w:bottom w:val="nil"/>
            </w:tcBorders>
            <w:shd w:val="clear" w:color="auto" w:fill="auto"/>
            <w:noWrap/>
            <w:vAlign w:val="bottom"/>
          </w:tcPr>
          <w:p w14:paraId="0DD04FB6" w14:textId="77777777" w:rsidR="00BF4C96" w:rsidRPr="00087506" w:rsidRDefault="00BF4C96" w:rsidP="00C54939">
            <w:pPr>
              <w:jc w:val="center"/>
              <w:rPr>
                <w:color w:val="000000"/>
                <w:sz w:val="20"/>
                <w:szCs w:val="20"/>
              </w:rPr>
            </w:pPr>
            <w:r w:rsidRPr="00087506">
              <w:rPr>
                <w:color w:val="000000"/>
                <w:sz w:val="20"/>
                <w:szCs w:val="20"/>
              </w:rPr>
              <w:t>3,586</w:t>
            </w:r>
          </w:p>
        </w:tc>
      </w:tr>
      <w:tr w:rsidR="00BF4C96" w:rsidRPr="00D447D8" w14:paraId="04EEC09B" w14:textId="77777777" w:rsidTr="00C54939">
        <w:trPr>
          <w:gridAfter w:val="1"/>
          <w:wAfter w:w="21" w:type="pct"/>
          <w:trHeight w:val="48"/>
        </w:trPr>
        <w:tc>
          <w:tcPr>
            <w:tcW w:w="1241" w:type="pct"/>
            <w:tcBorders>
              <w:top w:val="nil"/>
            </w:tcBorders>
            <w:shd w:val="clear" w:color="auto" w:fill="auto"/>
            <w:noWrap/>
            <w:vAlign w:val="bottom"/>
            <w:hideMark/>
          </w:tcPr>
          <w:p w14:paraId="7CCD85E3" w14:textId="77777777" w:rsidR="00BF4C96" w:rsidRPr="00D447D8" w:rsidRDefault="00BF4C96" w:rsidP="00C54939">
            <w:pPr>
              <w:jc w:val="both"/>
              <w:rPr>
                <w:color w:val="000000"/>
                <w:sz w:val="20"/>
                <w:szCs w:val="20"/>
              </w:rPr>
            </w:pPr>
            <w:r w:rsidRPr="00D447D8">
              <w:rPr>
                <w:color w:val="000000"/>
                <w:sz w:val="20"/>
                <w:szCs w:val="20"/>
              </w:rPr>
              <w:t>R²</w:t>
            </w:r>
          </w:p>
        </w:tc>
        <w:tc>
          <w:tcPr>
            <w:tcW w:w="601" w:type="pct"/>
            <w:tcBorders>
              <w:top w:val="nil"/>
            </w:tcBorders>
            <w:shd w:val="clear" w:color="auto" w:fill="auto"/>
            <w:noWrap/>
            <w:vAlign w:val="bottom"/>
          </w:tcPr>
          <w:p w14:paraId="73964388" w14:textId="77777777" w:rsidR="00BF4C96" w:rsidRPr="00D447D8" w:rsidRDefault="00BF4C96" w:rsidP="00C54939">
            <w:pPr>
              <w:jc w:val="center"/>
              <w:rPr>
                <w:color w:val="000000"/>
                <w:sz w:val="20"/>
                <w:szCs w:val="20"/>
              </w:rPr>
            </w:pPr>
            <w:r w:rsidRPr="00D447D8">
              <w:rPr>
                <w:color w:val="000000"/>
                <w:sz w:val="20"/>
                <w:szCs w:val="20"/>
              </w:rPr>
              <w:t>0.809</w:t>
            </w:r>
          </w:p>
        </w:tc>
        <w:tc>
          <w:tcPr>
            <w:tcW w:w="752" w:type="pct"/>
            <w:tcBorders>
              <w:top w:val="nil"/>
            </w:tcBorders>
            <w:shd w:val="clear" w:color="auto" w:fill="auto"/>
            <w:noWrap/>
            <w:vAlign w:val="center"/>
          </w:tcPr>
          <w:p w14:paraId="66A9B22A" w14:textId="77777777" w:rsidR="00BF4C96" w:rsidRPr="00D858D3" w:rsidRDefault="00BF4C96" w:rsidP="00C54939">
            <w:pPr>
              <w:jc w:val="center"/>
              <w:rPr>
                <w:color w:val="000000"/>
                <w:sz w:val="20"/>
                <w:szCs w:val="20"/>
              </w:rPr>
            </w:pPr>
            <w:r w:rsidRPr="00D858D3">
              <w:rPr>
                <w:color w:val="000000"/>
                <w:sz w:val="20"/>
                <w:szCs w:val="20"/>
              </w:rPr>
              <w:t>0.330</w:t>
            </w:r>
          </w:p>
        </w:tc>
        <w:tc>
          <w:tcPr>
            <w:tcW w:w="837" w:type="pct"/>
            <w:tcBorders>
              <w:top w:val="nil"/>
            </w:tcBorders>
            <w:shd w:val="clear" w:color="auto" w:fill="auto"/>
            <w:noWrap/>
            <w:vAlign w:val="bottom"/>
          </w:tcPr>
          <w:p w14:paraId="1724D58B" w14:textId="77777777" w:rsidR="00BF4C96" w:rsidRPr="00D858D3" w:rsidRDefault="00BF4C96" w:rsidP="00C54939">
            <w:pPr>
              <w:jc w:val="center"/>
              <w:rPr>
                <w:color w:val="000000"/>
                <w:sz w:val="20"/>
                <w:szCs w:val="20"/>
              </w:rPr>
            </w:pPr>
            <w:r w:rsidRPr="00D858D3">
              <w:rPr>
                <w:color w:val="000000"/>
                <w:sz w:val="20"/>
                <w:szCs w:val="20"/>
              </w:rPr>
              <w:t>0.386</w:t>
            </w:r>
          </w:p>
        </w:tc>
        <w:tc>
          <w:tcPr>
            <w:tcW w:w="667" w:type="pct"/>
            <w:tcBorders>
              <w:top w:val="nil"/>
            </w:tcBorders>
            <w:shd w:val="clear" w:color="auto" w:fill="auto"/>
            <w:noWrap/>
            <w:vAlign w:val="bottom"/>
          </w:tcPr>
          <w:p w14:paraId="7B20F8A1" w14:textId="77777777" w:rsidR="00BF4C96" w:rsidRPr="00D858D3" w:rsidRDefault="00BF4C96" w:rsidP="00C54939">
            <w:pPr>
              <w:jc w:val="center"/>
              <w:rPr>
                <w:color w:val="000000"/>
                <w:sz w:val="20"/>
                <w:szCs w:val="20"/>
              </w:rPr>
            </w:pPr>
            <w:r w:rsidRPr="00D858D3">
              <w:rPr>
                <w:color w:val="000000"/>
                <w:sz w:val="20"/>
                <w:szCs w:val="20"/>
              </w:rPr>
              <w:t>0.609</w:t>
            </w:r>
          </w:p>
        </w:tc>
        <w:tc>
          <w:tcPr>
            <w:tcW w:w="881" w:type="pct"/>
            <w:gridSpan w:val="2"/>
            <w:tcBorders>
              <w:top w:val="nil"/>
            </w:tcBorders>
            <w:shd w:val="clear" w:color="auto" w:fill="auto"/>
            <w:noWrap/>
            <w:vAlign w:val="bottom"/>
          </w:tcPr>
          <w:p w14:paraId="3AEF2F1A" w14:textId="77777777" w:rsidR="00BF4C96" w:rsidRPr="00087506" w:rsidRDefault="00BF4C96" w:rsidP="00C54939">
            <w:pPr>
              <w:jc w:val="center"/>
              <w:rPr>
                <w:color w:val="000000"/>
                <w:sz w:val="20"/>
                <w:szCs w:val="20"/>
              </w:rPr>
            </w:pPr>
            <w:r w:rsidRPr="00087506">
              <w:rPr>
                <w:color w:val="000000"/>
                <w:sz w:val="20"/>
                <w:szCs w:val="20"/>
              </w:rPr>
              <w:t>0.833</w:t>
            </w:r>
          </w:p>
        </w:tc>
      </w:tr>
    </w:tbl>
    <w:p w14:paraId="565FAAB6" w14:textId="77777777" w:rsidR="00BF4C96" w:rsidRDefault="00BF4C96" w:rsidP="00BF4C96">
      <w:pPr>
        <w:jc w:val="both"/>
        <w:rPr>
          <w:sz w:val="20"/>
          <w:szCs w:val="20"/>
        </w:rPr>
      </w:pPr>
      <w:r w:rsidRPr="00D447D8">
        <w:rPr>
          <w:sz w:val="20"/>
          <w:szCs w:val="20"/>
        </w:rPr>
        <w:t>Fonte: Elabora</w:t>
      </w:r>
      <w:r>
        <w:rPr>
          <w:sz w:val="20"/>
          <w:szCs w:val="20"/>
        </w:rPr>
        <w:t xml:space="preserve">dos pelos autores. </w:t>
      </w:r>
    </w:p>
    <w:p w14:paraId="2F24EEFF" w14:textId="77777777" w:rsidR="00BF4C96" w:rsidRPr="00D447D8" w:rsidRDefault="00BF4C96" w:rsidP="00BF4C96">
      <w:pPr>
        <w:jc w:val="both"/>
        <w:rPr>
          <w:color w:val="000000"/>
          <w:sz w:val="20"/>
          <w:szCs w:val="20"/>
        </w:rPr>
      </w:pPr>
      <w:r>
        <w:rPr>
          <w:color w:val="000000"/>
          <w:sz w:val="20"/>
          <w:szCs w:val="20"/>
        </w:rPr>
        <w:t xml:space="preserve">Nota: </w:t>
      </w:r>
      <w:r w:rsidRPr="00D447D8">
        <w:rPr>
          <w:color w:val="000000"/>
          <w:sz w:val="20"/>
          <w:szCs w:val="20"/>
        </w:rPr>
        <w:t>*** p&lt;0.01, ** p&lt;0.05, * p&lt;0.1</w:t>
      </w:r>
      <w:r>
        <w:rPr>
          <w:color w:val="000000"/>
          <w:sz w:val="20"/>
          <w:szCs w:val="20"/>
        </w:rPr>
        <w:t>.</w:t>
      </w:r>
    </w:p>
    <w:p w14:paraId="36F16F2D" w14:textId="77777777" w:rsidR="00BF4C96" w:rsidRDefault="00BF4C96" w:rsidP="00BF4C96">
      <w:pPr>
        <w:jc w:val="both"/>
      </w:pPr>
    </w:p>
    <w:p w14:paraId="6742D036" w14:textId="77777777" w:rsidR="00BF4C96" w:rsidRDefault="00BF4C96" w:rsidP="00BF4C96">
      <w:pPr>
        <w:jc w:val="both"/>
      </w:pPr>
    </w:p>
    <w:p w14:paraId="093A90AC" w14:textId="77777777" w:rsidR="00BF4C96" w:rsidRDefault="00BF4C96" w:rsidP="00BF4C96">
      <w:pPr>
        <w:jc w:val="both"/>
      </w:pPr>
    </w:p>
    <w:p w14:paraId="26CCBCED" w14:textId="77777777" w:rsidR="00BF4C96" w:rsidRDefault="00BF4C96" w:rsidP="00BF4C96">
      <w:pPr>
        <w:jc w:val="both"/>
      </w:pPr>
    </w:p>
    <w:p w14:paraId="17788A8B" w14:textId="77777777" w:rsidR="00BF4C96" w:rsidRDefault="00BF4C96" w:rsidP="00BF4C96">
      <w:pPr>
        <w:jc w:val="both"/>
      </w:pPr>
    </w:p>
    <w:p w14:paraId="0667C40D" w14:textId="77777777" w:rsidR="00BF4C96" w:rsidRDefault="00BF4C96" w:rsidP="00BF4C96">
      <w:pPr>
        <w:jc w:val="both"/>
      </w:pPr>
    </w:p>
    <w:p w14:paraId="55D8DA1F" w14:textId="77777777" w:rsidR="00BF4C96" w:rsidRDefault="00BF4C96" w:rsidP="00BF4C96">
      <w:pPr>
        <w:jc w:val="both"/>
      </w:pPr>
    </w:p>
    <w:p w14:paraId="7B34C853" w14:textId="77777777" w:rsidR="00BF4C96" w:rsidRPr="0039487E" w:rsidRDefault="00BF4C96" w:rsidP="00BF4C96">
      <w:pPr>
        <w:jc w:val="both"/>
      </w:pPr>
      <w:r w:rsidRPr="0039487E">
        <w:t xml:space="preserve">Tabela </w:t>
      </w:r>
      <w:r>
        <w:t>3</w:t>
      </w:r>
      <w:r w:rsidRPr="0039487E">
        <w:t>: Avaliação da instalação de Parque Eólico sobre Indicadores Fiscais dos Municípios</w:t>
      </w:r>
    </w:p>
    <w:tbl>
      <w:tblPr>
        <w:tblW w:w="5000" w:type="pct"/>
        <w:tblCellMar>
          <w:left w:w="70" w:type="dxa"/>
          <w:right w:w="70" w:type="dxa"/>
        </w:tblCellMar>
        <w:tblLook w:val="04A0" w:firstRow="1" w:lastRow="0" w:firstColumn="1" w:lastColumn="0" w:noHBand="0" w:noVBand="1"/>
      </w:tblPr>
      <w:tblGrid>
        <w:gridCol w:w="3475"/>
        <w:gridCol w:w="1798"/>
        <w:gridCol w:w="1645"/>
        <w:gridCol w:w="1645"/>
        <w:gridCol w:w="1641"/>
      </w:tblGrid>
      <w:tr w:rsidR="00BF4C96" w:rsidRPr="002E792F" w14:paraId="17681FF8" w14:textId="77777777" w:rsidTr="00C54939">
        <w:trPr>
          <w:trHeight w:val="70"/>
        </w:trPr>
        <w:tc>
          <w:tcPr>
            <w:tcW w:w="1703" w:type="pct"/>
            <w:vMerge w:val="restart"/>
            <w:tcBorders>
              <w:top w:val="single" w:sz="4" w:space="0" w:color="auto"/>
              <w:bottom w:val="single" w:sz="4" w:space="0" w:color="auto"/>
              <w:right w:val="single" w:sz="4" w:space="0" w:color="auto"/>
            </w:tcBorders>
            <w:shd w:val="clear" w:color="auto" w:fill="auto"/>
            <w:noWrap/>
            <w:vAlign w:val="center"/>
            <w:hideMark/>
          </w:tcPr>
          <w:p w14:paraId="32F61C07" w14:textId="77777777" w:rsidR="00BF4C96" w:rsidRPr="002E792F" w:rsidRDefault="00BF4C96" w:rsidP="00C54939">
            <w:pPr>
              <w:jc w:val="both"/>
              <w:rPr>
                <w:color w:val="000000"/>
                <w:sz w:val="20"/>
                <w:szCs w:val="20"/>
              </w:rPr>
            </w:pPr>
            <w:r w:rsidRPr="002E792F">
              <w:rPr>
                <w:color w:val="000000"/>
                <w:sz w:val="20"/>
                <w:szCs w:val="20"/>
              </w:rPr>
              <w:t>VARIÁVEIS</w:t>
            </w:r>
          </w:p>
        </w:tc>
        <w:tc>
          <w:tcPr>
            <w:tcW w:w="3297" w:type="pct"/>
            <w:gridSpan w:val="4"/>
            <w:tcBorders>
              <w:top w:val="single" w:sz="4" w:space="0" w:color="auto"/>
              <w:left w:val="single" w:sz="4" w:space="0" w:color="auto"/>
              <w:bottom w:val="single" w:sz="4" w:space="0" w:color="auto"/>
            </w:tcBorders>
            <w:shd w:val="clear" w:color="auto" w:fill="auto"/>
            <w:noWrap/>
            <w:vAlign w:val="center"/>
            <w:hideMark/>
          </w:tcPr>
          <w:p w14:paraId="269E0665" w14:textId="77777777" w:rsidR="00BF4C96" w:rsidRPr="002E792F" w:rsidRDefault="00BF4C96" w:rsidP="00C54939">
            <w:pPr>
              <w:jc w:val="center"/>
              <w:rPr>
                <w:color w:val="000000"/>
                <w:sz w:val="20"/>
                <w:szCs w:val="20"/>
              </w:rPr>
            </w:pPr>
            <w:r w:rsidRPr="002E792F">
              <w:rPr>
                <w:color w:val="000000"/>
                <w:sz w:val="20"/>
                <w:szCs w:val="20"/>
              </w:rPr>
              <w:t>Indicadores Fiscais</w:t>
            </w:r>
          </w:p>
        </w:tc>
      </w:tr>
      <w:tr w:rsidR="00BF4C96" w:rsidRPr="006779CA" w14:paraId="45C7D9C0" w14:textId="77777777" w:rsidTr="00C54939">
        <w:trPr>
          <w:trHeight w:val="43"/>
        </w:trPr>
        <w:tc>
          <w:tcPr>
            <w:tcW w:w="1703" w:type="pct"/>
            <w:vMerge/>
            <w:tcBorders>
              <w:top w:val="single" w:sz="4" w:space="0" w:color="auto"/>
              <w:bottom w:val="single" w:sz="4" w:space="0" w:color="auto"/>
              <w:right w:val="single" w:sz="4" w:space="0" w:color="auto"/>
            </w:tcBorders>
            <w:vAlign w:val="center"/>
            <w:hideMark/>
          </w:tcPr>
          <w:p w14:paraId="109F2751" w14:textId="77777777" w:rsidR="00BF4C96" w:rsidRPr="002E792F" w:rsidRDefault="00BF4C96" w:rsidP="00C54939">
            <w:pPr>
              <w:jc w:val="both"/>
              <w:rPr>
                <w:color w:val="000000"/>
                <w:sz w:val="20"/>
                <w:szCs w:val="20"/>
              </w:rPr>
            </w:pPr>
          </w:p>
        </w:tc>
        <w:tc>
          <w:tcPr>
            <w:tcW w:w="8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40712" w14:textId="77777777" w:rsidR="00BF4C96" w:rsidRPr="002E792F" w:rsidRDefault="00BF4C96" w:rsidP="00C54939">
            <w:pPr>
              <w:jc w:val="center"/>
              <w:rPr>
                <w:color w:val="000000"/>
                <w:sz w:val="20"/>
                <w:szCs w:val="20"/>
              </w:rPr>
            </w:pPr>
            <w:r w:rsidRPr="006779CA">
              <w:rPr>
                <w:color w:val="000000"/>
                <w:sz w:val="20"/>
                <w:szCs w:val="20"/>
              </w:rPr>
              <w:t>R</w:t>
            </w:r>
            <w:r w:rsidRPr="002E792F">
              <w:rPr>
                <w:color w:val="000000"/>
                <w:sz w:val="20"/>
                <w:szCs w:val="20"/>
              </w:rPr>
              <w:t>e</w:t>
            </w:r>
            <w:r w:rsidRPr="006779CA">
              <w:rPr>
                <w:color w:val="000000"/>
                <w:sz w:val="20"/>
                <w:szCs w:val="20"/>
              </w:rPr>
              <w:t>ceita tributária</w:t>
            </w:r>
          </w:p>
        </w:tc>
        <w:tc>
          <w:tcPr>
            <w:tcW w:w="8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023AB" w14:textId="77777777" w:rsidR="00BF4C96" w:rsidRPr="002E792F" w:rsidRDefault="00BF4C96" w:rsidP="00C54939">
            <w:pPr>
              <w:jc w:val="center"/>
              <w:rPr>
                <w:color w:val="000000"/>
                <w:sz w:val="20"/>
                <w:szCs w:val="20"/>
              </w:rPr>
            </w:pPr>
            <w:r w:rsidRPr="006779CA">
              <w:rPr>
                <w:color w:val="000000"/>
                <w:sz w:val="20"/>
                <w:szCs w:val="20"/>
              </w:rPr>
              <w:t>Impostos</w:t>
            </w:r>
          </w:p>
        </w:tc>
        <w:tc>
          <w:tcPr>
            <w:tcW w:w="8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520B3" w14:textId="77777777" w:rsidR="00BF4C96" w:rsidRPr="002E792F" w:rsidRDefault="00BF4C96" w:rsidP="00C54939">
            <w:pPr>
              <w:jc w:val="center"/>
              <w:rPr>
                <w:color w:val="000000"/>
                <w:sz w:val="20"/>
                <w:szCs w:val="20"/>
              </w:rPr>
            </w:pPr>
            <w:r w:rsidRPr="006779CA">
              <w:rPr>
                <w:color w:val="000000"/>
                <w:sz w:val="20"/>
                <w:szCs w:val="20"/>
              </w:rPr>
              <w:t>ISSQN</w:t>
            </w:r>
          </w:p>
        </w:tc>
        <w:tc>
          <w:tcPr>
            <w:tcW w:w="805" w:type="pct"/>
            <w:tcBorders>
              <w:top w:val="single" w:sz="4" w:space="0" w:color="auto"/>
              <w:left w:val="single" w:sz="4" w:space="0" w:color="auto"/>
              <w:bottom w:val="single" w:sz="4" w:space="0" w:color="auto"/>
            </w:tcBorders>
            <w:shd w:val="clear" w:color="auto" w:fill="auto"/>
            <w:noWrap/>
            <w:vAlign w:val="center"/>
            <w:hideMark/>
          </w:tcPr>
          <w:p w14:paraId="18245B1B" w14:textId="77777777" w:rsidR="00BF4C96" w:rsidRPr="002E792F" w:rsidRDefault="00BF4C96" w:rsidP="00C54939">
            <w:pPr>
              <w:jc w:val="center"/>
              <w:rPr>
                <w:color w:val="000000"/>
                <w:sz w:val="20"/>
                <w:szCs w:val="20"/>
              </w:rPr>
            </w:pPr>
            <w:r w:rsidRPr="006779CA">
              <w:rPr>
                <w:color w:val="000000"/>
                <w:sz w:val="20"/>
                <w:szCs w:val="20"/>
              </w:rPr>
              <w:t>ICMS</w:t>
            </w:r>
          </w:p>
        </w:tc>
      </w:tr>
      <w:tr w:rsidR="00BF4C96" w:rsidRPr="002E792F" w14:paraId="3B455502" w14:textId="77777777" w:rsidTr="00C54939">
        <w:trPr>
          <w:trHeight w:val="43"/>
        </w:trPr>
        <w:tc>
          <w:tcPr>
            <w:tcW w:w="1703" w:type="pct"/>
            <w:tcBorders>
              <w:top w:val="single" w:sz="4" w:space="0" w:color="auto"/>
              <w:left w:val="nil"/>
              <w:bottom w:val="nil"/>
              <w:right w:val="single" w:sz="4" w:space="0" w:color="auto"/>
            </w:tcBorders>
            <w:shd w:val="clear" w:color="auto" w:fill="auto"/>
            <w:noWrap/>
            <w:vAlign w:val="center"/>
            <w:hideMark/>
          </w:tcPr>
          <w:p w14:paraId="1EF96468" w14:textId="77777777" w:rsidR="00BF4C96" w:rsidRPr="002E792F" w:rsidRDefault="00BF4C96" w:rsidP="00C54939">
            <w:pPr>
              <w:jc w:val="both"/>
              <w:rPr>
                <w:color w:val="000000"/>
                <w:sz w:val="20"/>
                <w:szCs w:val="20"/>
              </w:rPr>
            </w:pPr>
            <w:r w:rsidRPr="002E792F">
              <w:rPr>
                <w:color w:val="000000"/>
                <w:sz w:val="20"/>
                <w:szCs w:val="20"/>
              </w:rPr>
              <w:t>Tratamento</w:t>
            </w:r>
          </w:p>
        </w:tc>
        <w:tc>
          <w:tcPr>
            <w:tcW w:w="881" w:type="pct"/>
            <w:tcBorders>
              <w:top w:val="single" w:sz="4" w:space="0" w:color="auto"/>
              <w:left w:val="single" w:sz="4" w:space="0" w:color="auto"/>
              <w:bottom w:val="nil"/>
              <w:right w:val="single" w:sz="4" w:space="0" w:color="auto"/>
            </w:tcBorders>
            <w:shd w:val="clear" w:color="auto" w:fill="auto"/>
            <w:noWrap/>
            <w:vAlign w:val="center"/>
            <w:hideMark/>
          </w:tcPr>
          <w:p w14:paraId="608DB276" w14:textId="77777777" w:rsidR="00BF4C96" w:rsidRPr="002E792F" w:rsidRDefault="00BF4C96" w:rsidP="00C54939">
            <w:pPr>
              <w:jc w:val="center"/>
              <w:rPr>
                <w:color w:val="000000"/>
                <w:sz w:val="20"/>
                <w:szCs w:val="20"/>
              </w:rPr>
            </w:pPr>
            <w:r w:rsidRPr="002E792F">
              <w:rPr>
                <w:color w:val="000000"/>
                <w:sz w:val="20"/>
                <w:szCs w:val="20"/>
              </w:rPr>
              <w:t>-0.430**</w:t>
            </w:r>
          </w:p>
        </w:tc>
        <w:tc>
          <w:tcPr>
            <w:tcW w:w="806" w:type="pct"/>
            <w:tcBorders>
              <w:top w:val="single" w:sz="4" w:space="0" w:color="auto"/>
              <w:left w:val="single" w:sz="4" w:space="0" w:color="auto"/>
              <w:bottom w:val="nil"/>
              <w:right w:val="single" w:sz="4" w:space="0" w:color="auto"/>
            </w:tcBorders>
            <w:shd w:val="clear" w:color="auto" w:fill="auto"/>
            <w:noWrap/>
            <w:vAlign w:val="center"/>
            <w:hideMark/>
          </w:tcPr>
          <w:p w14:paraId="37043A0D" w14:textId="77777777" w:rsidR="00BF4C96" w:rsidRPr="002E792F" w:rsidRDefault="00BF4C96" w:rsidP="00C54939">
            <w:pPr>
              <w:jc w:val="center"/>
              <w:rPr>
                <w:color w:val="000000"/>
                <w:sz w:val="20"/>
                <w:szCs w:val="20"/>
              </w:rPr>
            </w:pPr>
            <w:r w:rsidRPr="002E792F">
              <w:rPr>
                <w:color w:val="000000"/>
                <w:sz w:val="20"/>
                <w:szCs w:val="20"/>
              </w:rPr>
              <w:t>0.316***</w:t>
            </w:r>
          </w:p>
        </w:tc>
        <w:tc>
          <w:tcPr>
            <w:tcW w:w="806" w:type="pct"/>
            <w:tcBorders>
              <w:top w:val="single" w:sz="4" w:space="0" w:color="auto"/>
              <w:left w:val="single" w:sz="4" w:space="0" w:color="auto"/>
              <w:bottom w:val="nil"/>
              <w:right w:val="single" w:sz="4" w:space="0" w:color="auto"/>
            </w:tcBorders>
            <w:shd w:val="clear" w:color="auto" w:fill="auto"/>
            <w:noWrap/>
            <w:vAlign w:val="center"/>
            <w:hideMark/>
          </w:tcPr>
          <w:p w14:paraId="3833CEC1" w14:textId="77777777" w:rsidR="00BF4C96" w:rsidRPr="002E792F" w:rsidRDefault="00BF4C96" w:rsidP="00C54939">
            <w:pPr>
              <w:jc w:val="center"/>
              <w:rPr>
                <w:color w:val="000000"/>
                <w:sz w:val="20"/>
                <w:szCs w:val="20"/>
              </w:rPr>
            </w:pPr>
            <w:r w:rsidRPr="002E792F">
              <w:rPr>
                <w:color w:val="000000"/>
                <w:sz w:val="20"/>
                <w:szCs w:val="20"/>
              </w:rPr>
              <w:t>-0.174</w:t>
            </w:r>
          </w:p>
        </w:tc>
        <w:tc>
          <w:tcPr>
            <w:tcW w:w="805" w:type="pct"/>
            <w:tcBorders>
              <w:top w:val="single" w:sz="4" w:space="0" w:color="auto"/>
              <w:left w:val="single" w:sz="4" w:space="0" w:color="auto"/>
              <w:bottom w:val="nil"/>
              <w:right w:val="nil"/>
            </w:tcBorders>
            <w:shd w:val="clear" w:color="auto" w:fill="auto"/>
            <w:noWrap/>
            <w:vAlign w:val="center"/>
            <w:hideMark/>
          </w:tcPr>
          <w:p w14:paraId="368F8746" w14:textId="77777777" w:rsidR="00BF4C96" w:rsidRPr="002E792F" w:rsidRDefault="00BF4C96" w:rsidP="00C54939">
            <w:pPr>
              <w:jc w:val="center"/>
              <w:rPr>
                <w:color w:val="000000"/>
                <w:sz w:val="20"/>
                <w:szCs w:val="20"/>
              </w:rPr>
            </w:pPr>
            <w:r w:rsidRPr="002E792F">
              <w:rPr>
                <w:color w:val="000000"/>
                <w:sz w:val="20"/>
                <w:szCs w:val="20"/>
              </w:rPr>
              <w:t>-0.651***</w:t>
            </w:r>
          </w:p>
        </w:tc>
      </w:tr>
      <w:tr w:rsidR="00BF4C96" w:rsidRPr="002E792F" w14:paraId="45F1D5A5" w14:textId="77777777" w:rsidTr="00C54939">
        <w:trPr>
          <w:trHeight w:val="53"/>
        </w:trPr>
        <w:tc>
          <w:tcPr>
            <w:tcW w:w="1703" w:type="pct"/>
            <w:tcBorders>
              <w:top w:val="nil"/>
              <w:left w:val="nil"/>
              <w:bottom w:val="nil"/>
              <w:right w:val="single" w:sz="4" w:space="0" w:color="auto"/>
            </w:tcBorders>
            <w:shd w:val="clear" w:color="auto" w:fill="auto"/>
            <w:noWrap/>
            <w:vAlign w:val="bottom"/>
            <w:hideMark/>
          </w:tcPr>
          <w:p w14:paraId="6DDAF9A0" w14:textId="77777777" w:rsidR="00BF4C96" w:rsidRPr="002E792F" w:rsidRDefault="00BF4C96" w:rsidP="00C54939">
            <w:pPr>
              <w:jc w:val="both"/>
              <w:rPr>
                <w:color w:val="000000"/>
                <w:sz w:val="20"/>
                <w:szCs w:val="20"/>
              </w:rPr>
            </w:pPr>
          </w:p>
        </w:tc>
        <w:tc>
          <w:tcPr>
            <w:tcW w:w="881" w:type="pct"/>
            <w:tcBorders>
              <w:top w:val="nil"/>
              <w:left w:val="single" w:sz="4" w:space="0" w:color="auto"/>
              <w:bottom w:val="nil"/>
              <w:right w:val="single" w:sz="4" w:space="0" w:color="auto"/>
            </w:tcBorders>
            <w:shd w:val="clear" w:color="auto" w:fill="auto"/>
            <w:noWrap/>
            <w:vAlign w:val="center"/>
            <w:hideMark/>
          </w:tcPr>
          <w:p w14:paraId="04A76F68" w14:textId="77777777" w:rsidR="00BF4C96" w:rsidRPr="002E792F" w:rsidRDefault="00BF4C96" w:rsidP="00C54939">
            <w:pPr>
              <w:jc w:val="center"/>
              <w:rPr>
                <w:color w:val="000000"/>
                <w:sz w:val="20"/>
                <w:szCs w:val="20"/>
              </w:rPr>
            </w:pPr>
            <w:r w:rsidRPr="002E792F">
              <w:rPr>
                <w:color w:val="000000"/>
                <w:sz w:val="20"/>
                <w:szCs w:val="20"/>
              </w:rPr>
              <w:t>(0.192)</w:t>
            </w:r>
          </w:p>
        </w:tc>
        <w:tc>
          <w:tcPr>
            <w:tcW w:w="806" w:type="pct"/>
            <w:tcBorders>
              <w:top w:val="nil"/>
              <w:left w:val="single" w:sz="4" w:space="0" w:color="auto"/>
              <w:bottom w:val="nil"/>
              <w:right w:val="single" w:sz="4" w:space="0" w:color="auto"/>
            </w:tcBorders>
            <w:shd w:val="clear" w:color="auto" w:fill="auto"/>
            <w:noWrap/>
            <w:vAlign w:val="center"/>
            <w:hideMark/>
          </w:tcPr>
          <w:p w14:paraId="26699B0F" w14:textId="77777777" w:rsidR="00BF4C96" w:rsidRPr="002E792F" w:rsidRDefault="00BF4C96" w:rsidP="00C54939">
            <w:pPr>
              <w:jc w:val="center"/>
              <w:rPr>
                <w:color w:val="000000"/>
                <w:sz w:val="20"/>
                <w:szCs w:val="20"/>
              </w:rPr>
            </w:pPr>
            <w:r w:rsidRPr="002E792F">
              <w:rPr>
                <w:color w:val="000000"/>
                <w:sz w:val="20"/>
                <w:szCs w:val="20"/>
              </w:rPr>
              <w:t>(0.0462)</w:t>
            </w:r>
          </w:p>
        </w:tc>
        <w:tc>
          <w:tcPr>
            <w:tcW w:w="806" w:type="pct"/>
            <w:tcBorders>
              <w:top w:val="nil"/>
              <w:left w:val="single" w:sz="4" w:space="0" w:color="auto"/>
              <w:bottom w:val="nil"/>
              <w:right w:val="single" w:sz="4" w:space="0" w:color="auto"/>
            </w:tcBorders>
            <w:shd w:val="clear" w:color="auto" w:fill="auto"/>
            <w:noWrap/>
            <w:vAlign w:val="center"/>
            <w:hideMark/>
          </w:tcPr>
          <w:p w14:paraId="3C6E63B8" w14:textId="77777777" w:rsidR="00BF4C96" w:rsidRPr="002E792F" w:rsidRDefault="00BF4C96" w:rsidP="00C54939">
            <w:pPr>
              <w:jc w:val="center"/>
              <w:rPr>
                <w:color w:val="000000"/>
                <w:sz w:val="20"/>
                <w:szCs w:val="20"/>
              </w:rPr>
            </w:pPr>
            <w:r w:rsidRPr="002E792F">
              <w:rPr>
                <w:color w:val="000000"/>
                <w:sz w:val="20"/>
                <w:szCs w:val="20"/>
              </w:rPr>
              <w:t>(0.180)</w:t>
            </w:r>
          </w:p>
        </w:tc>
        <w:tc>
          <w:tcPr>
            <w:tcW w:w="805" w:type="pct"/>
            <w:tcBorders>
              <w:top w:val="nil"/>
              <w:left w:val="single" w:sz="4" w:space="0" w:color="auto"/>
              <w:bottom w:val="nil"/>
              <w:right w:val="nil"/>
            </w:tcBorders>
            <w:shd w:val="clear" w:color="auto" w:fill="auto"/>
            <w:noWrap/>
            <w:vAlign w:val="center"/>
            <w:hideMark/>
          </w:tcPr>
          <w:p w14:paraId="71F45871" w14:textId="77777777" w:rsidR="00BF4C96" w:rsidRPr="002E792F" w:rsidRDefault="00BF4C96" w:rsidP="00C54939">
            <w:pPr>
              <w:jc w:val="center"/>
              <w:rPr>
                <w:color w:val="000000"/>
                <w:sz w:val="20"/>
                <w:szCs w:val="20"/>
              </w:rPr>
            </w:pPr>
            <w:r w:rsidRPr="002E792F">
              <w:rPr>
                <w:color w:val="000000"/>
                <w:sz w:val="20"/>
                <w:szCs w:val="20"/>
              </w:rPr>
              <w:t>(0.201)</w:t>
            </w:r>
          </w:p>
        </w:tc>
      </w:tr>
      <w:tr w:rsidR="00BF4C96" w:rsidRPr="002E792F" w14:paraId="6F56732F" w14:textId="77777777" w:rsidTr="00C54939">
        <w:trPr>
          <w:trHeight w:val="80"/>
        </w:trPr>
        <w:tc>
          <w:tcPr>
            <w:tcW w:w="1703" w:type="pct"/>
            <w:tcBorders>
              <w:top w:val="nil"/>
              <w:left w:val="nil"/>
              <w:bottom w:val="nil"/>
              <w:right w:val="single" w:sz="4" w:space="0" w:color="auto"/>
            </w:tcBorders>
            <w:shd w:val="clear" w:color="auto" w:fill="auto"/>
            <w:noWrap/>
            <w:vAlign w:val="center"/>
            <w:hideMark/>
          </w:tcPr>
          <w:p w14:paraId="699DF8AD" w14:textId="77777777" w:rsidR="00BF4C96" w:rsidRPr="002E792F" w:rsidRDefault="00BF4C96" w:rsidP="00C54939">
            <w:pPr>
              <w:jc w:val="both"/>
              <w:rPr>
                <w:color w:val="000000"/>
                <w:sz w:val="20"/>
                <w:szCs w:val="20"/>
              </w:rPr>
            </w:pPr>
            <w:r>
              <w:rPr>
                <w:color w:val="000000"/>
                <w:sz w:val="20"/>
                <w:szCs w:val="20"/>
              </w:rPr>
              <w:t>T</w:t>
            </w:r>
            <w:r w:rsidRPr="002E792F">
              <w:rPr>
                <w:color w:val="000000"/>
                <w:sz w:val="20"/>
                <w:szCs w:val="20"/>
              </w:rPr>
              <w:t>ratamento*Tempo</w:t>
            </w:r>
          </w:p>
        </w:tc>
        <w:tc>
          <w:tcPr>
            <w:tcW w:w="881" w:type="pct"/>
            <w:tcBorders>
              <w:top w:val="nil"/>
              <w:left w:val="single" w:sz="4" w:space="0" w:color="auto"/>
              <w:bottom w:val="nil"/>
              <w:right w:val="single" w:sz="4" w:space="0" w:color="auto"/>
            </w:tcBorders>
            <w:shd w:val="clear" w:color="auto" w:fill="auto"/>
            <w:noWrap/>
            <w:vAlign w:val="center"/>
            <w:hideMark/>
          </w:tcPr>
          <w:p w14:paraId="6C59E79A" w14:textId="77777777" w:rsidR="00BF4C96" w:rsidRPr="002E792F" w:rsidRDefault="00BF4C96" w:rsidP="00C54939">
            <w:pPr>
              <w:jc w:val="center"/>
              <w:rPr>
                <w:color w:val="000000"/>
                <w:sz w:val="20"/>
                <w:szCs w:val="20"/>
              </w:rPr>
            </w:pPr>
            <w:r w:rsidRPr="002E792F">
              <w:rPr>
                <w:color w:val="000000"/>
                <w:sz w:val="20"/>
                <w:szCs w:val="20"/>
              </w:rPr>
              <w:t>-0.106</w:t>
            </w:r>
          </w:p>
        </w:tc>
        <w:tc>
          <w:tcPr>
            <w:tcW w:w="806" w:type="pct"/>
            <w:tcBorders>
              <w:top w:val="nil"/>
              <w:left w:val="single" w:sz="4" w:space="0" w:color="auto"/>
              <w:bottom w:val="nil"/>
              <w:right w:val="single" w:sz="4" w:space="0" w:color="auto"/>
            </w:tcBorders>
            <w:shd w:val="clear" w:color="auto" w:fill="auto"/>
            <w:noWrap/>
            <w:vAlign w:val="center"/>
            <w:hideMark/>
          </w:tcPr>
          <w:p w14:paraId="5016E838" w14:textId="77777777" w:rsidR="00BF4C96" w:rsidRPr="002E792F" w:rsidRDefault="00BF4C96" w:rsidP="00C54939">
            <w:pPr>
              <w:jc w:val="center"/>
              <w:rPr>
                <w:color w:val="000000"/>
                <w:sz w:val="20"/>
                <w:szCs w:val="20"/>
              </w:rPr>
            </w:pPr>
            <w:r w:rsidRPr="002E792F">
              <w:rPr>
                <w:color w:val="000000"/>
                <w:sz w:val="20"/>
                <w:szCs w:val="20"/>
              </w:rPr>
              <w:t>-0.234*</w:t>
            </w:r>
          </w:p>
        </w:tc>
        <w:tc>
          <w:tcPr>
            <w:tcW w:w="806" w:type="pct"/>
            <w:tcBorders>
              <w:top w:val="nil"/>
              <w:left w:val="single" w:sz="4" w:space="0" w:color="auto"/>
              <w:bottom w:val="nil"/>
              <w:right w:val="single" w:sz="4" w:space="0" w:color="auto"/>
            </w:tcBorders>
            <w:shd w:val="clear" w:color="auto" w:fill="auto"/>
            <w:noWrap/>
            <w:vAlign w:val="center"/>
            <w:hideMark/>
          </w:tcPr>
          <w:p w14:paraId="19D78E21" w14:textId="77777777" w:rsidR="00BF4C96" w:rsidRPr="002E792F" w:rsidRDefault="00BF4C96" w:rsidP="00C54939">
            <w:pPr>
              <w:jc w:val="center"/>
              <w:rPr>
                <w:color w:val="000000"/>
                <w:sz w:val="20"/>
                <w:szCs w:val="20"/>
              </w:rPr>
            </w:pPr>
            <w:r w:rsidRPr="002E792F">
              <w:rPr>
                <w:color w:val="000000"/>
                <w:sz w:val="20"/>
                <w:szCs w:val="20"/>
              </w:rPr>
              <w:t>-0.161</w:t>
            </w:r>
          </w:p>
        </w:tc>
        <w:tc>
          <w:tcPr>
            <w:tcW w:w="805" w:type="pct"/>
            <w:tcBorders>
              <w:top w:val="nil"/>
              <w:left w:val="single" w:sz="4" w:space="0" w:color="auto"/>
              <w:bottom w:val="nil"/>
              <w:right w:val="nil"/>
            </w:tcBorders>
            <w:shd w:val="clear" w:color="auto" w:fill="auto"/>
            <w:noWrap/>
            <w:vAlign w:val="center"/>
            <w:hideMark/>
          </w:tcPr>
          <w:p w14:paraId="7D743D09" w14:textId="77777777" w:rsidR="00BF4C96" w:rsidRPr="002E792F" w:rsidRDefault="00BF4C96" w:rsidP="00C54939">
            <w:pPr>
              <w:jc w:val="center"/>
              <w:rPr>
                <w:color w:val="000000"/>
                <w:sz w:val="20"/>
                <w:szCs w:val="20"/>
              </w:rPr>
            </w:pPr>
            <w:r w:rsidRPr="002E792F">
              <w:rPr>
                <w:color w:val="000000"/>
                <w:sz w:val="20"/>
                <w:szCs w:val="20"/>
              </w:rPr>
              <w:t>-0.695</w:t>
            </w:r>
          </w:p>
        </w:tc>
      </w:tr>
      <w:tr w:rsidR="00BF4C96" w:rsidRPr="002E792F" w14:paraId="212FE49D" w14:textId="77777777" w:rsidTr="00C54939">
        <w:trPr>
          <w:trHeight w:val="80"/>
        </w:trPr>
        <w:tc>
          <w:tcPr>
            <w:tcW w:w="1703" w:type="pct"/>
            <w:tcBorders>
              <w:top w:val="nil"/>
              <w:left w:val="nil"/>
              <w:bottom w:val="nil"/>
              <w:right w:val="single" w:sz="4" w:space="0" w:color="auto"/>
            </w:tcBorders>
            <w:shd w:val="clear" w:color="auto" w:fill="auto"/>
            <w:noWrap/>
            <w:vAlign w:val="bottom"/>
            <w:hideMark/>
          </w:tcPr>
          <w:p w14:paraId="628DC816" w14:textId="77777777" w:rsidR="00BF4C96" w:rsidRPr="002E792F" w:rsidRDefault="00BF4C96" w:rsidP="00C54939">
            <w:pPr>
              <w:jc w:val="both"/>
              <w:rPr>
                <w:color w:val="000000"/>
                <w:sz w:val="20"/>
                <w:szCs w:val="20"/>
              </w:rPr>
            </w:pPr>
          </w:p>
        </w:tc>
        <w:tc>
          <w:tcPr>
            <w:tcW w:w="881" w:type="pct"/>
            <w:tcBorders>
              <w:top w:val="nil"/>
              <w:left w:val="single" w:sz="4" w:space="0" w:color="auto"/>
              <w:bottom w:val="nil"/>
              <w:right w:val="single" w:sz="4" w:space="0" w:color="auto"/>
            </w:tcBorders>
            <w:shd w:val="clear" w:color="auto" w:fill="auto"/>
            <w:noWrap/>
            <w:vAlign w:val="center"/>
            <w:hideMark/>
          </w:tcPr>
          <w:p w14:paraId="7441D120" w14:textId="77777777" w:rsidR="00BF4C96" w:rsidRPr="002E792F" w:rsidRDefault="00BF4C96" w:rsidP="00C54939">
            <w:pPr>
              <w:jc w:val="center"/>
              <w:rPr>
                <w:color w:val="000000"/>
                <w:sz w:val="20"/>
                <w:szCs w:val="20"/>
              </w:rPr>
            </w:pPr>
            <w:r w:rsidRPr="002E792F">
              <w:rPr>
                <w:color w:val="000000"/>
                <w:sz w:val="20"/>
                <w:szCs w:val="20"/>
              </w:rPr>
              <w:t>(0.447)</w:t>
            </w:r>
          </w:p>
        </w:tc>
        <w:tc>
          <w:tcPr>
            <w:tcW w:w="806" w:type="pct"/>
            <w:tcBorders>
              <w:top w:val="nil"/>
              <w:left w:val="single" w:sz="4" w:space="0" w:color="auto"/>
              <w:bottom w:val="nil"/>
              <w:right w:val="single" w:sz="4" w:space="0" w:color="auto"/>
            </w:tcBorders>
            <w:shd w:val="clear" w:color="auto" w:fill="auto"/>
            <w:noWrap/>
            <w:vAlign w:val="center"/>
            <w:hideMark/>
          </w:tcPr>
          <w:p w14:paraId="1C00B05D" w14:textId="77777777" w:rsidR="00BF4C96" w:rsidRPr="002E792F" w:rsidRDefault="00BF4C96" w:rsidP="00C54939">
            <w:pPr>
              <w:jc w:val="center"/>
              <w:rPr>
                <w:color w:val="000000"/>
                <w:sz w:val="20"/>
                <w:szCs w:val="20"/>
              </w:rPr>
            </w:pPr>
            <w:r w:rsidRPr="002E792F">
              <w:rPr>
                <w:color w:val="000000"/>
                <w:sz w:val="20"/>
                <w:szCs w:val="20"/>
              </w:rPr>
              <w:t>(0.136)</w:t>
            </w:r>
          </w:p>
        </w:tc>
        <w:tc>
          <w:tcPr>
            <w:tcW w:w="806" w:type="pct"/>
            <w:tcBorders>
              <w:top w:val="nil"/>
              <w:left w:val="single" w:sz="4" w:space="0" w:color="auto"/>
              <w:bottom w:val="nil"/>
              <w:right w:val="single" w:sz="4" w:space="0" w:color="auto"/>
            </w:tcBorders>
            <w:shd w:val="clear" w:color="auto" w:fill="auto"/>
            <w:noWrap/>
            <w:vAlign w:val="center"/>
            <w:hideMark/>
          </w:tcPr>
          <w:p w14:paraId="617A9D73" w14:textId="77777777" w:rsidR="00BF4C96" w:rsidRPr="002E792F" w:rsidRDefault="00BF4C96" w:rsidP="00C54939">
            <w:pPr>
              <w:jc w:val="center"/>
              <w:rPr>
                <w:color w:val="000000"/>
                <w:sz w:val="20"/>
                <w:szCs w:val="20"/>
              </w:rPr>
            </w:pPr>
            <w:r w:rsidRPr="002E792F">
              <w:rPr>
                <w:color w:val="000000"/>
                <w:sz w:val="20"/>
                <w:szCs w:val="20"/>
              </w:rPr>
              <w:t>(0.441)</w:t>
            </w:r>
          </w:p>
        </w:tc>
        <w:tc>
          <w:tcPr>
            <w:tcW w:w="805" w:type="pct"/>
            <w:tcBorders>
              <w:top w:val="nil"/>
              <w:left w:val="single" w:sz="4" w:space="0" w:color="auto"/>
              <w:bottom w:val="nil"/>
              <w:right w:val="nil"/>
            </w:tcBorders>
            <w:shd w:val="clear" w:color="auto" w:fill="auto"/>
            <w:noWrap/>
            <w:vAlign w:val="center"/>
            <w:hideMark/>
          </w:tcPr>
          <w:p w14:paraId="37F7316D" w14:textId="77777777" w:rsidR="00BF4C96" w:rsidRPr="002E792F" w:rsidRDefault="00BF4C96" w:rsidP="00C54939">
            <w:pPr>
              <w:jc w:val="center"/>
              <w:rPr>
                <w:color w:val="000000"/>
                <w:sz w:val="20"/>
                <w:szCs w:val="20"/>
              </w:rPr>
            </w:pPr>
            <w:r w:rsidRPr="002E792F">
              <w:rPr>
                <w:color w:val="000000"/>
                <w:sz w:val="20"/>
                <w:szCs w:val="20"/>
              </w:rPr>
              <w:t>(0.612)</w:t>
            </w:r>
          </w:p>
        </w:tc>
      </w:tr>
      <w:tr w:rsidR="00BF4C96" w:rsidRPr="002E792F" w14:paraId="6906FE10" w14:textId="77777777" w:rsidTr="00C54939">
        <w:trPr>
          <w:trHeight w:val="80"/>
        </w:trPr>
        <w:tc>
          <w:tcPr>
            <w:tcW w:w="1703" w:type="pct"/>
            <w:tcBorders>
              <w:top w:val="nil"/>
              <w:left w:val="nil"/>
              <w:bottom w:val="nil"/>
              <w:right w:val="single" w:sz="4" w:space="0" w:color="auto"/>
            </w:tcBorders>
            <w:shd w:val="clear" w:color="auto" w:fill="auto"/>
            <w:noWrap/>
            <w:vAlign w:val="center"/>
            <w:hideMark/>
          </w:tcPr>
          <w:p w14:paraId="45620F7C" w14:textId="77777777" w:rsidR="00BF4C96" w:rsidRPr="002E792F" w:rsidRDefault="00BF4C96" w:rsidP="00C54939">
            <w:pPr>
              <w:jc w:val="both"/>
              <w:rPr>
                <w:color w:val="000000"/>
                <w:sz w:val="20"/>
                <w:szCs w:val="20"/>
              </w:rPr>
            </w:pPr>
            <w:r w:rsidRPr="002E792F">
              <w:rPr>
                <w:color w:val="000000"/>
                <w:sz w:val="20"/>
                <w:szCs w:val="20"/>
              </w:rPr>
              <w:t>Parques</w:t>
            </w:r>
          </w:p>
        </w:tc>
        <w:tc>
          <w:tcPr>
            <w:tcW w:w="881" w:type="pct"/>
            <w:tcBorders>
              <w:top w:val="nil"/>
              <w:left w:val="single" w:sz="4" w:space="0" w:color="auto"/>
              <w:bottom w:val="nil"/>
              <w:right w:val="single" w:sz="4" w:space="0" w:color="auto"/>
            </w:tcBorders>
            <w:shd w:val="clear" w:color="auto" w:fill="auto"/>
            <w:noWrap/>
            <w:vAlign w:val="center"/>
            <w:hideMark/>
          </w:tcPr>
          <w:p w14:paraId="5DF8E794" w14:textId="77777777" w:rsidR="00BF4C96" w:rsidRPr="002E792F" w:rsidRDefault="00BF4C96" w:rsidP="00C54939">
            <w:pPr>
              <w:jc w:val="center"/>
              <w:rPr>
                <w:color w:val="000000"/>
                <w:sz w:val="20"/>
                <w:szCs w:val="20"/>
              </w:rPr>
            </w:pPr>
            <w:r w:rsidRPr="002E792F">
              <w:rPr>
                <w:color w:val="000000"/>
                <w:sz w:val="20"/>
                <w:szCs w:val="20"/>
              </w:rPr>
              <w:t>0.330</w:t>
            </w:r>
          </w:p>
        </w:tc>
        <w:tc>
          <w:tcPr>
            <w:tcW w:w="806" w:type="pct"/>
            <w:tcBorders>
              <w:top w:val="nil"/>
              <w:left w:val="single" w:sz="4" w:space="0" w:color="auto"/>
              <w:bottom w:val="nil"/>
              <w:right w:val="single" w:sz="4" w:space="0" w:color="auto"/>
            </w:tcBorders>
            <w:shd w:val="clear" w:color="auto" w:fill="auto"/>
            <w:noWrap/>
            <w:vAlign w:val="center"/>
            <w:hideMark/>
          </w:tcPr>
          <w:p w14:paraId="30D9094F" w14:textId="77777777" w:rsidR="00BF4C96" w:rsidRPr="002E792F" w:rsidRDefault="00BF4C96" w:rsidP="00C54939">
            <w:pPr>
              <w:jc w:val="center"/>
              <w:rPr>
                <w:color w:val="000000"/>
                <w:sz w:val="20"/>
                <w:szCs w:val="20"/>
              </w:rPr>
            </w:pPr>
            <w:r w:rsidRPr="002E792F">
              <w:rPr>
                <w:color w:val="000000"/>
                <w:sz w:val="20"/>
                <w:szCs w:val="20"/>
              </w:rPr>
              <w:t>0.00139</w:t>
            </w:r>
          </w:p>
        </w:tc>
        <w:tc>
          <w:tcPr>
            <w:tcW w:w="806" w:type="pct"/>
            <w:tcBorders>
              <w:top w:val="nil"/>
              <w:left w:val="single" w:sz="4" w:space="0" w:color="auto"/>
              <w:bottom w:val="nil"/>
              <w:right w:val="single" w:sz="4" w:space="0" w:color="auto"/>
            </w:tcBorders>
            <w:shd w:val="clear" w:color="auto" w:fill="auto"/>
            <w:noWrap/>
            <w:vAlign w:val="center"/>
            <w:hideMark/>
          </w:tcPr>
          <w:p w14:paraId="1146EECC" w14:textId="77777777" w:rsidR="00BF4C96" w:rsidRPr="002E792F" w:rsidRDefault="00BF4C96" w:rsidP="00C54939">
            <w:pPr>
              <w:jc w:val="center"/>
              <w:rPr>
                <w:color w:val="000000"/>
                <w:sz w:val="20"/>
                <w:szCs w:val="20"/>
              </w:rPr>
            </w:pPr>
            <w:r w:rsidRPr="002E792F">
              <w:rPr>
                <w:color w:val="000000"/>
                <w:sz w:val="20"/>
                <w:szCs w:val="20"/>
              </w:rPr>
              <w:t>0.360</w:t>
            </w:r>
          </w:p>
        </w:tc>
        <w:tc>
          <w:tcPr>
            <w:tcW w:w="805" w:type="pct"/>
            <w:tcBorders>
              <w:top w:val="nil"/>
              <w:left w:val="single" w:sz="4" w:space="0" w:color="auto"/>
              <w:bottom w:val="nil"/>
              <w:right w:val="nil"/>
            </w:tcBorders>
            <w:shd w:val="clear" w:color="auto" w:fill="auto"/>
            <w:noWrap/>
            <w:vAlign w:val="center"/>
            <w:hideMark/>
          </w:tcPr>
          <w:p w14:paraId="6943CC71" w14:textId="77777777" w:rsidR="00BF4C96" w:rsidRPr="002E792F" w:rsidRDefault="00BF4C96" w:rsidP="00C54939">
            <w:pPr>
              <w:jc w:val="center"/>
              <w:rPr>
                <w:color w:val="000000"/>
                <w:sz w:val="20"/>
                <w:szCs w:val="20"/>
              </w:rPr>
            </w:pPr>
            <w:r w:rsidRPr="002E792F">
              <w:rPr>
                <w:color w:val="000000"/>
                <w:sz w:val="20"/>
                <w:szCs w:val="20"/>
              </w:rPr>
              <w:t>-0.0568</w:t>
            </w:r>
          </w:p>
        </w:tc>
      </w:tr>
      <w:tr w:rsidR="00BF4C96" w:rsidRPr="002E792F" w14:paraId="2D2BB648" w14:textId="77777777" w:rsidTr="00C54939">
        <w:trPr>
          <w:trHeight w:val="80"/>
        </w:trPr>
        <w:tc>
          <w:tcPr>
            <w:tcW w:w="1703" w:type="pct"/>
            <w:tcBorders>
              <w:top w:val="nil"/>
              <w:left w:val="nil"/>
              <w:bottom w:val="nil"/>
              <w:right w:val="single" w:sz="4" w:space="0" w:color="auto"/>
            </w:tcBorders>
            <w:shd w:val="clear" w:color="auto" w:fill="auto"/>
            <w:noWrap/>
            <w:vAlign w:val="bottom"/>
            <w:hideMark/>
          </w:tcPr>
          <w:p w14:paraId="4C4DA50C" w14:textId="77777777" w:rsidR="00BF4C96" w:rsidRPr="002E792F" w:rsidRDefault="00BF4C96" w:rsidP="00C54939">
            <w:pPr>
              <w:jc w:val="both"/>
              <w:rPr>
                <w:color w:val="000000"/>
                <w:sz w:val="20"/>
                <w:szCs w:val="20"/>
              </w:rPr>
            </w:pPr>
          </w:p>
        </w:tc>
        <w:tc>
          <w:tcPr>
            <w:tcW w:w="881" w:type="pct"/>
            <w:tcBorders>
              <w:top w:val="nil"/>
              <w:left w:val="single" w:sz="4" w:space="0" w:color="auto"/>
              <w:bottom w:val="nil"/>
              <w:right w:val="single" w:sz="4" w:space="0" w:color="auto"/>
            </w:tcBorders>
            <w:shd w:val="clear" w:color="auto" w:fill="auto"/>
            <w:noWrap/>
            <w:vAlign w:val="center"/>
            <w:hideMark/>
          </w:tcPr>
          <w:p w14:paraId="59C19327" w14:textId="77777777" w:rsidR="00BF4C96" w:rsidRPr="002E792F" w:rsidRDefault="00BF4C96" w:rsidP="00C54939">
            <w:pPr>
              <w:jc w:val="center"/>
              <w:rPr>
                <w:color w:val="000000"/>
                <w:sz w:val="20"/>
                <w:szCs w:val="20"/>
              </w:rPr>
            </w:pPr>
            <w:r w:rsidRPr="002E792F">
              <w:rPr>
                <w:color w:val="000000"/>
                <w:sz w:val="20"/>
                <w:szCs w:val="20"/>
              </w:rPr>
              <w:t>(0.377)</w:t>
            </w:r>
          </w:p>
        </w:tc>
        <w:tc>
          <w:tcPr>
            <w:tcW w:w="806" w:type="pct"/>
            <w:tcBorders>
              <w:top w:val="nil"/>
              <w:left w:val="single" w:sz="4" w:space="0" w:color="auto"/>
              <w:bottom w:val="nil"/>
              <w:right w:val="single" w:sz="4" w:space="0" w:color="auto"/>
            </w:tcBorders>
            <w:shd w:val="clear" w:color="auto" w:fill="auto"/>
            <w:noWrap/>
            <w:vAlign w:val="center"/>
            <w:hideMark/>
          </w:tcPr>
          <w:p w14:paraId="7237182E" w14:textId="77777777" w:rsidR="00BF4C96" w:rsidRPr="002E792F" w:rsidRDefault="00BF4C96" w:rsidP="00C54939">
            <w:pPr>
              <w:jc w:val="center"/>
              <w:rPr>
                <w:color w:val="000000"/>
                <w:sz w:val="20"/>
                <w:szCs w:val="20"/>
              </w:rPr>
            </w:pPr>
            <w:r w:rsidRPr="002E792F">
              <w:rPr>
                <w:color w:val="000000"/>
                <w:sz w:val="20"/>
                <w:szCs w:val="20"/>
              </w:rPr>
              <w:t>(0.128)</w:t>
            </w:r>
          </w:p>
        </w:tc>
        <w:tc>
          <w:tcPr>
            <w:tcW w:w="806" w:type="pct"/>
            <w:tcBorders>
              <w:top w:val="nil"/>
              <w:left w:val="single" w:sz="4" w:space="0" w:color="auto"/>
              <w:bottom w:val="nil"/>
              <w:right w:val="single" w:sz="4" w:space="0" w:color="auto"/>
            </w:tcBorders>
            <w:shd w:val="clear" w:color="auto" w:fill="auto"/>
            <w:noWrap/>
            <w:vAlign w:val="center"/>
            <w:hideMark/>
          </w:tcPr>
          <w:p w14:paraId="46A794D2" w14:textId="77777777" w:rsidR="00BF4C96" w:rsidRPr="002E792F" w:rsidRDefault="00BF4C96" w:rsidP="00C54939">
            <w:pPr>
              <w:jc w:val="center"/>
              <w:rPr>
                <w:color w:val="000000"/>
                <w:sz w:val="20"/>
                <w:szCs w:val="20"/>
              </w:rPr>
            </w:pPr>
            <w:r w:rsidRPr="002E792F">
              <w:rPr>
                <w:color w:val="000000"/>
                <w:sz w:val="20"/>
                <w:szCs w:val="20"/>
              </w:rPr>
              <w:t>(0.385)</w:t>
            </w:r>
          </w:p>
        </w:tc>
        <w:tc>
          <w:tcPr>
            <w:tcW w:w="805" w:type="pct"/>
            <w:tcBorders>
              <w:top w:val="nil"/>
              <w:left w:val="single" w:sz="4" w:space="0" w:color="auto"/>
              <w:bottom w:val="nil"/>
              <w:right w:val="nil"/>
            </w:tcBorders>
            <w:shd w:val="clear" w:color="auto" w:fill="auto"/>
            <w:noWrap/>
            <w:vAlign w:val="center"/>
            <w:hideMark/>
          </w:tcPr>
          <w:p w14:paraId="26051CB9" w14:textId="77777777" w:rsidR="00BF4C96" w:rsidRPr="002E792F" w:rsidRDefault="00BF4C96" w:rsidP="00C54939">
            <w:pPr>
              <w:jc w:val="center"/>
              <w:rPr>
                <w:color w:val="000000"/>
                <w:sz w:val="20"/>
                <w:szCs w:val="20"/>
              </w:rPr>
            </w:pPr>
            <w:r w:rsidRPr="002E792F">
              <w:rPr>
                <w:color w:val="000000"/>
                <w:sz w:val="20"/>
                <w:szCs w:val="20"/>
              </w:rPr>
              <w:t>(0.397)</w:t>
            </w:r>
          </w:p>
        </w:tc>
      </w:tr>
      <w:tr w:rsidR="00BF4C96" w:rsidRPr="002E792F" w14:paraId="75B4BB65" w14:textId="77777777" w:rsidTr="00C54939">
        <w:trPr>
          <w:trHeight w:val="80"/>
        </w:trPr>
        <w:tc>
          <w:tcPr>
            <w:tcW w:w="1703" w:type="pct"/>
            <w:tcBorders>
              <w:top w:val="nil"/>
              <w:left w:val="nil"/>
              <w:bottom w:val="nil"/>
              <w:right w:val="single" w:sz="4" w:space="0" w:color="auto"/>
            </w:tcBorders>
            <w:shd w:val="clear" w:color="auto" w:fill="auto"/>
            <w:noWrap/>
            <w:vAlign w:val="center"/>
            <w:hideMark/>
          </w:tcPr>
          <w:p w14:paraId="00FCB02B" w14:textId="77777777" w:rsidR="00BF4C96" w:rsidRPr="002E792F" w:rsidRDefault="00BF4C96" w:rsidP="00C54939">
            <w:pPr>
              <w:jc w:val="both"/>
              <w:rPr>
                <w:color w:val="000000"/>
                <w:sz w:val="20"/>
                <w:szCs w:val="20"/>
              </w:rPr>
            </w:pPr>
            <w:r w:rsidRPr="002E792F">
              <w:rPr>
                <w:color w:val="000000"/>
                <w:sz w:val="20"/>
                <w:szCs w:val="20"/>
              </w:rPr>
              <w:t>Potência</w:t>
            </w:r>
          </w:p>
        </w:tc>
        <w:tc>
          <w:tcPr>
            <w:tcW w:w="881" w:type="pct"/>
            <w:tcBorders>
              <w:top w:val="nil"/>
              <w:left w:val="single" w:sz="4" w:space="0" w:color="auto"/>
              <w:bottom w:val="nil"/>
              <w:right w:val="single" w:sz="4" w:space="0" w:color="auto"/>
            </w:tcBorders>
            <w:shd w:val="clear" w:color="auto" w:fill="auto"/>
            <w:noWrap/>
            <w:vAlign w:val="center"/>
            <w:hideMark/>
          </w:tcPr>
          <w:p w14:paraId="78FF0416" w14:textId="77777777" w:rsidR="00BF4C96" w:rsidRPr="002E792F" w:rsidRDefault="00BF4C96" w:rsidP="00C54939">
            <w:pPr>
              <w:jc w:val="center"/>
              <w:rPr>
                <w:color w:val="000000"/>
                <w:sz w:val="20"/>
                <w:szCs w:val="20"/>
              </w:rPr>
            </w:pPr>
            <w:r w:rsidRPr="002E792F">
              <w:rPr>
                <w:color w:val="000000"/>
                <w:sz w:val="20"/>
                <w:szCs w:val="20"/>
              </w:rPr>
              <w:t>-0.0390</w:t>
            </w:r>
          </w:p>
        </w:tc>
        <w:tc>
          <w:tcPr>
            <w:tcW w:w="806" w:type="pct"/>
            <w:tcBorders>
              <w:top w:val="nil"/>
              <w:left w:val="single" w:sz="4" w:space="0" w:color="auto"/>
              <w:bottom w:val="nil"/>
              <w:right w:val="single" w:sz="4" w:space="0" w:color="auto"/>
            </w:tcBorders>
            <w:shd w:val="clear" w:color="auto" w:fill="auto"/>
            <w:noWrap/>
            <w:vAlign w:val="center"/>
            <w:hideMark/>
          </w:tcPr>
          <w:p w14:paraId="6A4CAF1C" w14:textId="77777777" w:rsidR="00BF4C96" w:rsidRPr="002E792F" w:rsidRDefault="00BF4C96" w:rsidP="00C54939">
            <w:pPr>
              <w:jc w:val="center"/>
              <w:rPr>
                <w:color w:val="000000"/>
                <w:sz w:val="20"/>
                <w:szCs w:val="20"/>
              </w:rPr>
            </w:pPr>
            <w:r w:rsidRPr="002E792F">
              <w:rPr>
                <w:color w:val="000000"/>
                <w:sz w:val="20"/>
                <w:szCs w:val="20"/>
              </w:rPr>
              <w:t>-0.0265</w:t>
            </w:r>
          </w:p>
        </w:tc>
        <w:tc>
          <w:tcPr>
            <w:tcW w:w="806" w:type="pct"/>
            <w:tcBorders>
              <w:top w:val="nil"/>
              <w:left w:val="single" w:sz="4" w:space="0" w:color="auto"/>
              <w:bottom w:val="nil"/>
              <w:right w:val="single" w:sz="4" w:space="0" w:color="auto"/>
            </w:tcBorders>
            <w:shd w:val="clear" w:color="auto" w:fill="auto"/>
            <w:noWrap/>
            <w:vAlign w:val="center"/>
            <w:hideMark/>
          </w:tcPr>
          <w:p w14:paraId="1AE6B8F0" w14:textId="77777777" w:rsidR="00BF4C96" w:rsidRPr="002E792F" w:rsidRDefault="00BF4C96" w:rsidP="00C54939">
            <w:pPr>
              <w:jc w:val="center"/>
              <w:rPr>
                <w:color w:val="000000"/>
                <w:sz w:val="20"/>
                <w:szCs w:val="20"/>
              </w:rPr>
            </w:pPr>
            <w:r w:rsidRPr="002E792F">
              <w:rPr>
                <w:color w:val="000000"/>
                <w:sz w:val="20"/>
                <w:szCs w:val="20"/>
              </w:rPr>
              <w:t>-0.0344</w:t>
            </w:r>
          </w:p>
        </w:tc>
        <w:tc>
          <w:tcPr>
            <w:tcW w:w="805" w:type="pct"/>
            <w:tcBorders>
              <w:top w:val="nil"/>
              <w:left w:val="single" w:sz="4" w:space="0" w:color="auto"/>
              <w:bottom w:val="nil"/>
              <w:right w:val="nil"/>
            </w:tcBorders>
            <w:shd w:val="clear" w:color="auto" w:fill="auto"/>
            <w:noWrap/>
            <w:vAlign w:val="center"/>
            <w:hideMark/>
          </w:tcPr>
          <w:p w14:paraId="20519B04" w14:textId="77777777" w:rsidR="00BF4C96" w:rsidRPr="002E792F" w:rsidRDefault="00BF4C96" w:rsidP="00C54939">
            <w:pPr>
              <w:jc w:val="center"/>
              <w:rPr>
                <w:color w:val="000000"/>
                <w:sz w:val="20"/>
                <w:szCs w:val="20"/>
              </w:rPr>
            </w:pPr>
            <w:r w:rsidRPr="002E792F">
              <w:rPr>
                <w:color w:val="000000"/>
                <w:sz w:val="20"/>
                <w:szCs w:val="20"/>
              </w:rPr>
              <w:t>-0.0925</w:t>
            </w:r>
          </w:p>
        </w:tc>
      </w:tr>
      <w:tr w:rsidR="00BF4C96" w:rsidRPr="002E792F" w14:paraId="6BA765E0" w14:textId="77777777" w:rsidTr="00C54939">
        <w:trPr>
          <w:trHeight w:val="80"/>
        </w:trPr>
        <w:tc>
          <w:tcPr>
            <w:tcW w:w="1703" w:type="pct"/>
            <w:tcBorders>
              <w:top w:val="nil"/>
              <w:left w:val="nil"/>
              <w:bottom w:val="nil"/>
              <w:right w:val="single" w:sz="4" w:space="0" w:color="auto"/>
            </w:tcBorders>
            <w:shd w:val="clear" w:color="auto" w:fill="auto"/>
            <w:noWrap/>
            <w:vAlign w:val="bottom"/>
            <w:hideMark/>
          </w:tcPr>
          <w:p w14:paraId="318614D1" w14:textId="77777777" w:rsidR="00BF4C96" w:rsidRPr="002E792F" w:rsidRDefault="00BF4C96" w:rsidP="00C54939">
            <w:pPr>
              <w:jc w:val="both"/>
              <w:rPr>
                <w:color w:val="000000"/>
                <w:sz w:val="20"/>
                <w:szCs w:val="20"/>
              </w:rPr>
            </w:pPr>
          </w:p>
        </w:tc>
        <w:tc>
          <w:tcPr>
            <w:tcW w:w="881" w:type="pct"/>
            <w:tcBorders>
              <w:top w:val="nil"/>
              <w:left w:val="single" w:sz="4" w:space="0" w:color="auto"/>
              <w:bottom w:val="nil"/>
              <w:right w:val="single" w:sz="4" w:space="0" w:color="auto"/>
            </w:tcBorders>
            <w:shd w:val="clear" w:color="auto" w:fill="auto"/>
            <w:noWrap/>
            <w:vAlign w:val="center"/>
            <w:hideMark/>
          </w:tcPr>
          <w:p w14:paraId="7FD96AF7" w14:textId="77777777" w:rsidR="00BF4C96" w:rsidRPr="002E792F" w:rsidRDefault="00BF4C96" w:rsidP="00C54939">
            <w:pPr>
              <w:jc w:val="center"/>
              <w:rPr>
                <w:color w:val="000000"/>
                <w:sz w:val="20"/>
                <w:szCs w:val="20"/>
              </w:rPr>
            </w:pPr>
            <w:r w:rsidRPr="002E792F">
              <w:rPr>
                <w:color w:val="000000"/>
                <w:sz w:val="20"/>
                <w:szCs w:val="20"/>
              </w:rPr>
              <w:t>(0.0639)</w:t>
            </w:r>
          </w:p>
        </w:tc>
        <w:tc>
          <w:tcPr>
            <w:tcW w:w="806" w:type="pct"/>
            <w:tcBorders>
              <w:top w:val="nil"/>
              <w:left w:val="single" w:sz="4" w:space="0" w:color="auto"/>
              <w:bottom w:val="nil"/>
              <w:right w:val="single" w:sz="4" w:space="0" w:color="auto"/>
            </w:tcBorders>
            <w:shd w:val="clear" w:color="auto" w:fill="auto"/>
            <w:noWrap/>
            <w:vAlign w:val="center"/>
            <w:hideMark/>
          </w:tcPr>
          <w:p w14:paraId="52E98C27" w14:textId="77777777" w:rsidR="00BF4C96" w:rsidRPr="002E792F" w:rsidRDefault="00BF4C96" w:rsidP="00C54939">
            <w:pPr>
              <w:jc w:val="center"/>
              <w:rPr>
                <w:color w:val="000000"/>
                <w:sz w:val="20"/>
                <w:szCs w:val="20"/>
              </w:rPr>
            </w:pPr>
            <w:r w:rsidRPr="002E792F">
              <w:rPr>
                <w:color w:val="000000"/>
                <w:sz w:val="20"/>
                <w:szCs w:val="20"/>
              </w:rPr>
              <w:t>(0.0183)</w:t>
            </w:r>
          </w:p>
        </w:tc>
        <w:tc>
          <w:tcPr>
            <w:tcW w:w="806" w:type="pct"/>
            <w:tcBorders>
              <w:top w:val="nil"/>
              <w:left w:val="single" w:sz="4" w:space="0" w:color="auto"/>
              <w:bottom w:val="nil"/>
              <w:right w:val="single" w:sz="4" w:space="0" w:color="auto"/>
            </w:tcBorders>
            <w:shd w:val="clear" w:color="auto" w:fill="auto"/>
            <w:noWrap/>
            <w:vAlign w:val="center"/>
            <w:hideMark/>
          </w:tcPr>
          <w:p w14:paraId="64B288E9" w14:textId="77777777" w:rsidR="00BF4C96" w:rsidRPr="002E792F" w:rsidRDefault="00BF4C96" w:rsidP="00C54939">
            <w:pPr>
              <w:jc w:val="center"/>
              <w:rPr>
                <w:color w:val="000000"/>
                <w:sz w:val="20"/>
                <w:szCs w:val="20"/>
              </w:rPr>
            </w:pPr>
            <w:r w:rsidRPr="002E792F">
              <w:rPr>
                <w:color w:val="000000"/>
                <w:sz w:val="20"/>
                <w:szCs w:val="20"/>
              </w:rPr>
              <w:t>(0.0638)</w:t>
            </w:r>
          </w:p>
        </w:tc>
        <w:tc>
          <w:tcPr>
            <w:tcW w:w="805" w:type="pct"/>
            <w:tcBorders>
              <w:top w:val="nil"/>
              <w:left w:val="single" w:sz="4" w:space="0" w:color="auto"/>
              <w:bottom w:val="nil"/>
              <w:right w:val="nil"/>
            </w:tcBorders>
            <w:shd w:val="clear" w:color="auto" w:fill="auto"/>
            <w:noWrap/>
            <w:vAlign w:val="center"/>
            <w:hideMark/>
          </w:tcPr>
          <w:p w14:paraId="303B3D32" w14:textId="77777777" w:rsidR="00BF4C96" w:rsidRPr="002E792F" w:rsidRDefault="00BF4C96" w:rsidP="00C54939">
            <w:pPr>
              <w:jc w:val="center"/>
              <w:rPr>
                <w:color w:val="000000"/>
                <w:sz w:val="20"/>
                <w:szCs w:val="20"/>
              </w:rPr>
            </w:pPr>
            <w:r w:rsidRPr="002E792F">
              <w:rPr>
                <w:color w:val="000000"/>
                <w:sz w:val="20"/>
                <w:szCs w:val="20"/>
              </w:rPr>
              <w:t>(0.0695)</w:t>
            </w:r>
          </w:p>
        </w:tc>
      </w:tr>
      <w:tr w:rsidR="00BF4C96" w:rsidRPr="002E792F" w14:paraId="0E2CD070" w14:textId="77777777" w:rsidTr="00C54939">
        <w:trPr>
          <w:trHeight w:val="80"/>
        </w:trPr>
        <w:tc>
          <w:tcPr>
            <w:tcW w:w="1703" w:type="pct"/>
            <w:tcBorders>
              <w:top w:val="nil"/>
              <w:left w:val="nil"/>
              <w:bottom w:val="nil"/>
              <w:right w:val="single" w:sz="4" w:space="0" w:color="auto"/>
            </w:tcBorders>
            <w:shd w:val="clear" w:color="auto" w:fill="auto"/>
            <w:noWrap/>
            <w:vAlign w:val="center"/>
            <w:hideMark/>
          </w:tcPr>
          <w:p w14:paraId="0FFC43DB" w14:textId="77777777" w:rsidR="00BF4C96" w:rsidRPr="002E792F" w:rsidRDefault="00BF4C96" w:rsidP="00C54939">
            <w:pPr>
              <w:jc w:val="both"/>
              <w:rPr>
                <w:color w:val="000000"/>
                <w:sz w:val="20"/>
                <w:szCs w:val="20"/>
              </w:rPr>
            </w:pPr>
            <w:r w:rsidRPr="002E792F">
              <w:rPr>
                <w:color w:val="000000"/>
                <w:sz w:val="20"/>
                <w:szCs w:val="20"/>
              </w:rPr>
              <w:t>Acumulado Parques</w:t>
            </w:r>
          </w:p>
        </w:tc>
        <w:tc>
          <w:tcPr>
            <w:tcW w:w="881" w:type="pct"/>
            <w:tcBorders>
              <w:top w:val="nil"/>
              <w:left w:val="single" w:sz="4" w:space="0" w:color="auto"/>
              <w:bottom w:val="nil"/>
              <w:right w:val="single" w:sz="4" w:space="0" w:color="auto"/>
            </w:tcBorders>
            <w:shd w:val="clear" w:color="auto" w:fill="auto"/>
            <w:noWrap/>
            <w:vAlign w:val="center"/>
            <w:hideMark/>
          </w:tcPr>
          <w:p w14:paraId="5BC3D73D" w14:textId="77777777" w:rsidR="00BF4C96" w:rsidRPr="002E792F" w:rsidRDefault="00BF4C96" w:rsidP="00C54939">
            <w:pPr>
              <w:jc w:val="center"/>
              <w:rPr>
                <w:color w:val="000000"/>
                <w:sz w:val="20"/>
                <w:szCs w:val="20"/>
              </w:rPr>
            </w:pPr>
            <w:r w:rsidRPr="002E792F">
              <w:rPr>
                <w:color w:val="000000"/>
                <w:sz w:val="20"/>
                <w:szCs w:val="20"/>
              </w:rPr>
              <w:t>0.131</w:t>
            </w:r>
          </w:p>
        </w:tc>
        <w:tc>
          <w:tcPr>
            <w:tcW w:w="806" w:type="pct"/>
            <w:tcBorders>
              <w:top w:val="nil"/>
              <w:left w:val="single" w:sz="4" w:space="0" w:color="auto"/>
              <w:bottom w:val="nil"/>
              <w:right w:val="single" w:sz="4" w:space="0" w:color="auto"/>
            </w:tcBorders>
            <w:shd w:val="clear" w:color="auto" w:fill="auto"/>
            <w:noWrap/>
            <w:vAlign w:val="center"/>
            <w:hideMark/>
          </w:tcPr>
          <w:p w14:paraId="03251F39" w14:textId="77777777" w:rsidR="00BF4C96" w:rsidRPr="002E792F" w:rsidRDefault="00BF4C96" w:rsidP="00C54939">
            <w:pPr>
              <w:jc w:val="center"/>
              <w:rPr>
                <w:color w:val="000000"/>
                <w:sz w:val="20"/>
                <w:szCs w:val="20"/>
              </w:rPr>
            </w:pPr>
            <w:r w:rsidRPr="002E792F">
              <w:rPr>
                <w:color w:val="000000"/>
                <w:sz w:val="20"/>
                <w:szCs w:val="20"/>
              </w:rPr>
              <w:t>0.488***</w:t>
            </w:r>
          </w:p>
        </w:tc>
        <w:tc>
          <w:tcPr>
            <w:tcW w:w="806" w:type="pct"/>
            <w:tcBorders>
              <w:top w:val="nil"/>
              <w:left w:val="single" w:sz="4" w:space="0" w:color="auto"/>
              <w:bottom w:val="nil"/>
              <w:right w:val="single" w:sz="4" w:space="0" w:color="auto"/>
            </w:tcBorders>
            <w:shd w:val="clear" w:color="auto" w:fill="auto"/>
            <w:noWrap/>
            <w:vAlign w:val="center"/>
            <w:hideMark/>
          </w:tcPr>
          <w:p w14:paraId="422B7BF0" w14:textId="77777777" w:rsidR="00BF4C96" w:rsidRPr="002E792F" w:rsidRDefault="00BF4C96" w:rsidP="00C54939">
            <w:pPr>
              <w:jc w:val="center"/>
              <w:rPr>
                <w:color w:val="000000"/>
                <w:sz w:val="20"/>
                <w:szCs w:val="20"/>
              </w:rPr>
            </w:pPr>
            <w:r w:rsidRPr="002E792F">
              <w:rPr>
                <w:color w:val="000000"/>
                <w:sz w:val="20"/>
                <w:szCs w:val="20"/>
              </w:rPr>
              <w:t>0.224</w:t>
            </w:r>
          </w:p>
        </w:tc>
        <w:tc>
          <w:tcPr>
            <w:tcW w:w="805" w:type="pct"/>
            <w:tcBorders>
              <w:top w:val="nil"/>
              <w:left w:val="single" w:sz="4" w:space="0" w:color="auto"/>
              <w:bottom w:val="nil"/>
              <w:right w:val="nil"/>
            </w:tcBorders>
            <w:shd w:val="clear" w:color="auto" w:fill="auto"/>
            <w:noWrap/>
            <w:vAlign w:val="center"/>
            <w:hideMark/>
          </w:tcPr>
          <w:p w14:paraId="193E82CE" w14:textId="77777777" w:rsidR="00BF4C96" w:rsidRPr="002E792F" w:rsidRDefault="00BF4C96" w:rsidP="00C54939">
            <w:pPr>
              <w:jc w:val="center"/>
              <w:rPr>
                <w:color w:val="000000"/>
                <w:sz w:val="20"/>
                <w:szCs w:val="20"/>
              </w:rPr>
            </w:pPr>
            <w:r w:rsidRPr="002E792F">
              <w:rPr>
                <w:color w:val="000000"/>
                <w:sz w:val="20"/>
                <w:szCs w:val="20"/>
              </w:rPr>
              <w:t>0.390</w:t>
            </w:r>
          </w:p>
        </w:tc>
      </w:tr>
      <w:tr w:rsidR="00BF4C96" w:rsidRPr="002E792F" w14:paraId="4B3F044B" w14:textId="77777777" w:rsidTr="00C54939">
        <w:trPr>
          <w:trHeight w:val="80"/>
        </w:trPr>
        <w:tc>
          <w:tcPr>
            <w:tcW w:w="1703" w:type="pct"/>
            <w:tcBorders>
              <w:top w:val="nil"/>
              <w:left w:val="nil"/>
              <w:bottom w:val="nil"/>
              <w:right w:val="single" w:sz="4" w:space="0" w:color="auto"/>
            </w:tcBorders>
            <w:shd w:val="clear" w:color="auto" w:fill="auto"/>
            <w:noWrap/>
            <w:vAlign w:val="bottom"/>
            <w:hideMark/>
          </w:tcPr>
          <w:p w14:paraId="6845039F" w14:textId="77777777" w:rsidR="00BF4C96" w:rsidRPr="002E792F" w:rsidRDefault="00BF4C96" w:rsidP="00C54939">
            <w:pPr>
              <w:jc w:val="both"/>
              <w:rPr>
                <w:color w:val="000000"/>
                <w:sz w:val="20"/>
                <w:szCs w:val="20"/>
              </w:rPr>
            </w:pPr>
          </w:p>
        </w:tc>
        <w:tc>
          <w:tcPr>
            <w:tcW w:w="881" w:type="pct"/>
            <w:tcBorders>
              <w:top w:val="nil"/>
              <w:left w:val="single" w:sz="4" w:space="0" w:color="auto"/>
              <w:bottom w:val="nil"/>
              <w:right w:val="single" w:sz="4" w:space="0" w:color="auto"/>
            </w:tcBorders>
            <w:shd w:val="clear" w:color="auto" w:fill="auto"/>
            <w:noWrap/>
            <w:vAlign w:val="center"/>
            <w:hideMark/>
          </w:tcPr>
          <w:p w14:paraId="3AA8C7AC" w14:textId="77777777" w:rsidR="00BF4C96" w:rsidRPr="002E792F" w:rsidRDefault="00BF4C96" w:rsidP="00C54939">
            <w:pPr>
              <w:jc w:val="center"/>
              <w:rPr>
                <w:color w:val="000000"/>
                <w:sz w:val="20"/>
                <w:szCs w:val="20"/>
              </w:rPr>
            </w:pPr>
            <w:r w:rsidRPr="002E792F">
              <w:rPr>
                <w:color w:val="000000"/>
                <w:sz w:val="20"/>
                <w:szCs w:val="20"/>
              </w:rPr>
              <w:t>(0.312)</w:t>
            </w:r>
          </w:p>
        </w:tc>
        <w:tc>
          <w:tcPr>
            <w:tcW w:w="806" w:type="pct"/>
            <w:tcBorders>
              <w:top w:val="nil"/>
              <w:left w:val="single" w:sz="4" w:space="0" w:color="auto"/>
              <w:bottom w:val="nil"/>
              <w:right w:val="single" w:sz="4" w:space="0" w:color="auto"/>
            </w:tcBorders>
            <w:shd w:val="clear" w:color="auto" w:fill="auto"/>
            <w:noWrap/>
            <w:vAlign w:val="center"/>
            <w:hideMark/>
          </w:tcPr>
          <w:p w14:paraId="7800F450" w14:textId="77777777" w:rsidR="00BF4C96" w:rsidRPr="002E792F" w:rsidRDefault="00BF4C96" w:rsidP="00C54939">
            <w:pPr>
              <w:jc w:val="center"/>
              <w:rPr>
                <w:color w:val="000000"/>
                <w:sz w:val="20"/>
                <w:szCs w:val="20"/>
              </w:rPr>
            </w:pPr>
            <w:r w:rsidRPr="002E792F">
              <w:rPr>
                <w:color w:val="000000"/>
                <w:sz w:val="20"/>
                <w:szCs w:val="20"/>
              </w:rPr>
              <w:t>(0.0938)</w:t>
            </w:r>
          </w:p>
        </w:tc>
        <w:tc>
          <w:tcPr>
            <w:tcW w:w="806" w:type="pct"/>
            <w:tcBorders>
              <w:top w:val="nil"/>
              <w:left w:val="single" w:sz="4" w:space="0" w:color="auto"/>
              <w:bottom w:val="nil"/>
              <w:right w:val="single" w:sz="4" w:space="0" w:color="auto"/>
            </w:tcBorders>
            <w:shd w:val="clear" w:color="auto" w:fill="auto"/>
            <w:noWrap/>
            <w:vAlign w:val="center"/>
            <w:hideMark/>
          </w:tcPr>
          <w:p w14:paraId="57A9914E" w14:textId="77777777" w:rsidR="00BF4C96" w:rsidRPr="002E792F" w:rsidRDefault="00BF4C96" w:rsidP="00C54939">
            <w:pPr>
              <w:jc w:val="center"/>
              <w:rPr>
                <w:color w:val="000000"/>
                <w:sz w:val="20"/>
                <w:szCs w:val="20"/>
              </w:rPr>
            </w:pPr>
            <w:r w:rsidRPr="002E792F">
              <w:rPr>
                <w:color w:val="000000"/>
                <w:sz w:val="20"/>
                <w:szCs w:val="20"/>
              </w:rPr>
              <w:t>(0.309)</w:t>
            </w:r>
          </w:p>
        </w:tc>
        <w:tc>
          <w:tcPr>
            <w:tcW w:w="805" w:type="pct"/>
            <w:tcBorders>
              <w:top w:val="nil"/>
              <w:left w:val="single" w:sz="4" w:space="0" w:color="auto"/>
              <w:bottom w:val="nil"/>
              <w:right w:val="nil"/>
            </w:tcBorders>
            <w:shd w:val="clear" w:color="auto" w:fill="auto"/>
            <w:noWrap/>
            <w:vAlign w:val="center"/>
            <w:hideMark/>
          </w:tcPr>
          <w:p w14:paraId="1F383B13" w14:textId="77777777" w:rsidR="00BF4C96" w:rsidRPr="002E792F" w:rsidRDefault="00BF4C96" w:rsidP="00C54939">
            <w:pPr>
              <w:jc w:val="center"/>
              <w:rPr>
                <w:color w:val="000000"/>
                <w:sz w:val="20"/>
                <w:szCs w:val="20"/>
              </w:rPr>
            </w:pPr>
            <w:r w:rsidRPr="002E792F">
              <w:rPr>
                <w:color w:val="000000"/>
                <w:sz w:val="20"/>
                <w:szCs w:val="20"/>
              </w:rPr>
              <w:t>(0.340)</w:t>
            </w:r>
          </w:p>
        </w:tc>
      </w:tr>
      <w:tr w:rsidR="00BF4C96" w:rsidRPr="002E792F" w14:paraId="4D42B719" w14:textId="77777777" w:rsidTr="00C54939">
        <w:trPr>
          <w:trHeight w:val="80"/>
        </w:trPr>
        <w:tc>
          <w:tcPr>
            <w:tcW w:w="1703" w:type="pct"/>
            <w:tcBorders>
              <w:top w:val="nil"/>
              <w:left w:val="nil"/>
              <w:bottom w:val="nil"/>
              <w:right w:val="single" w:sz="4" w:space="0" w:color="auto"/>
            </w:tcBorders>
            <w:shd w:val="clear" w:color="auto" w:fill="auto"/>
            <w:noWrap/>
            <w:vAlign w:val="center"/>
            <w:hideMark/>
          </w:tcPr>
          <w:p w14:paraId="4B949A85" w14:textId="77777777" w:rsidR="00BF4C96" w:rsidRPr="002E792F" w:rsidRDefault="00BF4C96" w:rsidP="00C54939">
            <w:pPr>
              <w:jc w:val="both"/>
              <w:rPr>
                <w:color w:val="000000"/>
                <w:sz w:val="20"/>
                <w:szCs w:val="20"/>
              </w:rPr>
            </w:pPr>
            <w:r w:rsidRPr="002E792F">
              <w:rPr>
                <w:color w:val="000000"/>
                <w:sz w:val="20"/>
                <w:szCs w:val="20"/>
              </w:rPr>
              <w:t>Acumulado potência</w:t>
            </w:r>
          </w:p>
        </w:tc>
        <w:tc>
          <w:tcPr>
            <w:tcW w:w="881" w:type="pct"/>
            <w:tcBorders>
              <w:top w:val="nil"/>
              <w:left w:val="single" w:sz="4" w:space="0" w:color="auto"/>
              <w:bottom w:val="nil"/>
              <w:right w:val="single" w:sz="4" w:space="0" w:color="auto"/>
            </w:tcBorders>
            <w:shd w:val="clear" w:color="auto" w:fill="auto"/>
            <w:noWrap/>
            <w:vAlign w:val="center"/>
            <w:hideMark/>
          </w:tcPr>
          <w:p w14:paraId="1EF8C206" w14:textId="77777777" w:rsidR="00BF4C96" w:rsidRPr="002E792F" w:rsidRDefault="00BF4C96" w:rsidP="00C54939">
            <w:pPr>
              <w:jc w:val="center"/>
              <w:rPr>
                <w:color w:val="000000"/>
                <w:sz w:val="20"/>
                <w:szCs w:val="20"/>
              </w:rPr>
            </w:pPr>
            <w:r w:rsidRPr="002E792F">
              <w:rPr>
                <w:color w:val="000000"/>
                <w:sz w:val="20"/>
                <w:szCs w:val="20"/>
              </w:rPr>
              <w:t>0.0775*</w:t>
            </w:r>
          </w:p>
        </w:tc>
        <w:tc>
          <w:tcPr>
            <w:tcW w:w="806" w:type="pct"/>
            <w:tcBorders>
              <w:top w:val="nil"/>
              <w:left w:val="single" w:sz="4" w:space="0" w:color="auto"/>
              <w:bottom w:val="nil"/>
              <w:right w:val="single" w:sz="4" w:space="0" w:color="auto"/>
            </w:tcBorders>
            <w:shd w:val="clear" w:color="auto" w:fill="auto"/>
            <w:noWrap/>
            <w:vAlign w:val="center"/>
            <w:hideMark/>
          </w:tcPr>
          <w:p w14:paraId="483834A0" w14:textId="77777777" w:rsidR="00BF4C96" w:rsidRPr="002E792F" w:rsidRDefault="00BF4C96" w:rsidP="00C54939">
            <w:pPr>
              <w:jc w:val="center"/>
              <w:rPr>
                <w:color w:val="000000"/>
                <w:sz w:val="20"/>
                <w:szCs w:val="20"/>
              </w:rPr>
            </w:pPr>
            <w:r w:rsidRPr="002E792F">
              <w:rPr>
                <w:color w:val="000000"/>
                <w:sz w:val="20"/>
                <w:szCs w:val="20"/>
              </w:rPr>
              <w:t>0.00265</w:t>
            </w:r>
          </w:p>
        </w:tc>
        <w:tc>
          <w:tcPr>
            <w:tcW w:w="806" w:type="pct"/>
            <w:tcBorders>
              <w:top w:val="nil"/>
              <w:left w:val="single" w:sz="4" w:space="0" w:color="auto"/>
              <w:bottom w:val="nil"/>
              <w:right w:val="single" w:sz="4" w:space="0" w:color="auto"/>
            </w:tcBorders>
            <w:shd w:val="clear" w:color="auto" w:fill="auto"/>
            <w:noWrap/>
            <w:vAlign w:val="center"/>
            <w:hideMark/>
          </w:tcPr>
          <w:p w14:paraId="2F47ACCD" w14:textId="77777777" w:rsidR="00BF4C96" w:rsidRPr="002E792F" w:rsidRDefault="00BF4C96" w:rsidP="00C54939">
            <w:pPr>
              <w:jc w:val="center"/>
              <w:rPr>
                <w:color w:val="000000"/>
                <w:sz w:val="20"/>
                <w:szCs w:val="20"/>
              </w:rPr>
            </w:pPr>
            <w:r w:rsidRPr="002E792F">
              <w:rPr>
                <w:color w:val="000000"/>
                <w:sz w:val="20"/>
                <w:szCs w:val="20"/>
              </w:rPr>
              <w:t>0.102**</w:t>
            </w:r>
          </w:p>
        </w:tc>
        <w:tc>
          <w:tcPr>
            <w:tcW w:w="805" w:type="pct"/>
            <w:tcBorders>
              <w:top w:val="nil"/>
              <w:left w:val="single" w:sz="4" w:space="0" w:color="auto"/>
              <w:bottom w:val="nil"/>
              <w:right w:val="nil"/>
            </w:tcBorders>
            <w:shd w:val="clear" w:color="auto" w:fill="auto"/>
            <w:noWrap/>
            <w:vAlign w:val="center"/>
            <w:hideMark/>
          </w:tcPr>
          <w:p w14:paraId="6BBD03AB" w14:textId="77777777" w:rsidR="00BF4C96" w:rsidRPr="002E792F" w:rsidRDefault="00BF4C96" w:rsidP="00C54939">
            <w:pPr>
              <w:jc w:val="center"/>
              <w:rPr>
                <w:color w:val="000000"/>
                <w:sz w:val="20"/>
                <w:szCs w:val="20"/>
              </w:rPr>
            </w:pPr>
            <w:r w:rsidRPr="002E792F">
              <w:rPr>
                <w:color w:val="000000"/>
                <w:sz w:val="20"/>
                <w:szCs w:val="20"/>
              </w:rPr>
              <w:t>0.137**</w:t>
            </w:r>
          </w:p>
        </w:tc>
      </w:tr>
      <w:tr w:rsidR="00BF4C96" w:rsidRPr="002E792F" w14:paraId="5D2B1EE3" w14:textId="77777777" w:rsidTr="00C54939">
        <w:trPr>
          <w:trHeight w:val="80"/>
        </w:trPr>
        <w:tc>
          <w:tcPr>
            <w:tcW w:w="1703" w:type="pct"/>
            <w:tcBorders>
              <w:top w:val="nil"/>
              <w:left w:val="nil"/>
              <w:bottom w:val="nil"/>
              <w:right w:val="single" w:sz="4" w:space="0" w:color="auto"/>
            </w:tcBorders>
            <w:shd w:val="clear" w:color="auto" w:fill="auto"/>
            <w:noWrap/>
            <w:vAlign w:val="bottom"/>
            <w:hideMark/>
          </w:tcPr>
          <w:p w14:paraId="13771D37" w14:textId="77777777" w:rsidR="00BF4C96" w:rsidRPr="002E792F" w:rsidRDefault="00BF4C96" w:rsidP="00C54939">
            <w:pPr>
              <w:jc w:val="both"/>
              <w:rPr>
                <w:color w:val="000000"/>
                <w:sz w:val="20"/>
                <w:szCs w:val="20"/>
              </w:rPr>
            </w:pPr>
          </w:p>
        </w:tc>
        <w:tc>
          <w:tcPr>
            <w:tcW w:w="881" w:type="pct"/>
            <w:tcBorders>
              <w:top w:val="nil"/>
              <w:left w:val="single" w:sz="4" w:space="0" w:color="auto"/>
              <w:bottom w:val="nil"/>
              <w:right w:val="single" w:sz="4" w:space="0" w:color="auto"/>
            </w:tcBorders>
            <w:shd w:val="clear" w:color="auto" w:fill="auto"/>
            <w:noWrap/>
            <w:vAlign w:val="center"/>
            <w:hideMark/>
          </w:tcPr>
          <w:p w14:paraId="5BA8865E" w14:textId="77777777" w:rsidR="00BF4C96" w:rsidRPr="002E792F" w:rsidRDefault="00BF4C96" w:rsidP="00C54939">
            <w:pPr>
              <w:jc w:val="center"/>
              <w:rPr>
                <w:color w:val="000000"/>
                <w:sz w:val="20"/>
                <w:szCs w:val="20"/>
              </w:rPr>
            </w:pPr>
            <w:r w:rsidRPr="002E792F">
              <w:rPr>
                <w:color w:val="000000"/>
                <w:sz w:val="20"/>
                <w:szCs w:val="20"/>
              </w:rPr>
              <w:t>(0.0459)</w:t>
            </w:r>
          </w:p>
        </w:tc>
        <w:tc>
          <w:tcPr>
            <w:tcW w:w="806" w:type="pct"/>
            <w:tcBorders>
              <w:top w:val="nil"/>
              <w:left w:val="single" w:sz="4" w:space="0" w:color="auto"/>
              <w:bottom w:val="nil"/>
              <w:right w:val="single" w:sz="4" w:space="0" w:color="auto"/>
            </w:tcBorders>
            <w:shd w:val="clear" w:color="auto" w:fill="auto"/>
            <w:noWrap/>
            <w:vAlign w:val="center"/>
            <w:hideMark/>
          </w:tcPr>
          <w:p w14:paraId="6B37B79C" w14:textId="77777777" w:rsidR="00BF4C96" w:rsidRPr="002E792F" w:rsidRDefault="00BF4C96" w:rsidP="00C54939">
            <w:pPr>
              <w:jc w:val="center"/>
              <w:rPr>
                <w:color w:val="000000"/>
                <w:sz w:val="20"/>
                <w:szCs w:val="20"/>
              </w:rPr>
            </w:pPr>
            <w:r w:rsidRPr="002E792F">
              <w:rPr>
                <w:color w:val="000000"/>
                <w:sz w:val="20"/>
                <w:szCs w:val="20"/>
              </w:rPr>
              <w:t>(0.0175)</w:t>
            </w:r>
          </w:p>
        </w:tc>
        <w:tc>
          <w:tcPr>
            <w:tcW w:w="806" w:type="pct"/>
            <w:tcBorders>
              <w:top w:val="nil"/>
              <w:left w:val="single" w:sz="4" w:space="0" w:color="auto"/>
              <w:bottom w:val="nil"/>
              <w:right w:val="single" w:sz="4" w:space="0" w:color="auto"/>
            </w:tcBorders>
            <w:shd w:val="clear" w:color="auto" w:fill="auto"/>
            <w:noWrap/>
            <w:vAlign w:val="center"/>
            <w:hideMark/>
          </w:tcPr>
          <w:p w14:paraId="538BD85A" w14:textId="77777777" w:rsidR="00BF4C96" w:rsidRPr="002E792F" w:rsidRDefault="00BF4C96" w:rsidP="00C54939">
            <w:pPr>
              <w:jc w:val="center"/>
              <w:rPr>
                <w:color w:val="000000"/>
                <w:sz w:val="20"/>
                <w:szCs w:val="20"/>
              </w:rPr>
            </w:pPr>
            <w:r w:rsidRPr="002E792F">
              <w:rPr>
                <w:color w:val="000000"/>
                <w:sz w:val="20"/>
                <w:szCs w:val="20"/>
              </w:rPr>
              <w:t>(0.0467)</w:t>
            </w:r>
          </w:p>
        </w:tc>
        <w:tc>
          <w:tcPr>
            <w:tcW w:w="805" w:type="pct"/>
            <w:tcBorders>
              <w:top w:val="nil"/>
              <w:left w:val="single" w:sz="4" w:space="0" w:color="auto"/>
              <w:bottom w:val="nil"/>
              <w:right w:val="nil"/>
            </w:tcBorders>
            <w:shd w:val="clear" w:color="auto" w:fill="auto"/>
            <w:noWrap/>
            <w:vAlign w:val="center"/>
            <w:hideMark/>
          </w:tcPr>
          <w:p w14:paraId="36F7D820" w14:textId="77777777" w:rsidR="00BF4C96" w:rsidRPr="002E792F" w:rsidRDefault="00BF4C96" w:rsidP="00C54939">
            <w:pPr>
              <w:jc w:val="center"/>
              <w:rPr>
                <w:color w:val="000000"/>
                <w:sz w:val="20"/>
                <w:szCs w:val="20"/>
              </w:rPr>
            </w:pPr>
            <w:r w:rsidRPr="002E792F">
              <w:rPr>
                <w:color w:val="000000"/>
                <w:sz w:val="20"/>
                <w:szCs w:val="20"/>
              </w:rPr>
              <w:t>(0.0580)</w:t>
            </w:r>
          </w:p>
        </w:tc>
      </w:tr>
      <w:tr w:rsidR="00BF4C96" w:rsidRPr="002E792F" w14:paraId="125C9B8C" w14:textId="77777777" w:rsidTr="00C54939">
        <w:trPr>
          <w:trHeight w:val="80"/>
        </w:trPr>
        <w:tc>
          <w:tcPr>
            <w:tcW w:w="1703" w:type="pct"/>
            <w:tcBorders>
              <w:top w:val="nil"/>
              <w:left w:val="nil"/>
              <w:bottom w:val="nil"/>
              <w:right w:val="single" w:sz="4" w:space="0" w:color="auto"/>
            </w:tcBorders>
            <w:shd w:val="clear" w:color="auto" w:fill="auto"/>
            <w:noWrap/>
            <w:vAlign w:val="center"/>
            <w:hideMark/>
          </w:tcPr>
          <w:p w14:paraId="5A4CCD72" w14:textId="77777777" w:rsidR="00BF4C96" w:rsidRPr="002E792F" w:rsidRDefault="00BF4C96" w:rsidP="00C54939">
            <w:pPr>
              <w:jc w:val="both"/>
              <w:rPr>
                <w:color w:val="000000"/>
                <w:sz w:val="20"/>
                <w:szCs w:val="20"/>
              </w:rPr>
            </w:pPr>
            <w:r w:rsidRPr="002E792F">
              <w:rPr>
                <w:color w:val="000000"/>
                <w:sz w:val="20"/>
                <w:szCs w:val="20"/>
              </w:rPr>
              <w:t>Diff Tratamento</w:t>
            </w:r>
          </w:p>
        </w:tc>
        <w:tc>
          <w:tcPr>
            <w:tcW w:w="881" w:type="pct"/>
            <w:tcBorders>
              <w:top w:val="nil"/>
              <w:left w:val="single" w:sz="4" w:space="0" w:color="auto"/>
              <w:bottom w:val="nil"/>
              <w:right w:val="single" w:sz="4" w:space="0" w:color="auto"/>
            </w:tcBorders>
            <w:shd w:val="clear" w:color="auto" w:fill="auto"/>
            <w:noWrap/>
            <w:vAlign w:val="center"/>
            <w:hideMark/>
          </w:tcPr>
          <w:p w14:paraId="4F72663B" w14:textId="77777777" w:rsidR="00BF4C96" w:rsidRPr="002E792F" w:rsidRDefault="00BF4C96" w:rsidP="00C54939">
            <w:pPr>
              <w:jc w:val="center"/>
              <w:rPr>
                <w:color w:val="000000"/>
                <w:sz w:val="20"/>
                <w:szCs w:val="20"/>
              </w:rPr>
            </w:pPr>
            <w:r w:rsidRPr="002E792F">
              <w:rPr>
                <w:color w:val="000000"/>
                <w:sz w:val="20"/>
                <w:szCs w:val="20"/>
              </w:rPr>
              <w:t>0.0379</w:t>
            </w:r>
          </w:p>
        </w:tc>
        <w:tc>
          <w:tcPr>
            <w:tcW w:w="806" w:type="pct"/>
            <w:tcBorders>
              <w:top w:val="nil"/>
              <w:left w:val="single" w:sz="4" w:space="0" w:color="auto"/>
              <w:bottom w:val="nil"/>
              <w:right w:val="single" w:sz="4" w:space="0" w:color="auto"/>
            </w:tcBorders>
            <w:shd w:val="clear" w:color="auto" w:fill="auto"/>
            <w:noWrap/>
            <w:vAlign w:val="center"/>
            <w:hideMark/>
          </w:tcPr>
          <w:p w14:paraId="72C8BAC6" w14:textId="77777777" w:rsidR="00BF4C96" w:rsidRPr="002E792F" w:rsidRDefault="00BF4C96" w:rsidP="00C54939">
            <w:pPr>
              <w:jc w:val="center"/>
              <w:rPr>
                <w:color w:val="000000"/>
                <w:sz w:val="20"/>
                <w:szCs w:val="20"/>
              </w:rPr>
            </w:pPr>
            <w:r w:rsidRPr="002E792F">
              <w:rPr>
                <w:color w:val="000000"/>
                <w:sz w:val="20"/>
                <w:szCs w:val="20"/>
              </w:rPr>
              <w:t>0.0808**</w:t>
            </w:r>
          </w:p>
        </w:tc>
        <w:tc>
          <w:tcPr>
            <w:tcW w:w="806" w:type="pct"/>
            <w:tcBorders>
              <w:top w:val="nil"/>
              <w:left w:val="single" w:sz="4" w:space="0" w:color="auto"/>
              <w:bottom w:val="nil"/>
              <w:right w:val="single" w:sz="4" w:space="0" w:color="auto"/>
            </w:tcBorders>
            <w:shd w:val="clear" w:color="auto" w:fill="auto"/>
            <w:noWrap/>
            <w:vAlign w:val="center"/>
            <w:hideMark/>
          </w:tcPr>
          <w:p w14:paraId="19B239DD" w14:textId="77777777" w:rsidR="00BF4C96" w:rsidRPr="002E792F" w:rsidRDefault="00BF4C96" w:rsidP="00C54939">
            <w:pPr>
              <w:jc w:val="center"/>
              <w:rPr>
                <w:color w:val="000000"/>
                <w:sz w:val="20"/>
                <w:szCs w:val="20"/>
              </w:rPr>
            </w:pPr>
            <w:r w:rsidRPr="002E792F">
              <w:rPr>
                <w:color w:val="000000"/>
                <w:sz w:val="20"/>
                <w:szCs w:val="20"/>
              </w:rPr>
              <w:t>-0.00173</w:t>
            </w:r>
          </w:p>
        </w:tc>
        <w:tc>
          <w:tcPr>
            <w:tcW w:w="805" w:type="pct"/>
            <w:tcBorders>
              <w:top w:val="nil"/>
              <w:left w:val="single" w:sz="4" w:space="0" w:color="auto"/>
              <w:bottom w:val="nil"/>
              <w:right w:val="nil"/>
            </w:tcBorders>
            <w:shd w:val="clear" w:color="auto" w:fill="auto"/>
            <w:noWrap/>
            <w:vAlign w:val="center"/>
            <w:hideMark/>
          </w:tcPr>
          <w:p w14:paraId="6562978B" w14:textId="77777777" w:rsidR="00BF4C96" w:rsidRPr="002E792F" w:rsidRDefault="00BF4C96" w:rsidP="00C54939">
            <w:pPr>
              <w:jc w:val="center"/>
              <w:rPr>
                <w:color w:val="000000"/>
                <w:sz w:val="20"/>
                <w:szCs w:val="20"/>
              </w:rPr>
            </w:pPr>
            <w:r w:rsidRPr="002E792F">
              <w:rPr>
                <w:color w:val="000000"/>
                <w:sz w:val="20"/>
                <w:szCs w:val="20"/>
              </w:rPr>
              <w:t>0.0762</w:t>
            </w:r>
          </w:p>
        </w:tc>
      </w:tr>
      <w:tr w:rsidR="00BF4C96" w:rsidRPr="002E792F" w14:paraId="5CD2B72D" w14:textId="77777777" w:rsidTr="00C54939">
        <w:trPr>
          <w:trHeight w:val="80"/>
        </w:trPr>
        <w:tc>
          <w:tcPr>
            <w:tcW w:w="1703" w:type="pct"/>
            <w:tcBorders>
              <w:top w:val="nil"/>
              <w:left w:val="nil"/>
              <w:bottom w:val="nil"/>
              <w:right w:val="single" w:sz="4" w:space="0" w:color="auto"/>
            </w:tcBorders>
            <w:shd w:val="clear" w:color="auto" w:fill="auto"/>
            <w:noWrap/>
            <w:vAlign w:val="bottom"/>
            <w:hideMark/>
          </w:tcPr>
          <w:p w14:paraId="05C7FA7E" w14:textId="77777777" w:rsidR="00BF4C96" w:rsidRPr="002E792F" w:rsidRDefault="00BF4C96" w:rsidP="00C54939">
            <w:pPr>
              <w:jc w:val="both"/>
              <w:rPr>
                <w:color w:val="000000"/>
                <w:sz w:val="20"/>
                <w:szCs w:val="20"/>
              </w:rPr>
            </w:pPr>
          </w:p>
        </w:tc>
        <w:tc>
          <w:tcPr>
            <w:tcW w:w="881" w:type="pct"/>
            <w:tcBorders>
              <w:top w:val="nil"/>
              <w:left w:val="single" w:sz="4" w:space="0" w:color="auto"/>
              <w:bottom w:val="nil"/>
              <w:right w:val="single" w:sz="4" w:space="0" w:color="auto"/>
            </w:tcBorders>
            <w:shd w:val="clear" w:color="auto" w:fill="auto"/>
            <w:noWrap/>
            <w:vAlign w:val="center"/>
            <w:hideMark/>
          </w:tcPr>
          <w:p w14:paraId="63E162D4" w14:textId="77777777" w:rsidR="00BF4C96" w:rsidRPr="002E792F" w:rsidRDefault="00BF4C96" w:rsidP="00C54939">
            <w:pPr>
              <w:jc w:val="center"/>
              <w:rPr>
                <w:color w:val="000000"/>
                <w:sz w:val="20"/>
                <w:szCs w:val="20"/>
              </w:rPr>
            </w:pPr>
            <w:r w:rsidRPr="002E792F">
              <w:rPr>
                <w:color w:val="000000"/>
                <w:sz w:val="20"/>
                <w:szCs w:val="20"/>
              </w:rPr>
              <w:t>(0.0613)</w:t>
            </w:r>
          </w:p>
        </w:tc>
        <w:tc>
          <w:tcPr>
            <w:tcW w:w="806" w:type="pct"/>
            <w:tcBorders>
              <w:top w:val="nil"/>
              <w:left w:val="single" w:sz="4" w:space="0" w:color="auto"/>
              <w:bottom w:val="nil"/>
              <w:right w:val="single" w:sz="4" w:space="0" w:color="auto"/>
            </w:tcBorders>
            <w:shd w:val="clear" w:color="auto" w:fill="auto"/>
            <w:noWrap/>
            <w:vAlign w:val="center"/>
            <w:hideMark/>
          </w:tcPr>
          <w:p w14:paraId="58993B8D" w14:textId="77777777" w:rsidR="00BF4C96" w:rsidRPr="002E792F" w:rsidRDefault="00BF4C96" w:rsidP="00C54939">
            <w:pPr>
              <w:jc w:val="center"/>
              <w:rPr>
                <w:color w:val="000000"/>
                <w:sz w:val="20"/>
                <w:szCs w:val="20"/>
              </w:rPr>
            </w:pPr>
            <w:r w:rsidRPr="002E792F">
              <w:rPr>
                <w:color w:val="000000"/>
                <w:sz w:val="20"/>
                <w:szCs w:val="20"/>
              </w:rPr>
              <w:t>(0.0363)</w:t>
            </w:r>
          </w:p>
        </w:tc>
        <w:tc>
          <w:tcPr>
            <w:tcW w:w="806" w:type="pct"/>
            <w:tcBorders>
              <w:top w:val="nil"/>
              <w:left w:val="single" w:sz="4" w:space="0" w:color="auto"/>
              <w:bottom w:val="nil"/>
              <w:right w:val="single" w:sz="4" w:space="0" w:color="auto"/>
            </w:tcBorders>
            <w:shd w:val="clear" w:color="auto" w:fill="auto"/>
            <w:noWrap/>
            <w:vAlign w:val="center"/>
            <w:hideMark/>
          </w:tcPr>
          <w:p w14:paraId="098E7694" w14:textId="77777777" w:rsidR="00BF4C96" w:rsidRPr="002E792F" w:rsidRDefault="00BF4C96" w:rsidP="00C54939">
            <w:pPr>
              <w:jc w:val="center"/>
              <w:rPr>
                <w:color w:val="000000"/>
                <w:sz w:val="20"/>
                <w:szCs w:val="20"/>
              </w:rPr>
            </w:pPr>
            <w:r w:rsidRPr="002E792F">
              <w:rPr>
                <w:color w:val="000000"/>
                <w:sz w:val="20"/>
                <w:szCs w:val="20"/>
              </w:rPr>
              <w:t>(0.0650)</w:t>
            </w:r>
          </w:p>
        </w:tc>
        <w:tc>
          <w:tcPr>
            <w:tcW w:w="805" w:type="pct"/>
            <w:tcBorders>
              <w:top w:val="nil"/>
              <w:left w:val="single" w:sz="4" w:space="0" w:color="auto"/>
              <w:bottom w:val="nil"/>
              <w:right w:val="nil"/>
            </w:tcBorders>
            <w:shd w:val="clear" w:color="auto" w:fill="auto"/>
            <w:noWrap/>
            <w:vAlign w:val="center"/>
            <w:hideMark/>
          </w:tcPr>
          <w:p w14:paraId="3967C3E3" w14:textId="77777777" w:rsidR="00BF4C96" w:rsidRPr="002E792F" w:rsidRDefault="00BF4C96" w:rsidP="00C54939">
            <w:pPr>
              <w:jc w:val="center"/>
              <w:rPr>
                <w:color w:val="000000"/>
                <w:sz w:val="20"/>
                <w:szCs w:val="20"/>
              </w:rPr>
            </w:pPr>
            <w:r w:rsidRPr="002E792F">
              <w:rPr>
                <w:color w:val="000000"/>
                <w:sz w:val="20"/>
                <w:szCs w:val="20"/>
              </w:rPr>
              <w:t>(0.0718)</w:t>
            </w:r>
          </w:p>
        </w:tc>
      </w:tr>
      <w:tr w:rsidR="00BF4C96" w:rsidRPr="002E792F" w14:paraId="4E42E0CC" w14:textId="77777777" w:rsidTr="00C54939">
        <w:trPr>
          <w:trHeight w:val="80"/>
        </w:trPr>
        <w:tc>
          <w:tcPr>
            <w:tcW w:w="1703" w:type="pct"/>
            <w:tcBorders>
              <w:top w:val="nil"/>
              <w:left w:val="nil"/>
              <w:bottom w:val="nil"/>
              <w:right w:val="single" w:sz="4" w:space="0" w:color="auto"/>
            </w:tcBorders>
            <w:shd w:val="clear" w:color="auto" w:fill="auto"/>
            <w:noWrap/>
            <w:vAlign w:val="center"/>
            <w:hideMark/>
          </w:tcPr>
          <w:p w14:paraId="1ACA1FC7" w14:textId="77777777" w:rsidR="00BF4C96" w:rsidRPr="002E792F" w:rsidRDefault="00BF4C96" w:rsidP="00C54939">
            <w:pPr>
              <w:jc w:val="both"/>
              <w:rPr>
                <w:color w:val="000000"/>
                <w:sz w:val="20"/>
                <w:szCs w:val="20"/>
              </w:rPr>
            </w:pPr>
            <w:r>
              <w:rPr>
                <w:color w:val="000000"/>
                <w:sz w:val="20"/>
                <w:szCs w:val="20"/>
              </w:rPr>
              <w:t>P</w:t>
            </w:r>
            <w:r w:rsidRPr="002E792F">
              <w:rPr>
                <w:color w:val="000000"/>
                <w:sz w:val="20"/>
                <w:szCs w:val="20"/>
              </w:rPr>
              <w:t>opulação com Água</w:t>
            </w:r>
          </w:p>
        </w:tc>
        <w:tc>
          <w:tcPr>
            <w:tcW w:w="881" w:type="pct"/>
            <w:tcBorders>
              <w:top w:val="nil"/>
              <w:left w:val="single" w:sz="4" w:space="0" w:color="auto"/>
              <w:bottom w:val="nil"/>
              <w:right w:val="single" w:sz="4" w:space="0" w:color="auto"/>
            </w:tcBorders>
            <w:shd w:val="clear" w:color="auto" w:fill="auto"/>
            <w:noWrap/>
            <w:vAlign w:val="center"/>
            <w:hideMark/>
          </w:tcPr>
          <w:p w14:paraId="5731D462" w14:textId="77777777" w:rsidR="00BF4C96" w:rsidRPr="002E792F" w:rsidRDefault="00BF4C96" w:rsidP="00C54939">
            <w:pPr>
              <w:jc w:val="center"/>
              <w:rPr>
                <w:color w:val="000000"/>
                <w:sz w:val="20"/>
                <w:szCs w:val="20"/>
              </w:rPr>
            </w:pPr>
            <w:r w:rsidRPr="002E792F">
              <w:rPr>
                <w:color w:val="000000"/>
                <w:sz w:val="20"/>
                <w:szCs w:val="20"/>
              </w:rPr>
              <w:t>-0.0151</w:t>
            </w:r>
          </w:p>
        </w:tc>
        <w:tc>
          <w:tcPr>
            <w:tcW w:w="806" w:type="pct"/>
            <w:tcBorders>
              <w:top w:val="nil"/>
              <w:left w:val="single" w:sz="4" w:space="0" w:color="auto"/>
              <w:bottom w:val="nil"/>
              <w:right w:val="single" w:sz="4" w:space="0" w:color="auto"/>
            </w:tcBorders>
            <w:shd w:val="clear" w:color="auto" w:fill="auto"/>
            <w:noWrap/>
            <w:vAlign w:val="center"/>
            <w:hideMark/>
          </w:tcPr>
          <w:p w14:paraId="2DAD8B32" w14:textId="77777777" w:rsidR="00BF4C96" w:rsidRPr="002E792F" w:rsidRDefault="00BF4C96" w:rsidP="00C54939">
            <w:pPr>
              <w:jc w:val="center"/>
              <w:rPr>
                <w:color w:val="000000"/>
                <w:sz w:val="20"/>
                <w:szCs w:val="20"/>
              </w:rPr>
            </w:pPr>
            <w:r w:rsidRPr="002E792F">
              <w:rPr>
                <w:color w:val="000000"/>
                <w:sz w:val="20"/>
                <w:szCs w:val="20"/>
              </w:rPr>
              <w:t>-0.0794***</w:t>
            </w:r>
          </w:p>
        </w:tc>
        <w:tc>
          <w:tcPr>
            <w:tcW w:w="806" w:type="pct"/>
            <w:tcBorders>
              <w:top w:val="nil"/>
              <w:left w:val="single" w:sz="4" w:space="0" w:color="auto"/>
              <w:bottom w:val="nil"/>
              <w:right w:val="single" w:sz="4" w:space="0" w:color="auto"/>
            </w:tcBorders>
            <w:shd w:val="clear" w:color="auto" w:fill="auto"/>
            <w:noWrap/>
            <w:vAlign w:val="center"/>
            <w:hideMark/>
          </w:tcPr>
          <w:p w14:paraId="75C1BD99" w14:textId="77777777" w:rsidR="00BF4C96" w:rsidRPr="002E792F" w:rsidRDefault="00BF4C96" w:rsidP="00C54939">
            <w:pPr>
              <w:jc w:val="center"/>
              <w:rPr>
                <w:color w:val="000000"/>
                <w:sz w:val="20"/>
                <w:szCs w:val="20"/>
              </w:rPr>
            </w:pPr>
            <w:r w:rsidRPr="002E792F">
              <w:rPr>
                <w:color w:val="000000"/>
                <w:sz w:val="20"/>
                <w:szCs w:val="20"/>
              </w:rPr>
              <w:t>0.00864</w:t>
            </w:r>
          </w:p>
        </w:tc>
        <w:tc>
          <w:tcPr>
            <w:tcW w:w="805" w:type="pct"/>
            <w:tcBorders>
              <w:top w:val="nil"/>
              <w:left w:val="single" w:sz="4" w:space="0" w:color="auto"/>
              <w:bottom w:val="nil"/>
              <w:right w:val="nil"/>
            </w:tcBorders>
            <w:shd w:val="clear" w:color="auto" w:fill="auto"/>
            <w:noWrap/>
            <w:vAlign w:val="center"/>
            <w:hideMark/>
          </w:tcPr>
          <w:p w14:paraId="24939EE1" w14:textId="77777777" w:rsidR="00BF4C96" w:rsidRPr="002E792F" w:rsidRDefault="00BF4C96" w:rsidP="00C54939">
            <w:pPr>
              <w:jc w:val="center"/>
              <w:rPr>
                <w:color w:val="000000"/>
                <w:sz w:val="20"/>
                <w:szCs w:val="20"/>
              </w:rPr>
            </w:pPr>
            <w:r w:rsidRPr="002E792F">
              <w:rPr>
                <w:color w:val="000000"/>
                <w:sz w:val="20"/>
                <w:szCs w:val="20"/>
              </w:rPr>
              <w:t>0.0671*</w:t>
            </w:r>
          </w:p>
        </w:tc>
      </w:tr>
      <w:tr w:rsidR="00BF4C96" w:rsidRPr="002E792F" w14:paraId="241196F3" w14:textId="77777777" w:rsidTr="00C54939">
        <w:trPr>
          <w:trHeight w:val="80"/>
        </w:trPr>
        <w:tc>
          <w:tcPr>
            <w:tcW w:w="1703" w:type="pct"/>
            <w:tcBorders>
              <w:top w:val="nil"/>
              <w:left w:val="nil"/>
              <w:bottom w:val="nil"/>
              <w:right w:val="single" w:sz="4" w:space="0" w:color="auto"/>
            </w:tcBorders>
            <w:shd w:val="clear" w:color="auto" w:fill="auto"/>
            <w:noWrap/>
            <w:vAlign w:val="bottom"/>
            <w:hideMark/>
          </w:tcPr>
          <w:p w14:paraId="76B6E1C0" w14:textId="77777777" w:rsidR="00BF4C96" w:rsidRPr="002E792F" w:rsidRDefault="00BF4C96" w:rsidP="00C54939">
            <w:pPr>
              <w:jc w:val="both"/>
              <w:rPr>
                <w:color w:val="000000"/>
                <w:sz w:val="20"/>
                <w:szCs w:val="20"/>
              </w:rPr>
            </w:pPr>
          </w:p>
        </w:tc>
        <w:tc>
          <w:tcPr>
            <w:tcW w:w="881" w:type="pct"/>
            <w:tcBorders>
              <w:top w:val="nil"/>
              <w:left w:val="single" w:sz="4" w:space="0" w:color="auto"/>
              <w:bottom w:val="nil"/>
              <w:right w:val="single" w:sz="4" w:space="0" w:color="auto"/>
            </w:tcBorders>
            <w:shd w:val="clear" w:color="auto" w:fill="auto"/>
            <w:noWrap/>
            <w:vAlign w:val="center"/>
            <w:hideMark/>
          </w:tcPr>
          <w:p w14:paraId="60FF7550" w14:textId="77777777" w:rsidR="00BF4C96" w:rsidRPr="002E792F" w:rsidRDefault="00BF4C96" w:rsidP="00C54939">
            <w:pPr>
              <w:jc w:val="center"/>
              <w:rPr>
                <w:color w:val="000000"/>
                <w:sz w:val="20"/>
                <w:szCs w:val="20"/>
              </w:rPr>
            </w:pPr>
            <w:r w:rsidRPr="002E792F">
              <w:rPr>
                <w:color w:val="000000"/>
                <w:sz w:val="20"/>
                <w:szCs w:val="20"/>
              </w:rPr>
              <w:t>(0.0348)</w:t>
            </w:r>
          </w:p>
        </w:tc>
        <w:tc>
          <w:tcPr>
            <w:tcW w:w="806" w:type="pct"/>
            <w:tcBorders>
              <w:top w:val="nil"/>
              <w:left w:val="single" w:sz="4" w:space="0" w:color="auto"/>
              <w:bottom w:val="nil"/>
              <w:right w:val="single" w:sz="4" w:space="0" w:color="auto"/>
            </w:tcBorders>
            <w:shd w:val="clear" w:color="auto" w:fill="auto"/>
            <w:noWrap/>
            <w:vAlign w:val="center"/>
            <w:hideMark/>
          </w:tcPr>
          <w:p w14:paraId="434473ED" w14:textId="77777777" w:rsidR="00BF4C96" w:rsidRPr="002E792F" w:rsidRDefault="00BF4C96" w:rsidP="00C54939">
            <w:pPr>
              <w:jc w:val="center"/>
              <w:rPr>
                <w:color w:val="000000"/>
                <w:sz w:val="20"/>
                <w:szCs w:val="20"/>
              </w:rPr>
            </w:pPr>
            <w:r w:rsidRPr="002E792F">
              <w:rPr>
                <w:color w:val="000000"/>
                <w:sz w:val="20"/>
                <w:szCs w:val="20"/>
              </w:rPr>
              <w:t>(0.0122)</w:t>
            </w:r>
          </w:p>
        </w:tc>
        <w:tc>
          <w:tcPr>
            <w:tcW w:w="806" w:type="pct"/>
            <w:tcBorders>
              <w:top w:val="nil"/>
              <w:left w:val="single" w:sz="4" w:space="0" w:color="auto"/>
              <w:bottom w:val="nil"/>
              <w:right w:val="single" w:sz="4" w:space="0" w:color="auto"/>
            </w:tcBorders>
            <w:shd w:val="clear" w:color="auto" w:fill="auto"/>
            <w:noWrap/>
            <w:vAlign w:val="center"/>
            <w:hideMark/>
          </w:tcPr>
          <w:p w14:paraId="34201A39" w14:textId="77777777" w:rsidR="00BF4C96" w:rsidRPr="002E792F" w:rsidRDefault="00BF4C96" w:rsidP="00C54939">
            <w:pPr>
              <w:jc w:val="center"/>
              <w:rPr>
                <w:color w:val="000000"/>
                <w:sz w:val="20"/>
                <w:szCs w:val="20"/>
              </w:rPr>
            </w:pPr>
            <w:r w:rsidRPr="002E792F">
              <w:rPr>
                <w:color w:val="000000"/>
                <w:sz w:val="20"/>
                <w:szCs w:val="20"/>
              </w:rPr>
              <w:t>(0.0338)</w:t>
            </w:r>
          </w:p>
        </w:tc>
        <w:tc>
          <w:tcPr>
            <w:tcW w:w="805" w:type="pct"/>
            <w:tcBorders>
              <w:top w:val="nil"/>
              <w:left w:val="single" w:sz="4" w:space="0" w:color="auto"/>
              <w:bottom w:val="nil"/>
              <w:right w:val="nil"/>
            </w:tcBorders>
            <w:shd w:val="clear" w:color="auto" w:fill="auto"/>
            <w:noWrap/>
            <w:vAlign w:val="center"/>
            <w:hideMark/>
          </w:tcPr>
          <w:p w14:paraId="4E9ACF5A" w14:textId="77777777" w:rsidR="00BF4C96" w:rsidRPr="002E792F" w:rsidRDefault="00BF4C96" w:rsidP="00C54939">
            <w:pPr>
              <w:jc w:val="center"/>
              <w:rPr>
                <w:color w:val="000000"/>
                <w:sz w:val="20"/>
                <w:szCs w:val="20"/>
              </w:rPr>
            </w:pPr>
            <w:r w:rsidRPr="002E792F">
              <w:rPr>
                <w:color w:val="000000"/>
                <w:sz w:val="20"/>
                <w:szCs w:val="20"/>
              </w:rPr>
              <w:t>(0.0380)</w:t>
            </w:r>
          </w:p>
        </w:tc>
      </w:tr>
      <w:tr w:rsidR="00BF4C96" w:rsidRPr="002E792F" w14:paraId="0F3E8C2B" w14:textId="77777777" w:rsidTr="00C54939">
        <w:trPr>
          <w:trHeight w:val="80"/>
        </w:trPr>
        <w:tc>
          <w:tcPr>
            <w:tcW w:w="1703" w:type="pct"/>
            <w:tcBorders>
              <w:top w:val="nil"/>
              <w:left w:val="nil"/>
              <w:bottom w:val="nil"/>
              <w:right w:val="single" w:sz="4" w:space="0" w:color="auto"/>
            </w:tcBorders>
            <w:shd w:val="clear" w:color="auto" w:fill="auto"/>
            <w:noWrap/>
            <w:vAlign w:val="center"/>
            <w:hideMark/>
          </w:tcPr>
          <w:p w14:paraId="51D8A74B" w14:textId="77777777" w:rsidR="00BF4C96" w:rsidRPr="002E792F" w:rsidRDefault="00BF4C96" w:rsidP="00C54939">
            <w:pPr>
              <w:jc w:val="both"/>
              <w:rPr>
                <w:color w:val="000000"/>
                <w:sz w:val="20"/>
                <w:szCs w:val="20"/>
              </w:rPr>
            </w:pPr>
            <w:r w:rsidRPr="002E792F">
              <w:rPr>
                <w:color w:val="000000"/>
                <w:sz w:val="20"/>
                <w:szCs w:val="20"/>
              </w:rPr>
              <w:t>Rede de Água</w:t>
            </w:r>
          </w:p>
        </w:tc>
        <w:tc>
          <w:tcPr>
            <w:tcW w:w="881" w:type="pct"/>
            <w:tcBorders>
              <w:top w:val="nil"/>
              <w:left w:val="single" w:sz="4" w:space="0" w:color="auto"/>
              <w:bottom w:val="nil"/>
              <w:right w:val="single" w:sz="4" w:space="0" w:color="auto"/>
            </w:tcBorders>
            <w:shd w:val="clear" w:color="auto" w:fill="auto"/>
            <w:noWrap/>
            <w:vAlign w:val="center"/>
            <w:hideMark/>
          </w:tcPr>
          <w:p w14:paraId="7F96B8DE" w14:textId="77777777" w:rsidR="00BF4C96" w:rsidRPr="002E792F" w:rsidRDefault="00BF4C96" w:rsidP="00C54939">
            <w:pPr>
              <w:jc w:val="center"/>
              <w:rPr>
                <w:color w:val="000000"/>
                <w:sz w:val="20"/>
                <w:szCs w:val="20"/>
              </w:rPr>
            </w:pPr>
            <w:r w:rsidRPr="002E792F">
              <w:rPr>
                <w:color w:val="000000"/>
                <w:sz w:val="20"/>
                <w:szCs w:val="20"/>
              </w:rPr>
              <w:t>0.346***</w:t>
            </w:r>
          </w:p>
        </w:tc>
        <w:tc>
          <w:tcPr>
            <w:tcW w:w="806" w:type="pct"/>
            <w:tcBorders>
              <w:top w:val="nil"/>
              <w:left w:val="single" w:sz="4" w:space="0" w:color="auto"/>
              <w:bottom w:val="nil"/>
              <w:right w:val="single" w:sz="4" w:space="0" w:color="auto"/>
            </w:tcBorders>
            <w:shd w:val="clear" w:color="auto" w:fill="auto"/>
            <w:noWrap/>
            <w:vAlign w:val="center"/>
            <w:hideMark/>
          </w:tcPr>
          <w:p w14:paraId="543F0792" w14:textId="77777777" w:rsidR="00BF4C96" w:rsidRPr="002E792F" w:rsidRDefault="00BF4C96" w:rsidP="00C54939">
            <w:pPr>
              <w:jc w:val="center"/>
              <w:rPr>
                <w:color w:val="000000"/>
                <w:sz w:val="20"/>
                <w:szCs w:val="20"/>
              </w:rPr>
            </w:pPr>
            <w:r w:rsidRPr="002E792F">
              <w:rPr>
                <w:color w:val="000000"/>
                <w:sz w:val="20"/>
                <w:szCs w:val="20"/>
              </w:rPr>
              <w:t>0.357***</w:t>
            </w:r>
          </w:p>
        </w:tc>
        <w:tc>
          <w:tcPr>
            <w:tcW w:w="806" w:type="pct"/>
            <w:tcBorders>
              <w:top w:val="nil"/>
              <w:left w:val="single" w:sz="4" w:space="0" w:color="auto"/>
              <w:bottom w:val="nil"/>
              <w:right w:val="single" w:sz="4" w:space="0" w:color="auto"/>
            </w:tcBorders>
            <w:shd w:val="clear" w:color="auto" w:fill="auto"/>
            <w:noWrap/>
            <w:vAlign w:val="center"/>
            <w:hideMark/>
          </w:tcPr>
          <w:p w14:paraId="11124DAC" w14:textId="77777777" w:rsidR="00BF4C96" w:rsidRPr="002E792F" w:rsidRDefault="00BF4C96" w:rsidP="00C54939">
            <w:pPr>
              <w:jc w:val="center"/>
              <w:rPr>
                <w:color w:val="000000"/>
                <w:sz w:val="20"/>
                <w:szCs w:val="20"/>
              </w:rPr>
            </w:pPr>
            <w:r w:rsidRPr="002E792F">
              <w:rPr>
                <w:color w:val="000000"/>
                <w:sz w:val="20"/>
                <w:szCs w:val="20"/>
              </w:rPr>
              <w:t>0.222***</w:t>
            </w:r>
          </w:p>
        </w:tc>
        <w:tc>
          <w:tcPr>
            <w:tcW w:w="805" w:type="pct"/>
            <w:tcBorders>
              <w:top w:val="nil"/>
              <w:left w:val="single" w:sz="4" w:space="0" w:color="auto"/>
              <w:bottom w:val="nil"/>
              <w:right w:val="nil"/>
            </w:tcBorders>
            <w:shd w:val="clear" w:color="auto" w:fill="auto"/>
            <w:noWrap/>
            <w:vAlign w:val="center"/>
            <w:hideMark/>
          </w:tcPr>
          <w:p w14:paraId="063A8CF7" w14:textId="77777777" w:rsidR="00BF4C96" w:rsidRPr="002E792F" w:rsidRDefault="00BF4C96" w:rsidP="00C54939">
            <w:pPr>
              <w:jc w:val="center"/>
              <w:rPr>
                <w:color w:val="000000"/>
                <w:sz w:val="20"/>
                <w:szCs w:val="20"/>
              </w:rPr>
            </w:pPr>
            <w:r w:rsidRPr="002E792F">
              <w:rPr>
                <w:color w:val="000000"/>
                <w:sz w:val="20"/>
                <w:szCs w:val="20"/>
              </w:rPr>
              <w:t>0.151**</w:t>
            </w:r>
          </w:p>
        </w:tc>
      </w:tr>
      <w:tr w:rsidR="00BF4C96" w:rsidRPr="002E792F" w14:paraId="08C13A1C" w14:textId="77777777" w:rsidTr="00C54939">
        <w:trPr>
          <w:trHeight w:val="80"/>
        </w:trPr>
        <w:tc>
          <w:tcPr>
            <w:tcW w:w="1703" w:type="pct"/>
            <w:tcBorders>
              <w:top w:val="nil"/>
              <w:left w:val="nil"/>
              <w:bottom w:val="nil"/>
              <w:right w:val="single" w:sz="4" w:space="0" w:color="auto"/>
            </w:tcBorders>
            <w:shd w:val="clear" w:color="auto" w:fill="auto"/>
            <w:noWrap/>
            <w:vAlign w:val="bottom"/>
            <w:hideMark/>
          </w:tcPr>
          <w:p w14:paraId="6D93F614" w14:textId="77777777" w:rsidR="00BF4C96" w:rsidRPr="002E792F" w:rsidRDefault="00BF4C96" w:rsidP="00C54939">
            <w:pPr>
              <w:jc w:val="both"/>
              <w:rPr>
                <w:color w:val="000000"/>
                <w:sz w:val="20"/>
                <w:szCs w:val="20"/>
              </w:rPr>
            </w:pPr>
          </w:p>
        </w:tc>
        <w:tc>
          <w:tcPr>
            <w:tcW w:w="881" w:type="pct"/>
            <w:tcBorders>
              <w:top w:val="nil"/>
              <w:left w:val="single" w:sz="4" w:space="0" w:color="auto"/>
              <w:bottom w:val="nil"/>
              <w:right w:val="single" w:sz="4" w:space="0" w:color="auto"/>
            </w:tcBorders>
            <w:shd w:val="clear" w:color="auto" w:fill="auto"/>
            <w:noWrap/>
            <w:vAlign w:val="center"/>
            <w:hideMark/>
          </w:tcPr>
          <w:p w14:paraId="605460C3" w14:textId="77777777" w:rsidR="00BF4C96" w:rsidRPr="002E792F" w:rsidRDefault="00BF4C96" w:rsidP="00C54939">
            <w:pPr>
              <w:jc w:val="center"/>
              <w:rPr>
                <w:color w:val="000000"/>
                <w:sz w:val="20"/>
                <w:szCs w:val="20"/>
              </w:rPr>
            </w:pPr>
            <w:r w:rsidRPr="002E792F">
              <w:rPr>
                <w:color w:val="000000"/>
                <w:sz w:val="20"/>
                <w:szCs w:val="20"/>
              </w:rPr>
              <w:t>(0.0693)</w:t>
            </w:r>
          </w:p>
        </w:tc>
        <w:tc>
          <w:tcPr>
            <w:tcW w:w="806" w:type="pct"/>
            <w:tcBorders>
              <w:top w:val="nil"/>
              <w:left w:val="single" w:sz="4" w:space="0" w:color="auto"/>
              <w:bottom w:val="nil"/>
              <w:right w:val="single" w:sz="4" w:space="0" w:color="auto"/>
            </w:tcBorders>
            <w:shd w:val="clear" w:color="auto" w:fill="auto"/>
            <w:noWrap/>
            <w:vAlign w:val="center"/>
            <w:hideMark/>
          </w:tcPr>
          <w:p w14:paraId="201110A7" w14:textId="77777777" w:rsidR="00BF4C96" w:rsidRPr="002E792F" w:rsidRDefault="00BF4C96" w:rsidP="00C54939">
            <w:pPr>
              <w:jc w:val="center"/>
              <w:rPr>
                <w:color w:val="000000"/>
                <w:sz w:val="20"/>
                <w:szCs w:val="20"/>
              </w:rPr>
            </w:pPr>
            <w:r w:rsidRPr="002E792F">
              <w:rPr>
                <w:color w:val="000000"/>
                <w:sz w:val="20"/>
                <w:szCs w:val="20"/>
              </w:rPr>
              <w:t>(0.0261)</w:t>
            </w:r>
          </w:p>
        </w:tc>
        <w:tc>
          <w:tcPr>
            <w:tcW w:w="806" w:type="pct"/>
            <w:tcBorders>
              <w:top w:val="nil"/>
              <w:left w:val="single" w:sz="4" w:space="0" w:color="auto"/>
              <w:bottom w:val="nil"/>
              <w:right w:val="single" w:sz="4" w:space="0" w:color="auto"/>
            </w:tcBorders>
            <w:shd w:val="clear" w:color="auto" w:fill="auto"/>
            <w:noWrap/>
            <w:vAlign w:val="center"/>
            <w:hideMark/>
          </w:tcPr>
          <w:p w14:paraId="49B89B27" w14:textId="77777777" w:rsidR="00BF4C96" w:rsidRPr="002E792F" w:rsidRDefault="00BF4C96" w:rsidP="00C54939">
            <w:pPr>
              <w:jc w:val="center"/>
              <w:rPr>
                <w:color w:val="000000"/>
                <w:sz w:val="20"/>
                <w:szCs w:val="20"/>
              </w:rPr>
            </w:pPr>
            <w:r w:rsidRPr="002E792F">
              <w:rPr>
                <w:color w:val="000000"/>
                <w:sz w:val="20"/>
                <w:szCs w:val="20"/>
              </w:rPr>
              <w:t>(0.0691)</w:t>
            </w:r>
          </w:p>
        </w:tc>
        <w:tc>
          <w:tcPr>
            <w:tcW w:w="805" w:type="pct"/>
            <w:tcBorders>
              <w:top w:val="nil"/>
              <w:left w:val="single" w:sz="4" w:space="0" w:color="auto"/>
              <w:bottom w:val="nil"/>
              <w:right w:val="nil"/>
            </w:tcBorders>
            <w:shd w:val="clear" w:color="auto" w:fill="auto"/>
            <w:noWrap/>
            <w:vAlign w:val="center"/>
            <w:hideMark/>
          </w:tcPr>
          <w:p w14:paraId="4A2501C2" w14:textId="77777777" w:rsidR="00BF4C96" w:rsidRPr="002E792F" w:rsidRDefault="00BF4C96" w:rsidP="00C54939">
            <w:pPr>
              <w:jc w:val="center"/>
              <w:rPr>
                <w:color w:val="000000"/>
                <w:sz w:val="20"/>
                <w:szCs w:val="20"/>
              </w:rPr>
            </w:pPr>
            <w:r w:rsidRPr="002E792F">
              <w:rPr>
                <w:color w:val="000000"/>
                <w:sz w:val="20"/>
                <w:szCs w:val="20"/>
              </w:rPr>
              <w:t>(0.0761)</w:t>
            </w:r>
          </w:p>
        </w:tc>
      </w:tr>
      <w:tr w:rsidR="00BF4C96" w:rsidRPr="002E792F" w14:paraId="227E4235" w14:textId="77777777" w:rsidTr="00C54939">
        <w:trPr>
          <w:trHeight w:val="80"/>
        </w:trPr>
        <w:tc>
          <w:tcPr>
            <w:tcW w:w="1703" w:type="pct"/>
            <w:tcBorders>
              <w:top w:val="nil"/>
              <w:left w:val="nil"/>
              <w:bottom w:val="nil"/>
              <w:right w:val="single" w:sz="4" w:space="0" w:color="auto"/>
            </w:tcBorders>
            <w:shd w:val="clear" w:color="auto" w:fill="auto"/>
            <w:noWrap/>
            <w:vAlign w:val="center"/>
            <w:hideMark/>
          </w:tcPr>
          <w:p w14:paraId="77DEF459" w14:textId="77777777" w:rsidR="00BF4C96" w:rsidRPr="002E792F" w:rsidRDefault="00BF4C96" w:rsidP="00C54939">
            <w:pPr>
              <w:jc w:val="both"/>
              <w:rPr>
                <w:color w:val="000000"/>
                <w:sz w:val="20"/>
                <w:szCs w:val="20"/>
              </w:rPr>
            </w:pPr>
            <w:r w:rsidRPr="002E792F">
              <w:rPr>
                <w:color w:val="000000"/>
                <w:sz w:val="20"/>
                <w:szCs w:val="20"/>
              </w:rPr>
              <w:t>Energia Gasta Rede</w:t>
            </w:r>
          </w:p>
        </w:tc>
        <w:tc>
          <w:tcPr>
            <w:tcW w:w="881" w:type="pct"/>
            <w:tcBorders>
              <w:top w:val="nil"/>
              <w:left w:val="single" w:sz="4" w:space="0" w:color="auto"/>
              <w:bottom w:val="nil"/>
              <w:right w:val="single" w:sz="4" w:space="0" w:color="auto"/>
            </w:tcBorders>
            <w:shd w:val="clear" w:color="auto" w:fill="auto"/>
            <w:noWrap/>
            <w:vAlign w:val="center"/>
            <w:hideMark/>
          </w:tcPr>
          <w:p w14:paraId="3F50F2AB" w14:textId="77777777" w:rsidR="00BF4C96" w:rsidRPr="002E792F" w:rsidRDefault="00BF4C96" w:rsidP="00C54939">
            <w:pPr>
              <w:jc w:val="center"/>
              <w:rPr>
                <w:color w:val="000000"/>
                <w:sz w:val="20"/>
                <w:szCs w:val="20"/>
              </w:rPr>
            </w:pPr>
            <w:r w:rsidRPr="002E792F">
              <w:rPr>
                <w:color w:val="000000"/>
                <w:sz w:val="20"/>
                <w:szCs w:val="20"/>
              </w:rPr>
              <w:t>-0.115***</w:t>
            </w:r>
          </w:p>
        </w:tc>
        <w:tc>
          <w:tcPr>
            <w:tcW w:w="806" w:type="pct"/>
            <w:tcBorders>
              <w:top w:val="nil"/>
              <w:left w:val="single" w:sz="4" w:space="0" w:color="auto"/>
              <w:bottom w:val="nil"/>
              <w:right w:val="single" w:sz="4" w:space="0" w:color="auto"/>
            </w:tcBorders>
            <w:shd w:val="clear" w:color="auto" w:fill="auto"/>
            <w:noWrap/>
            <w:vAlign w:val="center"/>
            <w:hideMark/>
          </w:tcPr>
          <w:p w14:paraId="1F7A592C" w14:textId="77777777" w:rsidR="00BF4C96" w:rsidRPr="002E792F" w:rsidRDefault="00BF4C96" w:rsidP="00C54939">
            <w:pPr>
              <w:jc w:val="center"/>
              <w:rPr>
                <w:color w:val="000000"/>
                <w:sz w:val="20"/>
                <w:szCs w:val="20"/>
              </w:rPr>
            </w:pPr>
            <w:r w:rsidRPr="002E792F">
              <w:rPr>
                <w:color w:val="000000"/>
                <w:sz w:val="20"/>
                <w:szCs w:val="20"/>
              </w:rPr>
              <w:t>0.00580</w:t>
            </w:r>
          </w:p>
        </w:tc>
        <w:tc>
          <w:tcPr>
            <w:tcW w:w="806" w:type="pct"/>
            <w:tcBorders>
              <w:top w:val="nil"/>
              <w:left w:val="single" w:sz="4" w:space="0" w:color="auto"/>
              <w:bottom w:val="nil"/>
              <w:right w:val="single" w:sz="4" w:space="0" w:color="auto"/>
            </w:tcBorders>
            <w:shd w:val="clear" w:color="auto" w:fill="auto"/>
            <w:noWrap/>
            <w:vAlign w:val="center"/>
            <w:hideMark/>
          </w:tcPr>
          <w:p w14:paraId="33BBB8AA" w14:textId="77777777" w:rsidR="00BF4C96" w:rsidRPr="002E792F" w:rsidRDefault="00BF4C96" w:rsidP="00C54939">
            <w:pPr>
              <w:jc w:val="center"/>
              <w:rPr>
                <w:color w:val="000000"/>
                <w:sz w:val="20"/>
                <w:szCs w:val="20"/>
              </w:rPr>
            </w:pPr>
            <w:r w:rsidRPr="002E792F">
              <w:rPr>
                <w:color w:val="000000"/>
                <w:sz w:val="20"/>
                <w:szCs w:val="20"/>
              </w:rPr>
              <w:t>-0.102***</w:t>
            </w:r>
          </w:p>
        </w:tc>
        <w:tc>
          <w:tcPr>
            <w:tcW w:w="805" w:type="pct"/>
            <w:tcBorders>
              <w:top w:val="nil"/>
              <w:left w:val="single" w:sz="4" w:space="0" w:color="auto"/>
              <w:bottom w:val="nil"/>
              <w:right w:val="nil"/>
            </w:tcBorders>
            <w:shd w:val="clear" w:color="auto" w:fill="auto"/>
            <w:noWrap/>
            <w:vAlign w:val="center"/>
            <w:hideMark/>
          </w:tcPr>
          <w:p w14:paraId="43A816C4" w14:textId="77777777" w:rsidR="00BF4C96" w:rsidRPr="002E792F" w:rsidRDefault="00BF4C96" w:rsidP="00C54939">
            <w:pPr>
              <w:jc w:val="center"/>
              <w:rPr>
                <w:color w:val="000000"/>
                <w:sz w:val="20"/>
                <w:szCs w:val="20"/>
              </w:rPr>
            </w:pPr>
            <w:r w:rsidRPr="002E792F">
              <w:rPr>
                <w:color w:val="000000"/>
                <w:sz w:val="20"/>
                <w:szCs w:val="20"/>
              </w:rPr>
              <w:t>-0.131***</w:t>
            </w:r>
          </w:p>
        </w:tc>
      </w:tr>
      <w:tr w:rsidR="00BF4C96" w:rsidRPr="002E792F" w14:paraId="16AA2F56" w14:textId="77777777" w:rsidTr="00C54939">
        <w:trPr>
          <w:trHeight w:val="80"/>
        </w:trPr>
        <w:tc>
          <w:tcPr>
            <w:tcW w:w="1703" w:type="pct"/>
            <w:tcBorders>
              <w:top w:val="nil"/>
              <w:left w:val="nil"/>
              <w:bottom w:val="nil"/>
              <w:right w:val="single" w:sz="4" w:space="0" w:color="auto"/>
            </w:tcBorders>
            <w:shd w:val="clear" w:color="auto" w:fill="auto"/>
            <w:noWrap/>
            <w:vAlign w:val="bottom"/>
            <w:hideMark/>
          </w:tcPr>
          <w:p w14:paraId="60BEBF66" w14:textId="77777777" w:rsidR="00BF4C96" w:rsidRPr="002E792F" w:rsidRDefault="00BF4C96" w:rsidP="00C54939">
            <w:pPr>
              <w:jc w:val="both"/>
              <w:rPr>
                <w:color w:val="000000"/>
                <w:sz w:val="20"/>
                <w:szCs w:val="20"/>
              </w:rPr>
            </w:pPr>
          </w:p>
        </w:tc>
        <w:tc>
          <w:tcPr>
            <w:tcW w:w="881" w:type="pct"/>
            <w:tcBorders>
              <w:top w:val="nil"/>
              <w:left w:val="single" w:sz="4" w:space="0" w:color="auto"/>
              <w:bottom w:val="nil"/>
              <w:right w:val="single" w:sz="4" w:space="0" w:color="auto"/>
            </w:tcBorders>
            <w:shd w:val="clear" w:color="auto" w:fill="auto"/>
            <w:noWrap/>
            <w:vAlign w:val="center"/>
            <w:hideMark/>
          </w:tcPr>
          <w:p w14:paraId="10C18539" w14:textId="77777777" w:rsidR="00BF4C96" w:rsidRPr="002E792F" w:rsidRDefault="00BF4C96" w:rsidP="00C54939">
            <w:pPr>
              <w:jc w:val="center"/>
              <w:rPr>
                <w:color w:val="000000"/>
                <w:sz w:val="20"/>
                <w:szCs w:val="20"/>
              </w:rPr>
            </w:pPr>
            <w:r w:rsidRPr="002E792F">
              <w:rPr>
                <w:color w:val="000000"/>
                <w:sz w:val="20"/>
                <w:szCs w:val="20"/>
              </w:rPr>
              <w:t>(0.0199)</w:t>
            </w:r>
          </w:p>
        </w:tc>
        <w:tc>
          <w:tcPr>
            <w:tcW w:w="806" w:type="pct"/>
            <w:tcBorders>
              <w:top w:val="nil"/>
              <w:left w:val="single" w:sz="4" w:space="0" w:color="auto"/>
              <w:bottom w:val="nil"/>
              <w:right w:val="single" w:sz="4" w:space="0" w:color="auto"/>
            </w:tcBorders>
            <w:shd w:val="clear" w:color="auto" w:fill="auto"/>
            <w:noWrap/>
            <w:vAlign w:val="center"/>
            <w:hideMark/>
          </w:tcPr>
          <w:p w14:paraId="6B209506" w14:textId="77777777" w:rsidR="00BF4C96" w:rsidRPr="002E792F" w:rsidRDefault="00BF4C96" w:rsidP="00C54939">
            <w:pPr>
              <w:jc w:val="center"/>
              <w:rPr>
                <w:color w:val="000000"/>
                <w:sz w:val="20"/>
                <w:szCs w:val="20"/>
              </w:rPr>
            </w:pPr>
            <w:r w:rsidRPr="002E792F">
              <w:rPr>
                <w:color w:val="000000"/>
                <w:sz w:val="20"/>
                <w:szCs w:val="20"/>
              </w:rPr>
              <w:t>(0.00817)</w:t>
            </w:r>
          </w:p>
        </w:tc>
        <w:tc>
          <w:tcPr>
            <w:tcW w:w="806" w:type="pct"/>
            <w:tcBorders>
              <w:top w:val="nil"/>
              <w:left w:val="single" w:sz="4" w:space="0" w:color="auto"/>
              <w:bottom w:val="nil"/>
              <w:right w:val="single" w:sz="4" w:space="0" w:color="auto"/>
            </w:tcBorders>
            <w:shd w:val="clear" w:color="auto" w:fill="auto"/>
            <w:noWrap/>
            <w:vAlign w:val="center"/>
            <w:hideMark/>
          </w:tcPr>
          <w:p w14:paraId="5C0205A8" w14:textId="77777777" w:rsidR="00BF4C96" w:rsidRPr="002E792F" w:rsidRDefault="00BF4C96" w:rsidP="00C54939">
            <w:pPr>
              <w:jc w:val="center"/>
              <w:rPr>
                <w:color w:val="000000"/>
                <w:sz w:val="20"/>
                <w:szCs w:val="20"/>
              </w:rPr>
            </w:pPr>
            <w:r w:rsidRPr="002E792F">
              <w:rPr>
                <w:color w:val="000000"/>
                <w:sz w:val="20"/>
                <w:szCs w:val="20"/>
              </w:rPr>
              <w:t>(0.0201)</w:t>
            </w:r>
          </w:p>
        </w:tc>
        <w:tc>
          <w:tcPr>
            <w:tcW w:w="805" w:type="pct"/>
            <w:tcBorders>
              <w:top w:val="nil"/>
              <w:left w:val="single" w:sz="4" w:space="0" w:color="auto"/>
              <w:bottom w:val="nil"/>
              <w:right w:val="nil"/>
            </w:tcBorders>
            <w:shd w:val="clear" w:color="auto" w:fill="auto"/>
            <w:noWrap/>
            <w:vAlign w:val="center"/>
            <w:hideMark/>
          </w:tcPr>
          <w:p w14:paraId="549FEF3F" w14:textId="77777777" w:rsidR="00BF4C96" w:rsidRPr="002E792F" w:rsidRDefault="00BF4C96" w:rsidP="00C54939">
            <w:pPr>
              <w:jc w:val="center"/>
              <w:rPr>
                <w:color w:val="000000"/>
                <w:sz w:val="20"/>
                <w:szCs w:val="20"/>
              </w:rPr>
            </w:pPr>
            <w:r w:rsidRPr="002E792F">
              <w:rPr>
                <w:color w:val="000000"/>
                <w:sz w:val="20"/>
                <w:szCs w:val="20"/>
              </w:rPr>
              <w:t>(0.0228)</w:t>
            </w:r>
          </w:p>
        </w:tc>
      </w:tr>
      <w:tr w:rsidR="00BF4C96" w:rsidRPr="002E792F" w14:paraId="404B3373" w14:textId="77777777" w:rsidTr="00C54939">
        <w:trPr>
          <w:trHeight w:val="80"/>
        </w:trPr>
        <w:tc>
          <w:tcPr>
            <w:tcW w:w="1703" w:type="pct"/>
            <w:tcBorders>
              <w:top w:val="nil"/>
              <w:left w:val="nil"/>
              <w:bottom w:val="nil"/>
              <w:right w:val="single" w:sz="4" w:space="0" w:color="auto"/>
            </w:tcBorders>
            <w:shd w:val="clear" w:color="auto" w:fill="auto"/>
            <w:noWrap/>
            <w:vAlign w:val="center"/>
            <w:hideMark/>
          </w:tcPr>
          <w:p w14:paraId="19E6BBDA" w14:textId="77777777" w:rsidR="00BF4C96" w:rsidRPr="002E792F" w:rsidRDefault="00BF4C96" w:rsidP="00C54939">
            <w:pPr>
              <w:jc w:val="both"/>
              <w:rPr>
                <w:color w:val="000000"/>
                <w:sz w:val="20"/>
                <w:szCs w:val="20"/>
              </w:rPr>
            </w:pPr>
            <w:r w:rsidRPr="002E792F">
              <w:rPr>
                <w:color w:val="000000"/>
                <w:sz w:val="20"/>
                <w:szCs w:val="20"/>
              </w:rPr>
              <w:t>População com Esgoto</w:t>
            </w:r>
          </w:p>
        </w:tc>
        <w:tc>
          <w:tcPr>
            <w:tcW w:w="881" w:type="pct"/>
            <w:tcBorders>
              <w:top w:val="nil"/>
              <w:left w:val="single" w:sz="4" w:space="0" w:color="auto"/>
              <w:bottom w:val="nil"/>
              <w:right w:val="single" w:sz="4" w:space="0" w:color="auto"/>
            </w:tcBorders>
            <w:shd w:val="clear" w:color="auto" w:fill="auto"/>
            <w:noWrap/>
            <w:vAlign w:val="center"/>
            <w:hideMark/>
          </w:tcPr>
          <w:p w14:paraId="43C16A38" w14:textId="77777777" w:rsidR="00BF4C96" w:rsidRPr="002E792F" w:rsidRDefault="00BF4C96" w:rsidP="00C54939">
            <w:pPr>
              <w:jc w:val="center"/>
              <w:rPr>
                <w:color w:val="000000"/>
                <w:sz w:val="20"/>
                <w:szCs w:val="20"/>
              </w:rPr>
            </w:pPr>
            <w:r w:rsidRPr="002E792F">
              <w:rPr>
                <w:color w:val="000000"/>
                <w:sz w:val="20"/>
                <w:szCs w:val="20"/>
              </w:rPr>
              <w:t>0.0230</w:t>
            </w:r>
          </w:p>
        </w:tc>
        <w:tc>
          <w:tcPr>
            <w:tcW w:w="806" w:type="pct"/>
            <w:tcBorders>
              <w:top w:val="nil"/>
              <w:left w:val="single" w:sz="4" w:space="0" w:color="auto"/>
              <w:bottom w:val="nil"/>
              <w:right w:val="single" w:sz="4" w:space="0" w:color="auto"/>
            </w:tcBorders>
            <w:shd w:val="clear" w:color="auto" w:fill="auto"/>
            <w:noWrap/>
            <w:vAlign w:val="center"/>
            <w:hideMark/>
          </w:tcPr>
          <w:p w14:paraId="6E14BFE1" w14:textId="77777777" w:rsidR="00BF4C96" w:rsidRPr="002E792F" w:rsidRDefault="00BF4C96" w:rsidP="00C54939">
            <w:pPr>
              <w:jc w:val="center"/>
              <w:rPr>
                <w:color w:val="000000"/>
                <w:sz w:val="20"/>
                <w:szCs w:val="20"/>
              </w:rPr>
            </w:pPr>
            <w:r w:rsidRPr="002E792F">
              <w:rPr>
                <w:color w:val="000000"/>
                <w:sz w:val="20"/>
                <w:szCs w:val="20"/>
              </w:rPr>
              <w:t>-0.0182*</w:t>
            </w:r>
          </w:p>
        </w:tc>
        <w:tc>
          <w:tcPr>
            <w:tcW w:w="806" w:type="pct"/>
            <w:tcBorders>
              <w:top w:val="nil"/>
              <w:left w:val="single" w:sz="4" w:space="0" w:color="auto"/>
              <w:bottom w:val="nil"/>
              <w:right w:val="single" w:sz="4" w:space="0" w:color="auto"/>
            </w:tcBorders>
            <w:shd w:val="clear" w:color="auto" w:fill="auto"/>
            <w:noWrap/>
            <w:vAlign w:val="center"/>
            <w:hideMark/>
          </w:tcPr>
          <w:p w14:paraId="2D121D44" w14:textId="77777777" w:rsidR="00BF4C96" w:rsidRPr="002E792F" w:rsidRDefault="00BF4C96" w:rsidP="00C54939">
            <w:pPr>
              <w:jc w:val="center"/>
              <w:rPr>
                <w:color w:val="000000"/>
                <w:sz w:val="20"/>
                <w:szCs w:val="20"/>
              </w:rPr>
            </w:pPr>
            <w:r w:rsidRPr="002E792F">
              <w:rPr>
                <w:color w:val="000000"/>
                <w:sz w:val="20"/>
                <w:szCs w:val="20"/>
              </w:rPr>
              <w:t>0.0176</w:t>
            </w:r>
          </w:p>
        </w:tc>
        <w:tc>
          <w:tcPr>
            <w:tcW w:w="805" w:type="pct"/>
            <w:tcBorders>
              <w:top w:val="nil"/>
              <w:left w:val="single" w:sz="4" w:space="0" w:color="auto"/>
              <w:bottom w:val="nil"/>
              <w:right w:val="nil"/>
            </w:tcBorders>
            <w:shd w:val="clear" w:color="auto" w:fill="auto"/>
            <w:noWrap/>
            <w:vAlign w:val="center"/>
            <w:hideMark/>
          </w:tcPr>
          <w:p w14:paraId="2AF97D5D" w14:textId="77777777" w:rsidR="00BF4C96" w:rsidRPr="002E792F" w:rsidRDefault="00BF4C96" w:rsidP="00C54939">
            <w:pPr>
              <w:jc w:val="center"/>
              <w:rPr>
                <w:color w:val="000000"/>
                <w:sz w:val="20"/>
                <w:szCs w:val="20"/>
              </w:rPr>
            </w:pPr>
            <w:r w:rsidRPr="002E792F">
              <w:rPr>
                <w:color w:val="000000"/>
                <w:sz w:val="20"/>
                <w:szCs w:val="20"/>
              </w:rPr>
              <w:t>0.0347</w:t>
            </w:r>
          </w:p>
        </w:tc>
      </w:tr>
      <w:tr w:rsidR="00BF4C96" w:rsidRPr="002E792F" w14:paraId="1197A577" w14:textId="77777777" w:rsidTr="00C54939">
        <w:trPr>
          <w:trHeight w:val="80"/>
        </w:trPr>
        <w:tc>
          <w:tcPr>
            <w:tcW w:w="1703" w:type="pct"/>
            <w:tcBorders>
              <w:top w:val="nil"/>
              <w:left w:val="nil"/>
              <w:bottom w:val="nil"/>
              <w:right w:val="single" w:sz="4" w:space="0" w:color="auto"/>
            </w:tcBorders>
            <w:shd w:val="clear" w:color="auto" w:fill="auto"/>
            <w:noWrap/>
            <w:vAlign w:val="bottom"/>
            <w:hideMark/>
          </w:tcPr>
          <w:p w14:paraId="20019460" w14:textId="77777777" w:rsidR="00BF4C96" w:rsidRPr="002E792F" w:rsidRDefault="00BF4C96" w:rsidP="00C54939">
            <w:pPr>
              <w:jc w:val="both"/>
              <w:rPr>
                <w:color w:val="000000"/>
                <w:sz w:val="20"/>
                <w:szCs w:val="20"/>
              </w:rPr>
            </w:pPr>
          </w:p>
        </w:tc>
        <w:tc>
          <w:tcPr>
            <w:tcW w:w="881" w:type="pct"/>
            <w:tcBorders>
              <w:top w:val="nil"/>
              <w:left w:val="single" w:sz="4" w:space="0" w:color="auto"/>
              <w:bottom w:val="nil"/>
              <w:right w:val="single" w:sz="4" w:space="0" w:color="auto"/>
            </w:tcBorders>
            <w:shd w:val="clear" w:color="auto" w:fill="auto"/>
            <w:noWrap/>
            <w:vAlign w:val="center"/>
            <w:hideMark/>
          </w:tcPr>
          <w:p w14:paraId="77A5F94B" w14:textId="77777777" w:rsidR="00BF4C96" w:rsidRPr="002E792F" w:rsidRDefault="00BF4C96" w:rsidP="00C54939">
            <w:pPr>
              <w:jc w:val="center"/>
              <w:rPr>
                <w:color w:val="000000"/>
                <w:sz w:val="20"/>
                <w:szCs w:val="20"/>
              </w:rPr>
            </w:pPr>
            <w:r w:rsidRPr="002E792F">
              <w:rPr>
                <w:color w:val="000000"/>
                <w:sz w:val="20"/>
                <w:szCs w:val="20"/>
              </w:rPr>
              <w:t>(0.0258)</w:t>
            </w:r>
          </w:p>
        </w:tc>
        <w:tc>
          <w:tcPr>
            <w:tcW w:w="806" w:type="pct"/>
            <w:tcBorders>
              <w:top w:val="nil"/>
              <w:left w:val="single" w:sz="4" w:space="0" w:color="auto"/>
              <w:bottom w:val="nil"/>
              <w:right w:val="single" w:sz="4" w:space="0" w:color="auto"/>
            </w:tcBorders>
            <w:shd w:val="clear" w:color="auto" w:fill="auto"/>
            <w:noWrap/>
            <w:vAlign w:val="center"/>
            <w:hideMark/>
          </w:tcPr>
          <w:p w14:paraId="3559AAF5" w14:textId="77777777" w:rsidR="00BF4C96" w:rsidRPr="002E792F" w:rsidRDefault="00BF4C96" w:rsidP="00C54939">
            <w:pPr>
              <w:jc w:val="center"/>
              <w:rPr>
                <w:color w:val="000000"/>
                <w:sz w:val="20"/>
                <w:szCs w:val="20"/>
              </w:rPr>
            </w:pPr>
            <w:r w:rsidRPr="002E792F">
              <w:rPr>
                <w:color w:val="000000"/>
                <w:sz w:val="20"/>
                <w:szCs w:val="20"/>
              </w:rPr>
              <w:t>(0.0103)</w:t>
            </w:r>
          </w:p>
        </w:tc>
        <w:tc>
          <w:tcPr>
            <w:tcW w:w="806" w:type="pct"/>
            <w:tcBorders>
              <w:top w:val="nil"/>
              <w:left w:val="single" w:sz="4" w:space="0" w:color="auto"/>
              <w:bottom w:val="nil"/>
              <w:right w:val="single" w:sz="4" w:space="0" w:color="auto"/>
            </w:tcBorders>
            <w:shd w:val="clear" w:color="auto" w:fill="auto"/>
            <w:noWrap/>
            <w:vAlign w:val="center"/>
            <w:hideMark/>
          </w:tcPr>
          <w:p w14:paraId="4C004475" w14:textId="77777777" w:rsidR="00BF4C96" w:rsidRPr="002E792F" w:rsidRDefault="00BF4C96" w:rsidP="00C54939">
            <w:pPr>
              <w:jc w:val="center"/>
              <w:rPr>
                <w:color w:val="000000"/>
                <w:sz w:val="20"/>
                <w:szCs w:val="20"/>
              </w:rPr>
            </w:pPr>
            <w:r w:rsidRPr="002E792F">
              <w:rPr>
                <w:color w:val="000000"/>
                <w:sz w:val="20"/>
                <w:szCs w:val="20"/>
              </w:rPr>
              <w:t>(0.0248)</w:t>
            </w:r>
          </w:p>
        </w:tc>
        <w:tc>
          <w:tcPr>
            <w:tcW w:w="805" w:type="pct"/>
            <w:tcBorders>
              <w:top w:val="nil"/>
              <w:left w:val="single" w:sz="4" w:space="0" w:color="auto"/>
              <w:bottom w:val="nil"/>
              <w:right w:val="nil"/>
            </w:tcBorders>
            <w:shd w:val="clear" w:color="auto" w:fill="auto"/>
            <w:noWrap/>
            <w:vAlign w:val="center"/>
            <w:hideMark/>
          </w:tcPr>
          <w:p w14:paraId="414F12F9" w14:textId="77777777" w:rsidR="00BF4C96" w:rsidRPr="002E792F" w:rsidRDefault="00BF4C96" w:rsidP="00C54939">
            <w:pPr>
              <w:jc w:val="center"/>
              <w:rPr>
                <w:color w:val="000000"/>
                <w:sz w:val="20"/>
                <w:szCs w:val="20"/>
              </w:rPr>
            </w:pPr>
            <w:r w:rsidRPr="002E792F">
              <w:rPr>
                <w:color w:val="000000"/>
                <w:sz w:val="20"/>
                <w:szCs w:val="20"/>
              </w:rPr>
              <w:t>(0.0268)</w:t>
            </w:r>
          </w:p>
        </w:tc>
      </w:tr>
      <w:tr w:rsidR="00BF4C96" w:rsidRPr="002E792F" w14:paraId="6E01C184" w14:textId="77777777" w:rsidTr="00C54939">
        <w:trPr>
          <w:trHeight w:val="80"/>
        </w:trPr>
        <w:tc>
          <w:tcPr>
            <w:tcW w:w="1703" w:type="pct"/>
            <w:tcBorders>
              <w:top w:val="nil"/>
              <w:left w:val="nil"/>
              <w:bottom w:val="nil"/>
              <w:right w:val="single" w:sz="4" w:space="0" w:color="auto"/>
            </w:tcBorders>
            <w:shd w:val="clear" w:color="auto" w:fill="auto"/>
            <w:noWrap/>
            <w:vAlign w:val="center"/>
            <w:hideMark/>
          </w:tcPr>
          <w:p w14:paraId="01B372E4" w14:textId="77777777" w:rsidR="00BF4C96" w:rsidRPr="002E792F" w:rsidRDefault="00BF4C96" w:rsidP="00C54939">
            <w:pPr>
              <w:jc w:val="both"/>
              <w:rPr>
                <w:color w:val="000000"/>
                <w:sz w:val="20"/>
                <w:szCs w:val="20"/>
              </w:rPr>
            </w:pPr>
            <w:r w:rsidRPr="002E792F">
              <w:rPr>
                <w:color w:val="000000"/>
                <w:sz w:val="20"/>
                <w:szCs w:val="20"/>
              </w:rPr>
              <w:t>Rede de Esgoto</w:t>
            </w:r>
          </w:p>
        </w:tc>
        <w:tc>
          <w:tcPr>
            <w:tcW w:w="881" w:type="pct"/>
            <w:tcBorders>
              <w:top w:val="nil"/>
              <w:left w:val="single" w:sz="4" w:space="0" w:color="auto"/>
              <w:bottom w:val="nil"/>
              <w:right w:val="single" w:sz="4" w:space="0" w:color="auto"/>
            </w:tcBorders>
            <w:shd w:val="clear" w:color="auto" w:fill="auto"/>
            <w:noWrap/>
            <w:vAlign w:val="center"/>
            <w:hideMark/>
          </w:tcPr>
          <w:p w14:paraId="5C4B5231" w14:textId="77777777" w:rsidR="00BF4C96" w:rsidRPr="002E792F" w:rsidRDefault="00BF4C96" w:rsidP="00C54939">
            <w:pPr>
              <w:jc w:val="center"/>
              <w:rPr>
                <w:color w:val="000000"/>
                <w:sz w:val="20"/>
                <w:szCs w:val="20"/>
              </w:rPr>
            </w:pPr>
            <w:r w:rsidRPr="002E792F">
              <w:rPr>
                <w:color w:val="000000"/>
                <w:sz w:val="20"/>
                <w:szCs w:val="20"/>
              </w:rPr>
              <w:t>0.0333</w:t>
            </w:r>
          </w:p>
        </w:tc>
        <w:tc>
          <w:tcPr>
            <w:tcW w:w="806" w:type="pct"/>
            <w:tcBorders>
              <w:top w:val="nil"/>
              <w:left w:val="single" w:sz="4" w:space="0" w:color="auto"/>
              <w:bottom w:val="nil"/>
              <w:right w:val="single" w:sz="4" w:space="0" w:color="auto"/>
            </w:tcBorders>
            <w:shd w:val="clear" w:color="auto" w:fill="auto"/>
            <w:noWrap/>
            <w:vAlign w:val="center"/>
            <w:hideMark/>
          </w:tcPr>
          <w:p w14:paraId="509D18F0" w14:textId="77777777" w:rsidR="00BF4C96" w:rsidRPr="002E792F" w:rsidRDefault="00BF4C96" w:rsidP="00C54939">
            <w:pPr>
              <w:jc w:val="center"/>
              <w:rPr>
                <w:color w:val="000000"/>
                <w:sz w:val="20"/>
                <w:szCs w:val="20"/>
              </w:rPr>
            </w:pPr>
            <w:r w:rsidRPr="002E792F">
              <w:rPr>
                <w:color w:val="000000"/>
                <w:sz w:val="20"/>
                <w:szCs w:val="20"/>
              </w:rPr>
              <w:t>0.167***</w:t>
            </w:r>
          </w:p>
        </w:tc>
        <w:tc>
          <w:tcPr>
            <w:tcW w:w="806" w:type="pct"/>
            <w:tcBorders>
              <w:top w:val="nil"/>
              <w:left w:val="single" w:sz="4" w:space="0" w:color="auto"/>
              <w:bottom w:val="nil"/>
              <w:right w:val="single" w:sz="4" w:space="0" w:color="auto"/>
            </w:tcBorders>
            <w:shd w:val="clear" w:color="auto" w:fill="auto"/>
            <w:noWrap/>
            <w:vAlign w:val="center"/>
            <w:hideMark/>
          </w:tcPr>
          <w:p w14:paraId="35D298B0" w14:textId="77777777" w:rsidR="00BF4C96" w:rsidRPr="002E792F" w:rsidRDefault="00BF4C96" w:rsidP="00C54939">
            <w:pPr>
              <w:jc w:val="center"/>
              <w:rPr>
                <w:color w:val="000000"/>
                <w:sz w:val="20"/>
                <w:szCs w:val="20"/>
              </w:rPr>
            </w:pPr>
            <w:r w:rsidRPr="002E792F">
              <w:rPr>
                <w:color w:val="000000"/>
                <w:sz w:val="20"/>
                <w:szCs w:val="20"/>
              </w:rPr>
              <w:t>-0.0150</w:t>
            </w:r>
          </w:p>
        </w:tc>
        <w:tc>
          <w:tcPr>
            <w:tcW w:w="805" w:type="pct"/>
            <w:tcBorders>
              <w:top w:val="nil"/>
              <w:left w:val="single" w:sz="4" w:space="0" w:color="auto"/>
              <w:bottom w:val="nil"/>
              <w:right w:val="nil"/>
            </w:tcBorders>
            <w:shd w:val="clear" w:color="auto" w:fill="auto"/>
            <w:noWrap/>
            <w:vAlign w:val="center"/>
            <w:hideMark/>
          </w:tcPr>
          <w:p w14:paraId="6B38682F" w14:textId="77777777" w:rsidR="00BF4C96" w:rsidRPr="002E792F" w:rsidRDefault="00BF4C96" w:rsidP="00C54939">
            <w:pPr>
              <w:jc w:val="center"/>
              <w:rPr>
                <w:color w:val="000000"/>
                <w:sz w:val="20"/>
                <w:szCs w:val="20"/>
              </w:rPr>
            </w:pPr>
            <w:r w:rsidRPr="002E792F">
              <w:rPr>
                <w:color w:val="000000"/>
                <w:sz w:val="20"/>
                <w:szCs w:val="20"/>
              </w:rPr>
              <w:t>-0.0125</w:t>
            </w:r>
          </w:p>
        </w:tc>
      </w:tr>
      <w:tr w:rsidR="00BF4C96" w:rsidRPr="002E792F" w14:paraId="3F51A689" w14:textId="77777777" w:rsidTr="00C54939">
        <w:trPr>
          <w:trHeight w:val="80"/>
        </w:trPr>
        <w:tc>
          <w:tcPr>
            <w:tcW w:w="1703" w:type="pct"/>
            <w:tcBorders>
              <w:top w:val="nil"/>
              <w:left w:val="nil"/>
              <w:bottom w:val="nil"/>
              <w:right w:val="single" w:sz="4" w:space="0" w:color="auto"/>
            </w:tcBorders>
            <w:shd w:val="clear" w:color="auto" w:fill="auto"/>
            <w:noWrap/>
            <w:vAlign w:val="bottom"/>
            <w:hideMark/>
          </w:tcPr>
          <w:p w14:paraId="5469DB44" w14:textId="77777777" w:rsidR="00BF4C96" w:rsidRPr="002E792F" w:rsidRDefault="00BF4C96" w:rsidP="00C54939">
            <w:pPr>
              <w:jc w:val="both"/>
              <w:rPr>
                <w:color w:val="000000"/>
                <w:sz w:val="20"/>
                <w:szCs w:val="20"/>
              </w:rPr>
            </w:pPr>
          </w:p>
        </w:tc>
        <w:tc>
          <w:tcPr>
            <w:tcW w:w="881" w:type="pct"/>
            <w:tcBorders>
              <w:top w:val="nil"/>
              <w:left w:val="single" w:sz="4" w:space="0" w:color="auto"/>
              <w:bottom w:val="nil"/>
              <w:right w:val="single" w:sz="4" w:space="0" w:color="auto"/>
            </w:tcBorders>
            <w:shd w:val="clear" w:color="auto" w:fill="auto"/>
            <w:noWrap/>
            <w:vAlign w:val="center"/>
            <w:hideMark/>
          </w:tcPr>
          <w:p w14:paraId="7C0D9258" w14:textId="77777777" w:rsidR="00BF4C96" w:rsidRPr="002E792F" w:rsidRDefault="00BF4C96" w:rsidP="00C54939">
            <w:pPr>
              <w:jc w:val="center"/>
              <w:rPr>
                <w:color w:val="000000"/>
                <w:sz w:val="20"/>
                <w:szCs w:val="20"/>
              </w:rPr>
            </w:pPr>
            <w:r w:rsidRPr="002E792F">
              <w:rPr>
                <w:color w:val="000000"/>
                <w:sz w:val="20"/>
                <w:szCs w:val="20"/>
              </w:rPr>
              <w:t>(0.0604)</w:t>
            </w:r>
          </w:p>
        </w:tc>
        <w:tc>
          <w:tcPr>
            <w:tcW w:w="806" w:type="pct"/>
            <w:tcBorders>
              <w:top w:val="nil"/>
              <w:left w:val="single" w:sz="4" w:space="0" w:color="auto"/>
              <w:bottom w:val="nil"/>
              <w:right w:val="single" w:sz="4" w:space="0" w:color="auto"/>
            </w:tcBorders>
            <w:shd w:val="clear" w:color="auto" w:fill="auto"/>
            <w:noWrap/>
            <w:vAlign w:val="center"/>
            <w:hideMark/>
          </w:tcPr>
          <w:p w14:paraId="2FB44796" w14:textId="77777777" w:rsidR="00BF4C96" w:rsidRPr="002E792F" w:rsidRDefault="00BF4C96" w:rsidP="00C54939">
            <w:pPr>
              <w:jc w:val="center"/>
              <w:rPr>
                <w:color w:val="000000"/>
                <w:sz w:val="20"/>
                <w:szCs w:val="20"/>
              </w:rPr>
            </w:pPr>
            <w:r w:rsidRPr="002E792F">
              <w:rPr>
                <w:color w:val="000000"/>
                <w:sz w:val="20"/>
                <w:szCs w:val="20"/>
              </w:rPr>
              <w:t>(0.0291)</w:t>
            </w:r>
          </w:p>
        </w:tc>
        <w:tc>
          <w:tcPr>
            <w:tcW w:w="806" w:type="pct"/>
            <w:tcBorders>
              <w:top w:val="nil"/>
              <w:left w:val="single" w:sz="4" w:space="0" w:color="auto"/>
              <w:bottom w:val="nil"/>
              <w:right w:val="single" w:sz="4" w:space="0" w:color="auto"/>
            </w:tcBorders>
            <w:shd w:val="clear" w:color="auto" w:fill="auto"/>
            <w:noWrap/>
            <w:vAlign w:val="center"/>
            <w:hideMark/>
          </w:tcPr>
          <w:p w14:paraId="322B04A8" w14:textId="77777777" w:rsidR="00BF4C96" w:rsidRPr="002E792F" w:rsidRDefault="00BF4C96" w:rsidP="00C54939">
            <w:pPr>
              <w:jc w:val="center"/>
              <w:rPr>
                <w:color w:val="000000"/>
                <w:sz w:val="20"/>
                <w:szCs w:val="20"/>
              </w:rPr>
            </w:pPr>
            <w:r w:rsidRPr="002E792F">
              <w:rPr>
                <w:color w:val="000000"/>
                <w:sz w:val="20"/>
                <w:szCs w:val="20"/>
              </w:rPr>
              <w:t>(0.0611)</w:t>
            </w:r>
          </w:p>
        </w:tc>
        <w:tc>
          <w:tcPr>
            <w:tcW w:w="805" w:type="pct"/>
            <w:tcBorders>
              <w:top w:val="nil"/>
              <w:left w:val="single" w:sz="4" w:space="0" w:color="auto"/>
              <w:bottom w:val="nil"/>
              <w:right w:val="nil"/>
            </w:tcBorders>
            <w:shd w:val="clear" w:color="auto" w:fill="auto"/>
            <w:noWrap/>
            <w:vAlign w:val="center"/>
            <w:hideMark/>
          </w:tcPr>
          <w:p w14:paraId="375E7F97" w14:textId="77777777" w:rsidR="00BF4C96" w:rsidRPr="002E792F" w:rsidRDefault="00BF4C96" w:rsidP="00C54939">
            <w:pPr>
              <w:jc w:val="center"/>
              <w:rPr>
                <w:color w:val="000000"/>
                <w:sz w:val="20"/>
                <w:szCs w:val="20"/>
              </w:rPr>
            </w:pPr>
            <w:r w:rsidRPr="002E792F">
              <w:rPr>
                <w:color w:val="000000"/>
                <w:sz w:val="20"/>
                <w:szCs w:val="20"/>
              </w:rPr>
              <w:t>(0.0691)</w:t>
            </w:r>
          </w:p>
        </w:tc>
      </w:tr>
      <w:tr w:rsidR="00BF4C96" w:rsidRPr="002E792F" w14:paraId="2BF6A0DB" w14:textId="77777777" w:rsidTr="00C54939">
        <w:trPr>
          <w:trHeight w:val="80"/>
        </w:trPr>
        <w:tc>
          <w:tcPr>
            <w:tcW w:w="1703" w:type="pct"/>
            <w:tcBorders>
              <w:top w:val="nil"/>
              <w:left w:val="nil"/>
              <w:bottom w:val="nil"/>
              <w:right w:val="single" w:sz="4" w:space="0" w:color="auto"/>
            </w:tcBorders>
            <w:shd w:val="clear" w:color="auto" w:fill="auto"/>
            <w:noWrap/>
            <w:vAlign w:val="center"/>
            <w:hideMark/>
          </w:tcPr>
          <w:p w14:paraId="3A6EB813" w14:textId="77777777" w:rsidR="00BF4C96" w:rsidRPr="002E792F" w:rsidRDefault="00BF4C96" w:rsidP="00C54939">
            <w:pPr>
              <w:jc w:val="both"/>
              <w:rPr>
                <w:color w:val="000000"/>
                <w:sz w:val="20"/>
                <w:szCs w:val="20"/>
              </w:rPr>
            </w:pPr>
            <w:r w:rsidRPr="002E792F">
              <w:rPr>
                <w:color w:val="000000"/>
                <w:sz w:val="20"/>
                <w:szCs w:val="20"/>
              </w:rPr>
              <w:t>Energia Esgoto</w:t>
            </w:r>
          </w:p>
        </w:tc>
        <w:tc>
          <w:tcPr>
            <w:tcW w:w="881" w:type="pct"/>
            <w:tcBorders>
              <w:top w:val="nil"/>
              <w:left w:val="single" w:sz="4" w:space="0" w:color="auto"/>
              <w:bottom w:val="nil"/>
              <w:right w:val="single" w:sz="4" w:space="0" w:color="auto"/>
            </w:tcBorders>
            <w:shd w:val="clear" w:color="auto" w:fill="auto"/>
            <w:noWrap/>
            <w:vAlign w:val="center"/>
            <w:hideMark/>
          </w:tcPr>
          <w:p w14:paraId="449896BB" w14:textId="77777777" w:rsidR="00BF4C96" w:rsidRPr="002E792F" w:rsidRDefault="00BF4C96" w:rsidP="00C54939">
            <w:pPr>
              <w:jc w:val="center"/>
              <w:rPr>
                <w:color w:val="000000"/>
                <w:sz w:val="20"/>
                <w:szCs w:val="20"/>
              </w:rPr>
            </w:pPr>
            <w:r w:rsidRPr="002E792F">
              <w:rPr>
                <w:color w:val="000000"/>
                <w:sz w:val="20"/>
                <w:szCs w:val="20"/>
              </w:rPr>
              <w:t>0.0921***</w:t>
            </w:r>
          </w:p>
        </w:tc>
        <w:tc>
          <w:tcPr>
            <w:tcW w:w="806" w:type="pct"/>
            <w:tcBorders>
              <w:top w:val="nil"/>
              <w:left w:val="single" w:sz="4" w:space="0" w:color="auto"/>
              <w:bottom w:val="nil"/>
              <w:right w:val="single" w:sz="4" w:space="0" w:color="auto"/>
            </w:tcBorders>
            <w:shd w:val="clear" w:color="auto" w:fill="auto"/>
            <w:noWrap/>
            <w:vAlign w:val="center"/>
            <w:hideMark/>
          </w:tcPr>
          <w:p w14:paraId="2CDB5801" w14:textId="77777777" w:rsidR="00BF4C96" w:rsidRPr="002E792F" w:rsidRDefault="00BF4C96" w:rsidP="00C54939">
            <w:pPr>
              <w:jc w:val="center"/>
              <w:rPr>
                <w:color w:val="000000"/>
                <w:sz w:val="20"/>
                <w:szCs w:val="20"/>
              </w:rPr>
            </w:pPr>
            <w:r w:rsidRPr="002E792F">
              <w:rPr>
                <w:color w:val="000000"/>
                <w:sz w:val="20"/>
                <w:szCs w:val="20"/>
              </w:rPr>
              <w:t>0.0413***</w:t>
            </w:r>
          </w:p>
        </w:tc>
        <w:tc>
          <w:tcPr>
            <w:tcW w:w="806" w:type="pct"/>
            <w:tcBorders>
              <w:top w:val="nil"/>
              <w:left w:val="single" w:sz="4" w:space="0" w:color="auto"/>
              <w:bottom w:val="nil"/>
              <w:right w:val="single" w:sz="4" w:space="0" w:color="auto"/>
            </w:tcBorders>
            <w:shd w:val="clear" w:color="auto" w:fill="auto"/>
            <w:noWrap/>
            <w:vAlign w:val="center"/>
            <w:hideMark/>
          </w:tcPr>
          <w:p w14:paraId="75CBF08F" w14:textId="77777777" w:rsidR="00BF4C96" w:rsidRPr="002E792F" w:rsidRDefault="00BF4C96" w:rsidP="00C54939">
            <w:pPr>
              <w:jc w:val="center"/>
              <w:rPr>
                <w:color w:val="000000"/>
                <w:sz w:val="20"/>
                <w:szCs w:val="20"/>
              </w:rPr>
            </w:pPr>
            <w:r w:rsidRPr="002E792F">
              <w:rPr>
                <w:color w:val="000000"/>
                <w:sz w:val="20"/>
                <w:szCs w:val="20"/>
              </w:rPr>
              <w:t>0.133***</w:t>
            </w:r>
          </w:p>
        </w:tc>
        <w:tc>
          <w:tcPr>
            <w:tcW w:w="805" w:type="pct"/>
            <w:tcBorders>
              <w:top w:val="nil"/>
              <w:left w:val="single" w:sz="4" w:space="0" w:color="auto"/>
              <w:bottom w:val="nil"/>
              <w:right w:val="nil"/>
            </w:tcBorders>
            <w:shd w:val="clear" w:color="auto" w:fill="auto"/>
            <w:noWrap/>
            <w:vAlign w:val="center"/>
            <w:hideMark/>
          </w:tcPr>
          <w:p w14:paraId="2BD881C1" w14:textId="77777777" w:rsidR="00BF4C96" w:rsidRPr="002E792F" w:rsidRDefault="00BF4C96" w:rsidP="00C54939">
            <w:pPr>
              <w:jc w:val="center"/>
              <w:rPr>
                <w:color w:val="000000"/>
                <w:sz w:val="20"/>
                <w:szCs w:val="20"/>
              </w:rPr>
            </w:pPr>
            <w:r w:rsidRPr="002E792F">
              <w:rPr>
                <w:color w:val="000000"/>
                <w:sz w:val="20"/>
                <w:szCs w:val="20"/>
              </w:rPr>
              <w:t>0.100**</w:t>
            </w:r>
          </w:p>
        </w:tc>
      </w:tr>
      <w:tr w:rsidR="00BF4C96" w:rsidRPr="002E792F" w14:paraId="7DCE2DBF" w14:textId="77777777" w:rsidTr="00C54939">
        <w:trPr>
          <w:trHeight w:val="80"/>
        </w:trPr>
        <w:tc>
          <w:tcPr>
            <w:tcW w:w="1703" w:type="pct"/>
            <w:tcBorders>
              <w:top w:val="nil"/>
              <w:left w:val="nil"/>
              <w:bottom w:val="nil"/>
              <w:right w:val="single" w:sz="4" w:space="0" w:color="auto"/>
            </w:tcBorders>
            <w:shd w:val="clear" w:color="auto" w:fill="auto"/>
            <w:noWrap/>
            <w:vAlign w:val="bottom"/>
            <w:hideMark/>
          </w:tcPr>
          <w:p w14:paraId="2F85BFEF" w14:textId="77777777" w:rsidR="00BF4C96" w:rsidRPr="002E792F" w:rsidRDefault="00BF4C96" w:rsidP="00C54939">
            <w:pPr>
              <w:jc w:val="both"/>
              <w:rPr>
                <w:color w:val="000000"/>
                <w:sz w:val="20"/>
                <w:szCs w:val="20"/>
              </w:rPr>
            </w:pPr>
          </w:p>
        </w:tc>
        <w:tc>
          <w:tcPr>
            <w:tcW w:w="881" w:type="pct"/>
            <w:tcBorders>
              <w:top w:val="nil"/>
              <w:left w:val="single" w:sz="4" w:space="0" w:color="auto"/>
              <w:bottom w:val="nil"/>
              <w:right w:val="single" w:sz="4" w:space="0" w:color="auto"/>
            </w:tcBorders>
            <w:shd w:val="clear" w:color="auto" w:fill="auto"/>
            <w:noWrap/>
            <w:vAlign w:val="center"/>
            <w:hideMark/>
          </w:tcPr>
          <w:p w14:paraId="39210D84" w14:textId="77777777" w:rsidR="00BF4C96" w:rsidRPr="002E792F" w:rsidRDefault="00BF4C96" w:rsidP="00C54939">
            <w:pPr>
              <w:jc w:val="center"/>
              <w:rPr>
                <w:color w:val="000000"/>
                <w:sz w:val="20"/>
                <w:szCs w:val="20"/>
              </w:rPr>
            </w:pPr>
            <w:r w:rsidRPr="002E792F">
              <w:rPr>
                <w:color w:val="000000"/>
                <w:sz w:val="20"/>
                <w:szCs w:val="20"/>
              </w:rPr>
              <w:t>(0.0336)</w:t>
            </w:r>
          </w:p>
        </w:tc>
        <w:tc>
          <w:tcPr>
            <w:tcW w:w="806" w:type="pct"/>
            <w:tcBorders>
              <w:top w:val="nil"/>
              <w:left w:val="single" w:sz="4" w:space="0" w:color="auto"/>
              <w:bottom w:val="nil"/>
              <w:right w:val="single" w:sz="4" w:space="0" w:color="auto"/>
            </w:tcBorders>
            <w:shd w:val="clear" w:color="auto" w:fill="auto"/>
            <w:noWrap/>
            <w:vAlign w:val="center"/>
            <w:hideMark/>
          </w:tcPr>
          <w:p w14:paraId="441044B0" w14:textId="77777777" w:rsidR="00BF4C96" w:rsidRPr="002E792F" w:rsidRDefault="00BF4C96" w:rsidP="00C54939">
            <w:pPr>
              <w:jc w:val="center"/>
              <w:rPr>
                <w:color w:val="000000"/>
                <w:sz w:val="20"/>
                <w:szCs w:val="20"/>
              </w:rPr>
            </w:pPr>
            <w:r w:rsidRPr="002E792F">
              <w:rPr>
                <w:color w:val="000000"/>
                <w:sz w:val="20"/>
                <w:szCs w:val="20"/>
              </w:rPr>
              <w:t>(0.0123)</w:t>
            </w:r>
          </w:p>
        </w:tc>
        <w:tc>
          <w:tcPr>
            <w:tcW w:w="806" w:type="pct"/>
            <w:tcBorders>
              <w:top w:val="nil"/>
              <w:left w:val="single" w:sz="4" w:space="0" w:color="auto"/>
              <w:bottom w:val="nil"/>
              <w:right w:val="single" w:sz="4" w:space="0" w:color="auto"/>
            </w:tcBorders>
            <w:shd w:val="clear" w:color="auto" w:fill="auto"/>
            <w:noWrap/>
            <w:vAlign w:val="center"/>
            <w:hideMark/>
          </w:tcPr>
          <w:p w14:paraId="3F27F592" w14:textId="77777777" w:rsidR="00BF4C96" w:rsidRPr="002E792F" w:rsidRDefault="00BF4C96" w:rsidP="00C54939">
            <w:pPr>
              <w:jc w:val="center"/>
              <w:rPr>
                <w:color w:val="000000"/>
                <w:sz w:val="20"/>
                <w:szCs w:val="20"/>
              </w:rPr>
            </w:pPr>
            <w:r w:rsidRPr="002E792F">
              <w:rPr>
                <w:color w:val="000000"/>
                <w:sz w:val="20"/>
                <w:szCs w:val="20"/>
              </w:rPr>
              <w:t>(0.0332)</w:t>
            </w:r>
          </w:p>
        </w:tc>
        <w:tc>
          <w:tcPr>
            <w:tcW w:w="805" w:type="pct"/>
            <w:tcBorders>
              <w:top w:val="nil"/>
              <w:left w:val="single" w:sz="4" w:space="0" w:color="auto"/>
              <w:bottom w:val="nil"/>
              <w:right w:val="nil"/>
            </w:tcBorders>
            <w:shd w:val="clear" w:color="auto" w:fill="auto"/>
            <w:noWrap/>
            <w:vAlign w:val="center"/>
            <w:hideMark/>
          </w:tcPr>
          <w:p w14:paraId="7B04AF83" w14:textId="77777777" w:rsidR="00BF4C96" w:rsidRPr="002E792F" w:rsidRDefault="00BF4C96" w:rsidP="00C54939">
            <w:pPr>
              <w:jc w:val="center"/>
              <w:rPr>
                <w:color w:val="000000"/>
                <w:sz w:val="20"/>
                <w:szCs w:val="20"/>
              </w:rPr>
            </w:pPr>
            <w:r w:rsidRPr="002E792F">
              <w:rPr>
                <w:color w:val="000000"/>
                <w:sz w:val="20"/>
                <w:szCs w:val="20"/>
              </w:rPr>
              <w:t>(0.0409)</w:t>
            </w:r>
          </w:p>
        </w:tc>
      </w:tr>
      <w:tr w:rsidR="00BF4C96" w:rsidRPr="002E792F" w14:paraId="4EBAABD3" w14:textId="77777777" w:rsidTr="00C54939">
        <w:trPr>
          <w:trHeight w:val="80"/>
        </w:trPr>
        <w:tc>
          <w:tcPr>
            <w:tcW w:w="1703" w:type="pct"/>
            <w:tcBorders>
              <w:top w:val="nil"/>
              <w:left w:val="nil"/>
              <w:bottom w:val="nil"/>
              <w:right w:val="single" w:sz="4" w:space="0" w:color="auto"/>
            </w:tcBorders>
            <w:shd w:val="clear" w:color="auto" w:fill="auto"/>
            <w:noWrap/>
            <w:vAlign w:val="center"/>
            <w:hideMark/>
          </w:tcPr>
          <w:p w14:paraId="69BDEDA6" w14:textId="77777777" w:rsidR="00BF4C96" w:rsidRPr="002E792F" w:rsidRDefault="00BF4C96" w:rsidP="00C54939">
            <w:pPr>
              <w:jc w:val="both"/>
              <w:rPr>
                <w:color w:val="000000"/>
                <w:sz w:val="20"/>
                <w:szCs w:val="20"/>
              </w:rPr>
            </w:pPr>
            <w:r w:rsidRPr="002E792F">
              <w:rPr>
                <w:color w:val="000000"/>
                <w:sz w:val="20"/>
                <w:szCs w:val="20"/>
              </w:rPr>
              <w:t>Taxa de coleta</w:t>
            </w:r>
          </w:p>
        </w:tc>
        <w:tc>
          <w:tcPr>
            <w:tcW w:w="881" w:type="pct"/>
            <w:tcBorders>
              <w:top w:val="nil"/>
              <w:left w:val="single" w:sz="4" w:space="0" w:color="auto"/>
              <w:bottom w:val="nil"/>
              <w:right w:val="single" w:sz="4" w:space="0" w:color="auto"/>
            </w:tcBorders>
            <w:shd w:val="clear" w:color="auto" w:fill="auto"/>
            <w:noWrap/>
            <w:vAlign w:val="center"/>
            <w:hideMark/>
          </w:tcPr>
          <w:p w14:paraId="3652DD7C" w14:textId="77777777" w:rsidR="00BF4C96" w:rsidRPr="002E792F" w:rsidRDefault="00BF4C96" w:rsidP="00C54939">
            <w:pPr>
              <w:jc w:val="center"/>
              <w:rPr>
                <w:color w:val="000000"/>
                <w:sz w:val="20"/>
                <w:szCs w:val="20"/>
              </w:rPr>
            </w:pPr>
            <w:r w:rsidRPr="002E792F">
              <w:rPr>
                <w:color w:val="000000"/>
                <w:sz w:val="20"/>
                <w:szCs w:val="20"/>
              </w:rPr>
              <w:t>0.113***</w:t>
            </w:r>
          </w:p>
        </w:tc>
        <w:tc>
          <w:tcPr>
            <w:tcW w:w="806" w:type="pct"/>
            <w:tcBorders>
              <w:top w:val="nil"/>
              <w:left w:val="single" w:sz="4" w:space="0" w:color="auto"/>
              <w:bottom w:val="nil"/>
              <w:right w:val="single" w:sz="4" w:space="0" w:color="auto"/>
            </w:tcBorders>
            <w:shd w:val="clear" w:color="auto" w:fill="auto"/>
            <w:noWrap/>
            <w:vAlign w:val="center"/>
            <w:hideMark/>
          </w:tcPr>
          <w:p w14:paraId="2407B245" w14:textId="77777777" w:rsidR="00BF4C96" w:rsidRPr="002E792F" w:rsidRDefault="00BF4C96" w:rsidP="00C54939">
            <w:pPr>
              <w:jc w:val="center"/>
              <w:rPr>
                <w:color w:val="000000"/>
                <w:sz w:val="20"/>
                <w:szCs w:val="20"/>
              </w:rPr>
            </w:pPr>
            <w:r w:rsidRPr="002E792F">
              <w:rPr>
                <w:color w:val="000000"/>
                <w:sz w:val="20"/>
                <w:szCs w:val="20"/>
              </w:rPr>
              <w:t>0.0717***</w:t>
            </w:r>
          </w:p>
        </w:tc>
        <w:tc>
          <w:tcPr>
            <w:tcW w:w="806" w:type="pct"/>
            <w:tcBorders>
              <w:top w:val="nil"/>
              <w:left w:val="single" w:sz="4" w:space="0" w:color="auto"/>
              <w:bottom w:val="nil"/>
              <w:right w:val="single" w:sz="4" w:space="0" w:color="auto"/>
            </w:tcBorders>
            <w:shd w:val="clear" w:color="auto" w:fill="auto"/>
            <w:noWrap/>
            <w:vAlign w:val="center"/>
            <w:hideMark/>
          </w:tcPr>
          <w:p w14:paraId="564EBAD6" w14:textId="77777777" w:rsidR="00BF4C96" w:rsidRPr="002E792F" w:rsidRDefault="00BF4C96" w:rsidP="00C54939">
            <w:pPr>
              <w:jc w:val="center"/>
              <w:rPr>
                <w:color w:val="000000"/>
                <w:sz w:val="20"/>
                <w:szCs w:val="20"/>
              </w:rPr>
            </w:pPr>
            <w:r w:rsidRPr="002E792F">
              <w:rPr>
                <w:color w:val="000000"/>
                <w:sz w:val="20"/>
                <w:szCs w:val="20"/>
              </w:rPr>
              <w:t>0.106***</w:t>
            </w:r>
          </w:p>
        </w:tc>
        <w:tc>
          <w:tcPr>
            <w:tcW w:w="805" w:type="pct"/>
            <w:tcBorders>
              <w:top w:val="nil"/>
              <w:left w:val="single" w:sz="4" w:space="0" w:color="auto"/>
              <w:bottom w:val="nil"/>
              <w:right w:val="nil"/>
            </w:tcBorders>
            <w:shd w:val="clear" w:color="auto" w:fill="auto"/>
            <w:noWrap/>
            <w:vAlign w:val="center"/>
            <w:hideMark/>
          </w:tcPr>
          <w:p w14:paraId="25627F4E" w14:textId="77777777" w:rsidR="00BF4C96" w:rsidRPr="002E792F" w:rsidRDefault="00BF4C96" w:rsidP="00C54939">
            <w:pPr>
              <w:jc w:val="center"/>
              <w:rPr>
                <w:color w:val="000000"/>
                <w:sz w:val="20"/>
                <w:szCs w:val="20"/>
              </w:rPr>
            </w:pPr>
            <w:r w:rsidRPr="002E792F">
              <w:rPr>
                <w:color w:val="000000"/>
                <w:sz w:val="20"/>
                <w:szCs w:val="20"/>
              </w:rPr>
              <w:t>0.174***</w:t>
            </w:r>
          </w:p>
        </w:tc>
      </w:tr>
      <w:tr w:rsidR="00BF4C96" w:rsidRPr="002E792F" w14:paraId="35ADFEDC" w14:textId="77777777" w:rsidTr="00C54939">
        <w:trPr>
          <w:trHeight w:val="80"/>
        </w:trPr>
        <w:tc>
          <w:tcPr>
            <w:tcW w:w="1703" w:type="pct"/>
            <w:tcBorders>
              <w:top w:val="nil"/>
              <w:left w:val="nil"/>
              <w:bottom w:val="nil"/>
              <w:right w:val="single" w:sz="4" w:space="0" w:color="auto"/>
            </w:tcBorders>
            <w:shd w:val="clear" w:color="auto" w:fill="auto"/>
            <w:noWrap/>
            <w:vAlign w:val="bottom"/>
            <w:hideMark/>
          </w:tcPr>
          <w:p w14:paraId="6A5EAB58" w14:textId="77777777" w:rsidR="00BF4C96" w:rsidRPr="002E792F" w:rsidRDefault="00BF4C96" w:rsidP="00C54939">
            <w:pPr>
              <w:jc w:val="both"/>
              <w:rPr>
                <w:color w:val="000000"/>
                <w:sz w:val="20"/>
                <w:szCs w:val="20"/>
              </w:rPr>
            </w:pPr>
          </w:p>
        </w:tc>
        <w:tc>
          <w:tcPr>
            <w:tcW w:w="881" w:type="pct"/>
            <w:tcBorders>
              <w:top w:val="nil"/>
              <w:left w:val="single" w:sz="4" w:space="0" w:color="auto"/>
              <w:bottom w:val="nil"/>
              <w:right w:val="single" w:sz="4" w:space="0" w:color="auto"/>
            </w:tcBorders>
            <w:shd w:val="clear" w:color="auto" w:fill="auto"/>
            <w:noWrap/>
            <w:vAlign w:val="center"/>
            <w:hideMark/>
          </w:tcPr>
          <w:p w14:paraId="4CE04C2C" w14:textId="77777777" w:rsidR="00BF4C96" w:rsidRPr="002E792F" w:rsidRDefault="00BF4C96" w:rsidP="00C54939">
            <w:pPr>
              <w:jc w:val="center"/>
              <w:rPr>
                <w:color w:val="000000"/>
                <w:sz w:val="20"/>
                <w:szCs w:val="20"/>
              </w:rPr>
            </w:pPr>
            <w:r w:rsidRPr="002E792F">
              <w:rPr>
                <w:color w:val="000000"/>
                <w:sz w:val="20"/>
                <w:szCs w:val="20"/>
              </w:rPr>
              <w:t>(0.0280)</w:t>
            </w:r>
          </w:p>
        </w:tc>
        <w:tc>
          <w:tcPr>
            <w:tcW w:w="806" w:type="pct"/>
            <w:tcBorders>
              <w:top w:val="nil"/>
              <w:left w:val="single" w:sz="4" w:space="0" w:color="auto"/>
              <w:bottom w:val="nil"/>
              <w:right w:val="single" w:sz="4" w:space="0" w:color="auto"/>
            </w:tcBorders>
            <w:shd w:val="clear" w:color="auto" w:fill="auto"/>
            <w:noWrap/>
            <w:vAlign w:val="center"/>
            <w:hideMark/>
          </w:tcPr>
          <w:p w14:paraId="53D721D4" w14:textId="77777777" w:rsidR="00BF4C96" w:rsidRPr="002E792F" w:rsidRDefault="00BF4C96" w:rsidP="00C54939">
            <w:pPr>
              <w:jc w:val="center"/>
              <w:rPr>
                <w:color w:val="000000"/>
                <w:sz w:val="20"/>
                <w:szCs w:val="20"/>
              </w:rPr>
            </w:pPr>
            <w:r w:rsidRPr="002E792F">
              <w:rPr>
                <w:color w:val="000000"/>
                <w:sz w:val="20"/>
                <w:szCs w:val="20"/>
              </w:rPr>
              <w:t>(0.00895)</w:t>
            </w:r>
          </w:p>
        </w:tc>
        <w:tc>
          <w:tcPr>
            <w:tcW w:w="806" w:type="pct"/>
            <w:tcBorders>
              <w:top w:val="nil"/>
              <w:left w:val="single" w:sz="4" w:space="0" w:color="auto"/>
              <w:bottom w:val="nil"/>
              <w:right w:val="single" w:sz="4" w:space="0" w:color="auto"/>
            </w:tcBorders>
            <w:shd w:val="clear" w:color="auto" w:fill="auto"/>
            <w:noWrap/>
            <w:vAlign w:val="center"/>
            <w:hideMark/>
          </w:tcPr>
          <w:p w14:paraId="7F39A6CA" w14:textId="77777777" w:rsidR="00BF4C96" w:rsidRPr="002E792F" w:rsidRDefault="00BF4C96" w:rsidP="00C54939">
            <w:pPr>
              <w:jc w:val="center"/>
              <w:rPr>
                <w:color w:val="000000"/>
                <w:sz w:val="20"/>
                <w:szCs w:val="20"/>
              </w:rPr>
            </w:pPr>
            <w:r w:rsidRPr="002E792F">
              <w:rPr>
                <w:color w:val="000000"/>
                <w:sz w:val="20"/>
                <w:szCs w:val="20"/>
              </w:rPr>
              <w:t>(0.0288)</w:t>
            </w:r>
          </w:p>
        </w:tc>
        <w:tc>
          <w:tcPr>
            <w:tcW w:w="805" w:type="pct"/>
            <w:tcBorders>
              <w:top w:val="nil"/>
              <w:left w:val="single" w:sz="4" w:space="0" w:color="auto"/>
              <w:bottom w:val="nil"/>
              <w:right w:val="nil"/>
            </w:tcBorders>
            <w:shd w:val="clear" w:color="auto" w:fill="auto"/>
            <w:noWrap/>
            <w:vAlign w:val="center"/>
            <w:hideMark/>
          </w:tcPr>
          <w:p w14:paraId="61C09F59" w14:textId="77777777" w:rsidR="00BF4C96" w:rsidRPr="002E792F" w:rsidRDefault="00BF4C96" w:rsidP="00C54939">
            <w:pPr>
              <w:jc w:val="center"/>
              <w:rPr>
                <w:color w:val="000000"/>
                <w:sz w:val="20"/>
                <w:szCs w:val="20"/>
              </w:rPr>
            </w:pPr>
            <w:r w:rsidRPr="002E792F">
              <w:rPr>
                <w:color w:val="000000"/>
                <w:sz w:val="20"/>
                <w:szCs w:val="20"/>
              </w:rPr>
              <w:t>(0.0338)</w:t>
            </w:r>
          </w:p>
        </w:tc>
      </w:tr>
      <w:tr w:rsidR="00BF4C96" w:rsidRPr="002E792F" w14:paraId="2930EFD8" w14:textId="77777777" w:rsidTr="00C54939">
        <w:trPr>
          <w:trHeight w:val="80"/>
        </w:trPr>
        <w:tc>
          <w:tcPr>
            <w:tcW w:w="1703" w:type="pct"/>
            <w:tcBorders>
              <w:top w:val="nil"/>
              <w:left w:val="nil"/>
              <w:bottom w:val="nil"/>
              <w:right w:val="single" w:sz="4" w:space="0" w:color="auto"/>
            </w:tcBorders>
            <w:shd w:val="clear" w:color="auto" w:fill="auto"/>
            <w:noWrap/>
            <w:vAlign w:val="center"/>
            <w:hideMark/>
          </w:tcPr>
          <w:p w14:paraId="6F171C7B" w14:textId="77777777" w:rsidR="00BF4C96" w:rsidRPr="002E792F" w:rsidRDefault="00BF4C96" w:rsidP="00C54939">
            <w:pPr>
              <w:jc w:val="both"/>
              <w:rPr>
                <w:color w:val="000000"/>
                <w:sz w:val="20"/>
                <w:szCs w:val="20"/>
              </w:rPr>
            </w:pPr>
            <w:r w:rsidRPr="002E792F">
              <w:rPr>
                <w:color w:val="000000"/>
                <w:sz w:val="20"/>
                <w:szCs w:val="20"/>
              </w:rPr>
              <w:t>Massa Coletada</w:t>
            </w:r>
          </w:p>
        </w:tc>
        <w:tc>
          <w:tcPr>
            <w:tcW w:w="881" w:type="pct"/>
            <w:tcBorders>
              <w:top w:val="nil"/>
              <w:left w:val="single" w:sz="4" w:space="0" w:color="auto"/>
              <w:bottom w:val="nil"/>
              <w:right w:val="single" w:sz="4" w:space="0" w:color="auto"/>
            </w:tcBorders>
            <w:shd w:val="clear" w:color="auto" w:fill="auto"/>
            <w:noWrap/>
            <w:vAlign w:val="center"/>
            <w:hideMark/>
          </w:tcPr>
          <w:p w14:paraId="64AC7D5D" w14:textId="77777777" w:rsidR="00BF4C96" w:rsidRPr="002E792F" w:rsidRDefault="00BF4C96" w:rsidP="00C54939">
            <w:pPr>
              <w:jc w:val="center"/>
              <w:rPr>
                <w:color w:val="000000"/>
                <w:sz w:val="20"/>
                <w:szCs w:val="20"/>
              </w:rPr>
            </w:pPr>
            <w:r w:rsidRPr="002E792F">
              <w:rPr>
                <w:color w:val="000000"/>
                <w:sz w:val="20"/>
                <w:szCs w:val="20"/>
              </w:rPr>
              <w:t>0.0479</w:t>
            </w:r>
          </w:p>
        </w:tc>
        <w:tc>
          <w:tcPr>
            <w:tcW w:w="806" w:type="pct"/>
            <w:tcBorders>
              <w:top w:val="nil"/>
              <w:left w:val="single" w:sz="4" w:space="0" w:color="auto"/>
              <w:bottom w:val="nil"/>
              <w:right w:val="single" w:sz="4" w:space="0" w:color="auto"/>
            </w:tcBorders>
            <w:shd w:val="clear" w:color="auto" w:fill="auto"/>
            <w:noWrap/>
            <w:vAlign w:val="center"/>
            <w:hideMark/>
          </w:tcPr>
          <w:p w14:paraId="48523B2A" w14:textId="77777777" w:rsidR="00BF4C96" w:rsidRPr="002E792F" w:rsidRDefault="00BF4C96" w:rsidP="00C54939">
            <w:pPr>
              <w:jc w:val="center"/>
              <w:rPr>
                <w:color w:val="000000"/>
                <w:sz w:val="20"/>
                <w:szCs w:val="20"/>
              </w:rPr>
            </w:pPr>
            <w:r w:rsidRPr="002E792F">
              <w:rPr>
                <w:color w:val="000000"/>
                <w:sz w:val="20"/>
                <w:szCs w:val="20"/>
              </w:rPr>
              <w:t>-0.0396</w:t>
            </w:r>
          </w:p>
        </w:tc>
        <w:tc>
          <w:tcPr>
            <w:tcW w:w="806" w:type="pct"/>
            <w:tcBorders>
              <w:top w:val="nil"/>
              <w:left w:val="single" w:sz="4" w:space="0" w:color="auto"/>
              <w:bottom w:val="nil"/>
              <w:right w:val="single" w:sz="4" w:space="0" w:color="auto"/>
            </w:tcBorders>
            <w:shd w:val="clear" w:color="auto" w:fill="auto"/>
            <w:noWrap/>
            <w:vAlign w:val="center"/>
            <w:hideMark/>
          </w:tcPr>
          <w:p w14:paraId="15B4A70E" w14:textId="77777777" w:rsidR="00BF4C96" w:rsidRPr="002E792F" w:rsidRDefault="00BF4C96" w:rsidP="00C54939">
            <w:pPr>
              <w:jc w:val="center"/>
              <w:rPr>
                <w:color w:val="000000"/>
                <w:sz w:val="20"/>
                <w:szCs w:val="20"/>
              </w:rPr>
            </w:pPr>
            <w:r w:rsidRPr="002E792F">
              <w:rPr>
                <w:color w:val="000000"/>
                <w:sz w:val="20"/>
                <w:szCs w:val="20"/>
              </w:rPr>
              <w:t>0.0927</w:t>
            </w:r>
          </w:p>
        </w:tc>
        <w:tc>
          <w:tcPr>
            <w:tcW w:w="805" w:type="pct"/>
            <w:tcBorders>
              <w:top w:val="nil"/>
              <w:left w:val="single" w:sz="4" w:space="0" w:color="auto"/>
              <w:bottom w:val="nil"/>
              <w:right w:val="nil"/>
            </w:tcBorders>
            <w:shd w:val="clear" w:color="auto" w:fill="auto"/>
            <w:noWrap/>
            <w:vAlign w:val="center"/>
            <w:hideMark/>
          </w:tcPr>
          <w:p w14:paraId="4E799409" w14:textId="77777777" w:rsidR="00BF4C96" w:rsidRPr="002E792F" w:rsidRDefault="00BF4C96" w:rsidP="00C54939">
            <w:pPr>
              <w:jc w:val="center"/>
              <w:rPr>
                <w:color w:val="000000"/>
                <w:sz w:val="20"/>
                <w:szCs w:val="20"/>
              </w:rPr>
            </w:pPr>
            <w:r w:rsidRPr="002E792F">
              <w:rPr>
                <w:color w:val="000000"/>
                <w:sz w:val="20"/>
                <w:szCs w:val="20"/>
              </w:rPr>
              <w:t>0.139</w:t>
            </w:r>
          </w:p>
        </w:tc>
      </w:tr>
      <w:tr w:rsidR="00BF4C96" w:rsidRPr="002E792F" w14:paraId="775784E3" w14:textId="77777777" w:rsidTr="00C54939">
        <w:trPr>
          <w:trHeight w:val="80"/>
        </w:trPr>
        <w:tc>
          <w:tcPr>
            <w:tcW w:w="1703" w:type="pct"/>
            <w:tcBorders>
              <w:top w:val="nil"/>
              <w:left w:val="nil"/>
              <w:bottom w:val="nil"/>
              <w:right w:val="single" w:sz="4" w:space="0" w:color="auto"/>
            </w:tcBorders>
            <w:shd w:val="clear" w:color="auto" w:fill="auto"/>
            <w:noWrap/>
            <w:vAlign w:val="center"/>
            <w:hideMark/>
          </w:tcPr>
          <w:p w14:paraId="556DEB63" w14:textId="77777777" w:rsidR="00BF4C96" w:rsidRPr="002E792F" w:rsidRDefault="00BF4C96" w:rsidP="00C54939">
            <w:pPr>
              <w:jc w:val="both"/>
              <w:rPr>
                <w:color w:val="000000"/>
                <w:sz w:val="20"/>
                <w:szCs w:val="20"/>
              </w:rPr>
            </w:pPr>
          </w:p>
        </w:tc>
        <w:tc>
          <w:tcPr>
            <w:tcW w:w="881" w:type="pct"/>
            <w:tcBorders>
              <w:top w:val="nil"/>
              <w:left w:val="single" w:sz="4" w:space="0" w:color="auto"/>
              <w:bottom w:val="nil"/>
              <w:right w:val="single" w:sz="4" w:space="0" w:color="auto"/>
            </w:tcBorders>
            <w:shd w:val="clear" w:color="auto" w:fill="auto"/>
            <w:noWrap/>
            <w:vAlign w:val="center"/>
            <w:hideMark/>
          </w:tcPr>
          <w:p w14:paraId="74EC1E76" w14:textId="77777777" w:rsidR="00BF4C96" w:rsidRPr="002E792F" w:rsidRDefault="00BF4C96" w:rsidP="00C54939">
            <w:pPr>
              <w:jc w:val="center"/>
              <w:rPr>
                <w:color w:val="000000"/>
                <w:sz w:val="20"/>
                <w:szCs w:val="20"/>
              </w:rPr>
            </w:pPr>
            <w:r w:rsidRPr="002E792F">
              <w:rPr>
                <w:color w:val="000000"/>
                <w:sz w:val="20"/>
                <w:szCs w:val="20"/>
              </w:rPr>
              <w:t>(0.0876)</w:t>
            </w:r>
          </w:p>
        </w:tc>
        <w:tc>
          <w:tcPr>
            <w:tcW w:w="806" w:type="pct"/>
            <w:tcBorders>
              <w:top w:val="nil"/>
              <w:left w:val="single" w:sz="4" w:space="0" w:color="auto"/>
              <w:bottom w:val="nil"/>
              <w:right w:val="single" w:sz="4" w:space="0" w:color="auto"/>
            </w:tcBorders>
            <w:shd w:val="clear" w:color="auto" w:fill="auto"/>
            <w:noWrap/>
            <w:vAlign w:val="center"/>
            <w:hideMark/>
          </w:tcPr>
          <w:p w14:paraId="21598B7B" w14:textId="77777777" w:rsidR="00BF4C96" w:rsidRPr="002E792F" w:rsidRDefault="00BF4C96" w:rsidP="00C54939">
            <w:pPr>
              <w:jc w:val="center"/>
              <w:rPr>
                <w:color w:val="000000"/>
                <w:sz w:val="20"/>
                <w:szCs w:val="20"/>
              </w:rPr>
            </w:pPr>
            <w:r w:rsidRPr="002E792F">
              <w:rPr>
                <w:color w:val="000000"/>
                <w:sz w:val="20"/>
                <w:szCs w:val="20"/>
              </w:rPr>
              <w:t>(0.0343)</w:t>
            </w:r>
          </w:p>
        </w:tc>
        <w:tc>
          <w:tcPr>
            <w:tcW w:w="806" w:type="pct"/>
            <w:tcBorders>
              <w:top w:val="nil"/>
              <w:left w:val="single" w:sz="4" w:space="0" w:color="auto"/>
              <w:bottom w:val="nil"/>
              <w:right w:val="single" w:sz="4" w:space="0" w:color="auto"/>
            </w:tcBorders>
            <w:shd w:val="clear" w:color="auto" w:fill="auto"/>
            <w:noWrap/>
            <w:vAlign w:val="center"/>
            <w:hideMark/>
          </w:tcPr>
          <w:p w14:paraId="0348B5D8" w14:textId="77777777" w:rsidR="00BF4C96" w:rsidRPr="002E792F" w:rsidRDefault="00BF4C96" w:rsidP="00C54939">
            <w:pPr>
              <w:jc w:val="center"/>
              <w:rPr>
                <w:color w:val="000000"/>
                <w:sz w:val="20"/>
                <w:szCs w:val="20"/>
              </w:rPr>
            </w:pPr>
            <w:r w:rsidRPr="002E792F">
              <w:rPr>
                <w:color w:val="000000"/>
                <w:sz w:val="20"/>
                <w:szCs w:val="20"/>
              </w:rPr>
              <w:t>(0.0981)</w:t>
            </w:r>
          </w:p>
        </w:tc>
        <w:tc>
          <w:tcPr>
            <w:tcW w:w="805" w:type="pct"/>
            <w:tcBorders>
              <w:top w:val="nil"/>
              <w:left w:val="single" w:sz="4" w:space="0" w:color="auto"/>
              <w:bottom w:val="nil"/>
              <w:right w:val="nil"/>
            </w:tcBorders>
            <w:shd w:val="clear" w:color="auto" w:fill="auto"/>
            <w:noWrap/>
            <w:vAlign w:val="center"/>
            <w:hideMark/>
          </w:tcPr>
          <w:p w14:paraId="1774CFE0" w14:textId="77777777" w:rsidR="00BF4C96" w:rsidRPr="002E792F" w:rsidRDefault="00BF4C96" w:rsidP="00C54939">
            <w:pPr>
              <w:jc w:val="center"/>
              <w:rPr>
                <w:color w:val="000000"/>
                <w:sz w:val="20"/>
                <w:szCs w:val="20"/>
              </w:rPr>
            </w:pPr>
            <w:r w:rsidRPr="002E792F">
              <w:rPr>
                <w:color w:val="000000"/>
                <w:sz w:val="20"/>
                <w:szCs w:val="20"/>
              </w:rPr>
              <w:t>(0.120)</w:t>
            </w:r>
          </w:p>
        </w:tc>
      </w:tr>
      <w:tr w:rsidR="00BF4C96" w:rsidRPr="002E792F" w14:paraId="65B09B13" w14:textId="77777777" w:rsidTr="00C54939">
        <w:trPr>
          <w:trHeight w:val="80"/>
        </w:trPr>
        <w:tc>
          <w:tcPr>
            <w:tcW w:w="1703" w:type="pct"/>
            <w:tcBorders>
              <w:top w:val="nil"/>
              <w:left w:val="nil"/>
              <w:bottom w:val="nil"/>
              <w:right w:val="single" w:sz="4" w:space="0" w:color="auto"/>
            </w:tcBorders>
            <w:shd w:val="clear" w:color="auto" w:fill="auto"/>
            <w:noWrap/>
            <w:vAlign w:val="center"/>
            <w:hideMark/>
          </w:tcPr>
          <w:p w14:paraId="7391F85D" w14:textId="77777777" w:rsidR="00BF4C96" w:rsidRPr="002E792F" w:rsidRDefault="00BF4C96" w:rsidP="00C54939">
            <w:pPr>
              <w:jc w:val="both"/>
              <w:rPr>
                <w:color w:val="000000"/>
                <w:sz w:val="20"/>
                <w:szCs w:val="20"/>
              </w:rPr>
            </w:pPr>
            <w:r w:rsidRPr="002E792F">
              <w:rPr>
                <w:color w:val="000000"/>
                <w:sz w:val="20"/>
                <w:szCs w:val="20"/>
              </w:rPr>
              <w:t>Densidade Populacional</w:t>
            </w:r>
          </w:p>
        </w:tc>
        <w:tc>
          <w:tcPr>
            <w:tcW w:w="881" w:type="pct"/>
            <w:tcBorders>
              <w:top w:val="nil"/>
              <w:left w:val="single" w:sz="4" w:space="0" w:color="auto"/>
              <w:bottom w:val="nil"/>
              <w:right w:val="single" w:sz="4" w:space="0" w:color="auto"/>
            </w:tcBorders>
            <w:shd w:val="clear" w:color="auto" w:fill="auto"/>
            <w:noWrap/>
            <w:vAlign w:val="center"/>
            <w:hideMark/>
          </w:tcPr>
          <w:p w14:paraId="41F20A63" w14:textId="77777777" w:rsidR="00BF4C96" w:rsidRPr="002E792F" w:rsidRDefault="00BF4C96" w:rsidP="00C54939">
            <w:pPr>
              <w:jc w:val="center"/>
              <w:rPr>
                <w:color w:val="000000"/>
                <w:sz w:val="20"/>
                <w:szCs w:val="20"/>
              </w:rPr>
            </w:pPr>
            <w:r w:rsidRPr="002E792F">
              <w:rPr>
                <w:color w:val="000000"/>
                <w:sz w:val="20"/>
                <w:szCs w:val="20"/>
              </w:rPr>
              <w:t>0.229***</w:t>
            </w:r>
          </w:p>
        </w:tc>
        <w:tc>
          <w:tcPr>
            <w:tcW w:w="806" w:type="pct"/>
            <w:tcBorders>
              <w:top w:val="nil"/>
              <w:left w:val="single" w:sz="4" w:space="0" w:color="auto"/>
              <w:bottom w:val="nil"/>
              <w:right w:val="single" w:sz="4" w:space="0" w:color="auto"/>
            </w:tcBorders>
            <w:shd w:val="clear" w:color="auto" w:fill="auto"/>
            <w:noWrap/>
            <w:vAlign w:val="center"/>
            <w:hideMark/>
          </w:tcPr>
          <w:p w14:paraId="7D854284" w14:textId="77777777" w:rsidR="00BF4C96" w:rsidRPr="002E792F" w:rsidRDefault="00BF4C96" w:rsidP="00C54939">
            <w:pPr>
              <w:jc w:val="center"/>
              <w:rPr>
                <w:color w:val="000000"/>
                <w:sz w:val="20"/>
                <w:szCs w:val="20"/>
              </w:rPr>
            </w:pPr>
            <w:r w:rsidRPr="002E792F">
              <w:rPr>
                <w:color w:val="000000"/>
                <w:sz w:val="20"/>
                <w:szCs w:val="20"/>
              </w:rPr>
              <w:t>0.252***</w:t>
            </w:r>
          </w:p>
        </w:tc>
        <w:tc>
          <w:tcPr>
            <w:tcW w:w="806" w:type="pct"/>
            <w:tcBorders>
              <w:top w:val="nil"/>
              <w:left w:val="single" w:sz="4" w:space="0" w:color="auto"/>
              <w:bottom w:val="nil"/>
              <w:right w:val="single" w:sz="4" w:space="0" w:color="auto"/>
            </w:tcBorders>
            <w:shd w:val="clear" w:color="auto" w:fill="auto"/>
            <w:noWrap/>
            <w:vAlign w:val="center"/>
            <w:hideMark/>
          </w:tcPr>
          <w:p w14:paraId="7C55B7E3" w14:textId="77777777" w:rsidR="00BF4C96" w:rsidRPr="002E792F" w:rsidRDefault="00BF4C96" w:rsidP="00C54939">
            <w:pPr>
              <w:jc w:val="center"/>
              <w:rPr>
                <w:color w:val="000000"/>
                <w:sz w:val="20"/>
                <w:szCs w:val="20"/>
              </w:rPr>
            </w:pPr>
            <w:r w:rsidRPr="002E792F">
              <w:rPr>
                <w:color w:val="000000"/>
                <w:sz w:val="20"/>
                <w:szCs w:val="20"/>
              </w:rPr>
              <w:t>0.152***</w:t>
            </w:r>
          </w:p>
        </w:tc>
        <w:tc>
          <w:tcPr>
            <w:tcW w:w="805" w:type="pct"/>
            <w:tcBorders>
              <w:top w:val="nil"/>
              <w:left w:val="single" w:sz="4" w:space="0" w:color="auto"/>
              <w:bottom w:val="nil"/>
              <w:right w:val="nil"/>
            </w:tcBorders>
            <w:shd w:val="clear" w:color="auto" w:fill="auto"/>
            <w:noWrap/>
            <w:vAlign w:val="center"/>
            <w:hideMark/>
          </w:tcPr>
          <w:p w14:paraId="7F7C7C11" w14:textId="77777777" w:rsidR="00BF4C96" w:rsidRPr="002E792F" w:rsidRDefault="00BF4C96" w:rsidP="00C54939">
            <w:pPr>
              <w:jc w:val="center"/>
              <w:rPr>
                <w:color w:val="000000"/>
                <w:sz w:val="20"/>
                <w:szCs w:val="20"/>
              </w:rPr>
            </w:pPr>
            <w:r w:rsidRPr="002E792F">
              <w:rPr>
                <w:color w:val="000000"/>
                <w:sz w:val="20"/>
                <w:szCs w:val="20"/>
              </w:rPr>
              <w:t>0.137***</w:t>
            </w:r>
          </w:p>
        </w:tc>
      </w:tr>
      <w:tr w:rsidR="00BF4C96" w:rsidRPr="002E792F" w14:paraId="23970243" w14:textId="77777777" w:rsidTr="00C54939">
        <w:trPr>
          <w:trHeight w:val="80"/>
        </w:trPr>
        <w:tc>
          <w:tcPr>
            <w:tcW w:w="1703" w:type="pct"/>
            <w:tcBorders>
              <w:top w:val="nil"/>
              <w:left w:val="nil"/>
              <w:bottom w:val="nil"/>
              <w:right w:val="single" w:sz="4" w:space="0" w:color="auto"/>
            </w:tcBorders>
            <w:shd w:val="clear" w:color="auto" w:fill="auto"/>
            <w:noWrap/>
            <w:vAlign w:val="center"/>
            <w:hideMark/>
          </w:tcPr>
          <w:p w14:paraId="433A0E54" w14:textId="77777777" w:rsidR="00BF4C96" w:rsidRPr="002E792F" w:rsidRDefault="00BF4C96" w:rsidP="00C54939">
            <w:pPr>
              <w:jc w:val="both"/>
              <w:rPr>
                <w:color w:val="000000"/>
                <w:sz w:val="20"/>
                <w:szCs w:val="20"/>
              </w:rPr>
            </w:pPr>
          </w:p>
        </w:tc>
        <w:tc>
          <w:tcPr>
            <w:tcW w:w="881" w:type="pct"/>
            <w:tcBorders>
              <w:top w:val="nil"/>
              <w:left w:val="single" w:sz="4" w:space="0" w:color="auto"/>
              <w:bottom w:val="nil"/>
              <w:right w:val="single" w:sz="4" w:space="0" w:color="auto"/>
            </w:tcBorders>
            <w:shd w:val="clear" w:color="auto" w:fill="auto"/>
            <w:noWrap/>
            <w:vAlign w:val="center"/>
            <w:hideMark/>
          </w:tcPr>
          <w:p w14:paraId="254491F8" w14:textId="77777777" w:rsidR="00BF4C96" w:rsidRPr="002E792F" w:rsidRDefault="00BF4C96" w:rsidP="00C54939">
            <w:pPr>
              <w:jc w:val="center"/>
              <w:rPr>
                <w:color w:val="000000"/>
                <w:sz w:val="20"/>
                <w:szCs w:val="20"/>
              </w:rPr>
            </w:pPr>
            <w:r w:rsidRPr="002E792F">
              <w:rPr>
                <w:color w:val="000000"/>
                <w:sz w:val="20"/>
                <w:szCs w:val="20"/>
              </w:rPr>
              <w:t>(0.0434)</w:t>
            </w:r>
          </w:p>
        </w:tc>
        <w:tc>
          <w:tcPr>
            <w:tcW w:w="806" w:type="pct"/>
            <w:tcBorders>
              <w:top w:val="nil"/>
              <w:left w:val="single" w:sz="4" w:space="0" w:color="auto"/>
              <w:bottom w:val="nil"/>
              <w:right w:val="single" w:sz="4" w:space="0" w:color="auto"/>
            </w:tcBorders>
            <w:shd w:val="clear" w:color="auto" w:fill="auto"/>
            <w:noWrap/>
            <w:vAlign w:val="center"/>
            <w:hideMark/>
          </w:tcPr>
          <w:p w14:paraId="52A0AEAF" w14:textId="77777777" w:rsidR="00BF4C96" w:rsidRPr="002E792F" w:rsidRDefault="00BF4C96" w:rsidP="00C54939">
            <w:pPr>
              <w:jc w:val="center"/>
              <w:rPr>
                <w:color w:val="000000"/>
                <w:sz w:val="20"/>
                <w:szCs w:val="20"/>
              </w:rPr>
            </w:pPr>
            <w:r w:rsidRPr="002E792F">
              <w:rPr>
                <w:color w:val="000000"/>
                <w:sz w:val="20"/>
                <w:szCs w:val="20"/>
              </w:rPr>
              <w:t>(0.0139)</w:t>
            </w:r>
          </w:p>
        </w:tc>
        <w:tc>
          <w:tcPr>
            <w:tcW w:w="806" w:type="pct"/>
            <w:tcBorders>
              <w:top w:val="nil"/>
              <w:left w:val="single" w:sz="4" w:space="0" w:color="auto"/>
              <w:bottom w:val="nil"/>
              <w:right w:val="single" w:sz="4" w:space="0" w:color="auto"/>
            </w:tcBorders>
            <w:shd w:val="clear" w:color="auto" w:fill="auto"/>
            <w:noWrap/>
            <w:vAlign w:val="center"/>
            <w:hideMark/>
          </w:tcPr>
          <w:p w14:paraId="795A565F" w14:textId="77777777" w:rsidR="00BF4C96" w:rsidRPr="002E792F" w:rsidRDefault="00BF4C96" w:rsidP="00C54939">
            <w:pPr>
              <w:jc w:val="center"/>
              <w:rPr>
                <w:color w:val="000000"/>
                <w:sz w:val="20"/>
                <w:szCs w:val="20"/>
              </w:rPr>
            </w:pPr>
            <w:r w:rsidRPr="002E792F">
              <w:rPr>
                <w:color w:val="000000"/>
                <w:sz w:val="20"/>
                <w:szCs w:val="20"/>
              </w:rPr>
              <w:t>(0.0423)</w:t>
            </w:r>
          </w:p>
        </w:tc>
        <w:tc>
          <w:tcPr>
            <w:tcW w:w="805" w:type="pct"/>
            <w:tcBorders>
              <w:top w:val="nil"/>
              <w:left w:val="single" w:sz="4" w:space="0" w:color="auto"/>
              <w:bottom w:val="nil"/>
              <w:right w:val="nil"/>
            </w:tcBorders>
            <w:shd w:val="clear" w:color="auto" w:fill="auto"/>
            <w:noWrap/>
            <w:vAlign w:val="center"/>
            <w:hideMark/>
          </w:tcPr>
          <w:p w14:paraId="19B082CF" w14:textId="77777777" w:rsidR="00BF4C96" w:rsidRPr="002E792F" w:rsidRDefault="00BF4C96" w:rsidP="00C54939">
            <w:pPr>
              <w:jc w:val="center"/>
              <w:rPr>
                <w:color w:val="000000"/>
                <w:sz w:val="20"/>
                <w:szCs w:val="20"/>
              </w:rPr>
            </w:pPr>
            <w:r w:rsidRPr="002E792F">
              <w:rPr>
                <w:color w:val="000000"/>
                <w:sz w:val="20"/>
                <w:szCs w:val="20"/>
              </w:rPr>
              <w:t>(0.0513)</w:t>
            </w:r>
          </w:p>
        </w:tc>
      </w:tr>
      <w:tr w:rsidR="00BF4C96" w:rsidRPr="002E792F" w14:paraId="3EC6BB78" w14:textId="77777777" w:rsidTr="00C54939">
        <w:trPr>
          <w:trHeight w:val="80"/>
        </w:trPr>
        <w:tc>
          <w:tcPr>
            <w:tcW w:w="1703" w:type="pct"/>
            <w:tcBorders>
              <w:top w:val="nil"/>
              <w:left w:val="nil"/>
              <w:bottom w:val="nil"/>
              <w:right w:val="single" w:sz="4" w:space="0" w:color="auto"/>
            </w:tcBorders>
            <w:shd w:val="clear" w:color="auto" w:fill="auto"/>
            <w:noWrap/>
            <w:vAlign w:val="center"/>
            <w:hideMark/>
          </w:tcPr>
          <w:p w14:paraId="733E8D9E" w14:textId="77777777" w:rsidR="00BF4C96" w:rsidRPr="002E792F" w:rsidRDefault="00BF4C96" w:rsidP="00C54939">
            <w:pPr>
              <w:jc w:val="both"/>
              <w:rPr>
                <w:color w:val="000000"/>
                <w:sz w:val="20"/>
                <w:szCs w:val="20"/>
              </w:rPr>
            </w:pPr>
            <w:r w:rsidRPr="002E792F">
              <w:rPr>
                <w:color w:val="000000"/>
                <w:sz w:val="20"/>
                <w:szCs w:val="20"/>
              </w:rPr>
              <w:t>Taxa de Criminalidade</w:t>
            </w:r>
          </w:p>
        </w:tc>
        <w:tc>
          <w:tcPr>
            <w:tcW w:w="881" w:type="pct"/>
            <w:tcBorders>
              <w:top w:val="nil"/>
              <w:left w:val="single" w:sz="4" w:space="0" w:color="auto"/>
              <w:bottom w:val="nil"/>
              <w:right w:val="single" w:sz="4" w:space="0" w:color="auto"/>
            </w:tcBorders>
            <w:shd w:val="clear" w:color="auto" w:fill="auto"/>
            <w:noWrap/>
            <w:vAlign w:val="center"/>
            <w:hideMark/>
          </w:tcPr>
          <w:p w14:paraId="41CBD8F7" w14:textId="77777777" w:rsidR="00BF4C96" w:rsidRPr="002E792F" w:rsidRDefault="00BF4C96" w:rsidP="00C54939">
            <w:pPr>
              <w:jc w:val="center"/>
              <w:rPr>
                <w:color w:val="000000"/>
                <w:sz w:val="20"/>
                <w:szCs w:val="20"/>
              </w:rPr>
            </w:pPr>
            <w:r w:rsidRPr="002E792F">
              <w:rPr>
                <w:color w:val="000000"/>
                <w:sz w:val="20"/>
                <w:szCs w:val="20"/>
              </w:rPr>
              <w:t>0.0262</w:t>
            </w:r>
          </w:p>
        </w:tc>
        <w:tc>
          <w:tcPr>
            <w:tcW w:w="806" w:type="pct"/>
            <w:tcBorders>
              <w:top w:val="nil"/>
              <w:left w:val="single" w:sz="4" w:space="0" w:color="auto"/>
              <w:bottom w:val="nil"/>
              <w:right w:val="single" w:sz="4" w:space="0" w:color="auto"/>
            </w:tcBorders>
            <w:shd w:val="clear" w:color="auto" w:fill="auto"/>
            <w:noWrap/>
            <w:vAlign w:val="center"/>
            <w:hideMark/>
          </w:tcPr>
          <w:p w14:paraId="444F4B3B" w14:textId="77777777" w:rsidR="00BF4C96" w:rsidRPr="002E792F" w:rsidRDefault="00BF4C96" w:rsidP="00C54939">
            <w:pPr>
              <w:jc w:val="center"/>
              <w:rPr>
                <w:color w:val="000000"/>
                <w:sz w:val="20"/>
                <w:szCs w:val="20"/>
              </w:rPr>
            </w:pPr>
            <w:r w:rsidRPr="002E792F">
              <w:rPr>
                <w:color w:val="000000"/>
                <w:sz w:val="20"/>
                <w:szCs w:val="20"/>
              </w:rPr>
              <w:t>0.0201*</w:t>
            </w:r>
          </w:p>
        </w:tc>
        <w:tc>
          <w:tcPr>
            <w:tcW w:w="806" w:type="pct"/>
            <w:tcBorders>
              <w:top w:val="nil"/>
              <w:left w:val="single" w:sz="4" w:space="0" w:color="auto"/>
              <w:bottom w:val="nil"/>
              <w:right w:val="single" w:sz="4" w:space="0" w:color="auto"/>
            </w:tcBorders>
            <w:shd w:val="clear" w:color="auto" w:fill="auto"/>
            <w:noWrap/>
            <w:vAlign w:val="center"/>
            <w:hideMark/>
          </w:tcPr>
          <w:p w14:paraId="3105E58F" w14:textId="77777777" w:rsidR="00BF4C96" w:rsidRPr="002E792F" w:rsidRDefault="00BF4C96" w:rsidP="00C54939">
            <w:pPr>
              <w:jc w:val="center"/>
              <w:rPr>
                <w:color w:val="000000"/>
                <w:sz w:val="20"/>
                <w:szCs w:val="20"/>
              </w:rPr>
            </w:pPr>
            <w:r w:rsidRPr="002E792F">
              <w:rPr>
                <w:color w:val="000000"/>
                <w:sz w:val="20"/>
                <w:szCs w:val="20"/>
              </w:rPr>
              <w:t>0.00154</w:t>
            </w:r>
          </w:p>
        </w:tc>
        <w:tc>
          <w:tcPr>
            <w:tcW w:w="805" w:type="pct"/>
            <w:tcBorders>
              <w:top w:val="nil"/>
              <w:left w:val="single" w:sz="4" w:space="0" w:color="auto"/>
              <w:bottom w:val="nil"/>
              <w:right w:val="nil"/>
            </w:tcBorders>
            <w:shd w:val="clear" w:color="auto" w:fill="auto"/>
            <w:noWrap/>
            <w:vAlign w:val="center"/>
            <w:hideMark/>
          </w:tcPr>
          <w:p w14:paraId="4A447198" w14:textId="77777777" w:rsidR="00BF4C96" w:rsidRPr="002E792F" w:rsidRDefault="00BF4C96" w:rsidP="00C54939">
            <w:pPr>
              <w:jc w:val="center"/>
              <w:rPr>
                <w:color w:val="000000"/>
                <w:sz w:val="20"/>
                <w:szCs w:val="20"/>
              </w:rPr>
            </w:pPr>
            <w:r w:rsidRPr="002E792F">
              <w:rPr>
                <w:color w:val="000000"/>
                <w:sz w:val="20"/>
                <w:szCs w:val="20"/>
              </w:rPr>
              <w:t>0.0176</w:t>
            </w:r>
          </w:p>
        </w:tc>
      </w:tr>
      <w:tr w:rsidR="00BF4C96" w:rsidRPr="002E792F" w14:paraId="2BF3935C" w14:textId="77777777" w:rsidTr="00C54939">
        <w:trPr>
          <w:trHeight w:val="80"/>
        </w:trPr>
        <w:tc>
          <w:tcPr>
            <w:tcW w:w="1703" w:type="pct"/>
            <w:tcBorders>
              <w:top w:val="nil"/>
              <w:left w:val="nil"/>
              <w:bottom w:val="nil"/>
              <w:right w:val="single" w:sz="4" w:space="0" w:color="auto"/>
            </w:tcBorders>
            <w:shd w:val="clear" w:color="auto" w:fill="auto"/>
            <w:noWrap/>
            <w:vAlign w:val="bottom"/>
            <w:hideMark/>
          </w:tcPr>
          <w:p w14:paraId="6912CFF8" w14:textId="77777777" w:rsidR="00BF4C96" w:rsidRPr="002E792F" w:rsidRDefault="00BF4C96" w:rsidP="00C54939">
            <w:pPr>
              <w:jc w:val="both"/>
              <w:rPr>
                <w:color w:val="000000"/>
                <w:sz w:val="20"/>
                <w:szCs w:val="20"/>
              </w:rPr>
            </w:pPr>
          </w:p>
        </w:tc>
        <w:tc>
          <w:tcPr>
            <w:tcW w:w="881" w:type="pct"/>
            <w:tcBorders>
              <w:top w:val="nil"/>
              <w:left w:val="single" w:sz="4" w:space="0" w:color="auto"/>
              <w:bottom w:val="nil"/>
              <w:right w:val="single" w:sz="4" w:space="0" w:color="auto"/>
            </w:tcBorders>
            <w:shd w:val="clear" w:color="auto" w:fill="auto"/>
            <w:noWrap/>
            <w:vAlign w:val="center"/>
            <w:hideMark/>
          </w:tcPr>
          <w:p w14:paraId="11C15415" w14:textId="77777777" w:rsidR="00BF4C96" w:rsidRPr="002E792F" w:rsidRDefault="00BF4C96" w:rsidP="00C54939">
            <w:pPr>
              <w:jc w:val="center"/>
              <w:rPr>
                <w:color w:val="000000"/>
                <w:sz w:val="20"/>
                <w:szCs w:val="20"/>
              </w:rPr>
            </w:pPr>
            <w:r w:rsidRPr="002E792F">
              <w:rPr>
                <w:color w:val="000000"/>
                <w:sz w:val="20"/>
                <w:szCs w:val="20"/>
              </w:rPr>
              <w:t>(0.0398)</w:t>
            </w:r>
          </w:p>
        </w:tc>
        <w:tc>
          <w:tcPr>
            <w:tcW w:w="806" w:type="pct"/>
            <w:tcBorders>
              <w:top w:val="nil"/>
              <w:left w:val="single" w:sz="4" w:space="0" w:color="auto"/>
              <w:bottom w:val="nil"/>
              <w:right w:val="single" w:sz="4" w:space="0" w:color="auto"/>
            </w:tcBorders>
            <w:shd w:val="clear" w:color="auto" w:fill="auto"/>
            <w:noWrap/>
            <w:vAlign w:val="center"/>
            <w:hideMark/>
          </w:tcPr>
          <w:p w14:paraId="40C36E30" w14:textId="77777777" w:rsidR="00BF4C96" w:rsidRPr="002E792F" w:rsidRDefault="00BF4C96" w:rsidP="00C54939">
            <w:pPr>
              <w:jc w:val="center"/>
              <w:rPr>
                <w:color w:val="000000"/>
                <w:sz w:val="20"/>
                <w:szCs w:val="20"/>
              </w:rPr>
            </w:pPr>
            <w:r w:rsidRPr="002E792F">
              <w:rPr>
                <w:color w:val="000000"/>
                <w:sz w:val="20"/>
                <w:szCs w:val="20"/>
              </w:rPr>
              <w:t>(0.0120)</w:t>
            </w:r>
          </w:p>
        </w:tc>
        <w:tc>
          <w:tcPr>
            <w:tcW w:w="806" w:type="pct"/>
            <w:tcBorders>
              <w:top w:val="nil"/>
              <w:left w:val="single" w:sz="4" w:space="0" w:color="auto"/>
              <w:bottom w:val="nil"/>
              <w:right w:val="single" w:sz="4" w:space="0" w:color="auto"/>
            </w:tcBorders>
            <w:shd w:val="clear" w:color="auto" w:fill="auto"/>
            <w:noWrap/>
            <w:vAlign w:val="center"/>
            <w:hideMark/>
          </w:tcPr>
          <w:p w14:paraId="246708FF" w14:textId="77777777" w:rsidR="00BF4C96" w:rsidRPr="002E792F" w:rsidRDefault="00BF4C96" w:rsidP="00C54939">
            <w:pPr>
              <w:jc w:val="center"/>
              <w:rPr>
                <w:color w:val="000000"/>
                <w:sz w:val="20"/>
                <w:szCs w:val="20"/>
              </w:rPr>
            </w:pPr>
            <w:r w:rsidRPr="002E792F">
              <w:rPr>
                <w:color w:val="000000"/>
                <w:sz w:val="20"/>
                <w:szCs w:val="20"/>
              </w:rPr>
              <w:t>(0.0387)</w:t>
            </w:r>
          </w:p>
        </w:tc>
        <w:tc>
          <w:tcPr>
            <w:tcW w:w="805" w:type="pct"/>
            <w:tcBorders>
              <w:top w:val="nil"/>
              <w:left w:val="single" w:sz="4" w:space="0" w:color="auto"/>
              <w:bottom w:val="nil"/>
              <w:right w:val="nil"/>
            </w:tcBorders>
            <w:shd w:val="clear" w:color="auto" w:fill="auto"/>
            <w:noWrap/>
            <w:vAlign w:val="center"/>
            <w:hideMark/>
          </w:tcPr>
          <w:p w14:paraId="1FD0E526" w14:textId="77777777" w:rsidR="00BF4C96" w:rsidRPr="002E792F" w:rsidRDefault="00BF4C96" w:rsidP="00C54939">
            <w:pPr>
              <w:jc w:val="center"/>
              <w:rPr>
                <w:color w:val="000000"/>
                <w:sz w:val="20"/>
                <w:szCs w:val="20"/>
              </w:rPr>
            </w:pPr>
            <w:r w:rsidRPr="002E792F">
              <w:rPr>
                <w:color w:val="000000"/>
                <w:sz w:val="20"/>
                <w:szCs w:val="20"/>
              </w:rPr>
              <w:t>(0.0448)</w:t>
            </w:r>
          </w:p>
        </w:tc>
      </w:tr>
      <w:tr w:rsidR="00BF4C96" w:rsidRPr="002E792F" w14:paraId="13F5EF42" w14:textId="77777777" w:rsidTr="00C54939">
        <w:trPr>
          <w:trHeight w:val="80"/>
        </w:trPr>
        <w:tc>
          <w:tcPr>
            <w:tcW w:w="1703" w:type="pct"/>
            <w:tcBorders>
              <w:top w:val="nil"/>
              <w:left w:val="nil"/>
              <w:bottom w:val="nil"/>
              <w:right w:val="single" w:sz="4" w:space="0" w:color="auto"/>
            </w:tcBorders>
            <w:shd w:val="clear" w:color="auto" w:fill="auto"/>
            <w:noWrap/>
            <w:vAlign w:val="center"/>
            <w:hideMark/>
          </w:tcPr>
          <w:p w14:paraId="3A68FEDF" w14:textId="77777777" w:rsidR="00BF4C96" w:rsidRPr="002E792F" w:rsidRDefault="00BF4C96" w:rsidP="00C54939">
            <w:pPr>
              <w:jc w:val="both"/>
              <w:rPr>
                <w:color w:val="000000"/>
                <w:sz w:val="20"/>
                <w:szCs w:val="20"/>
              </w:rPr>
            </w:pPr>
            <w:r w:rsidRPr="002E792F">
              <w:rPr>
                <w:color w:val="000000"/>
                <w:sz w:val="20"/>
                <w:szCs w:val="20"/>
              </w:rPr>
              <w:t>População</w:t>
            </w:r>
          </w:p>
        </w:tc>
        <w:tc>
          <w:tcPr>
            <w:tcW w:w="881" w:type="pct"/>
            <w:tcBorders>
              <w:top w:val="nil"/>
              <w:left w:val="single" w:sz="4" w:space="0" w:color="auto"/>
              <w:bottom w:val="nil"/>
              <w:right w:val="single" w:sz="4" w:space="0" w:color="auto"/>
            </w:tcBorders>
            <w:shd w:val="clear" w:color="auto" w:fill="auto"/>
            <w:noWrap/>
            <w:vAlign w:val="center"/>
            <w:hideMark/>
          </w:tcPr>
          <w:p w14:paraId="690691AB" w14:textId="77777777" w:rsidR="00BF4C96" w:rsidRPr="002E792F" w:rsidRDefault="00BF4C96" w:rsidP="00C54939">
            <w:pPr>
              <w:jc w:val="center"/>
              <w:rPr>
                <w:color w:val="000000"/>
                <w:sz w:val="20"/>
                <w:szCs w:val="20"/>
              </w:rPr>
            </w:pPr>
            <w:r w:rsidRPr="002E792F">
              <w:rPr>
                <w:color w:val="000000"/>
                <w:sz w:val="20"/>
                <w:szCs w:val="20"/>
              </w:rPr>
              <w:t>0.719***</w:t>
            </w:r>
          </w:p>
        </w:tc>
        <w:tc>
          <w:tcPr>
            <w:tcW w:w="806" w:type="pct"/>
            <w:tcBorders>
              <w:top w:val="nil"/>
              <w:left w:val="single" w:sz="4" w:space="0" w:color="auto"/>
              <w:bottom w:val="nil"/>
              <w:right w:val="single" w:sz="4" w:space="0" w:color="auto"/>
            </w:tcBorders>
            <w:shd w:val="clear" w:color="auto" w:fill="auto"/>
            <w:noWrap/>
            <w:vAlign w:val="center"/>
            <w:hideMark/>
          </w:tcPr>
          <w:p w14:paraId="3C0F3319" w14:textId="77777777" w:rsidR="00BF4C96" w:rsidRPr="002E792F" w:rsidRDefault="00BF4C96" w:rsidP="00C54939">
            <w:pPr>
              <w:jc w:val="center"/>
              <w:rPr>
                <w:color w:val="000000"/>
                <w:sz w:val="20"/>
                <w:szCs w:val="20"/>
              </w:rPr>
            </w:pPr>
            <w:r w:rsidRPr="002E792F">
              <w:rPr>
                <w:color w:val="000000"/>
                <w:sz w:val="20"/>
                <w:szCs w:val="20"/>
              </w:rPr>
              <w:t>0.683***</w:t>
            </w:r>
          </w:p>
        </w:tc>
        <w:tc>
          <w:tcPr>
            <w:tcW w:w="806" w:type="pct"/>
            <w:tcBorders>
              <w:top w:val="nil"/>
              <w:left w:val="single" w:sz="4" w:space="0" w:color="auto"/>
              <w:bottom w:val="nil"/>
              <w:right w:val="single" w:sz="4" w:space="0" w:color="auto"/>
            </w:tcBorders>
            <w:shd w:val="clear" w:color="auto" w:fill="auto"/>
            <w:noWrap/>
            <w:vAlign w:val="center"/>
            <w:hideMark/>
          </w:tcPr>
          <w:p w14:paraId="2E282817" w14:textId="77777777" w:rsidR="00BF4C96" w:rsidRPr="002E792F" w:rsidRDefault="00BF4C96" w:rsidP="00C54939">
            <w:pPr>
              <w:jc w:val="center"/>
              <w:rPr>
                <w:color w:val="000000"/>
                <w:sz w:val="20"/>
                <w:szCs w:val="20"/>
              </w:rPr>
            </w:pPr>
            <w:r w:rsidRPr="002E792F">
              <w:rPr>
                <w:color w:val="000000"/>
                <w:sz w:val="20"/>
                <w:szCs w:val="20"/>
              </w:rPr>
              <w:t>0.938***</w:t>
            </w:r>
          </w:p>
        </w:tc>
        <w:tc>
          <w:tcPr>
            <w:tcW w:w="805" w:type="pct"/>
            <w:tcBorders>
              <w:top w:val="nil"/>
              <w:left w:val="single" w:sz="4" w:space="0" w:color="auto"/>
              <w:bottom w:val="nil"/>
              <w:right w:val="nil"/>
            </w:tcBorders>
            <w:shd w:val="clear" w:color="auto" w:fill="auto"/>
            <w:noWrap/>
            <w:vAlign w:val="center"/>
            <w:hideMark/>
          </w:tcPr>
          <w:p w14:paraId="5596C44F" w14:textId="77777777" w:rsidR="00BF4C96" w:rsidRPr="002E792F" w:rsidRDefault="00BF4C96" w:rsidP="00C54939">
            <w:pPr>
              <w:jc w:val="center"/>
              <w:rPr>
                <w:color w:val="000000"/>
                <w:sz w:val="20"/>
                <w:szCs w:val="20"/>
              </w:rPr>
            </w:pPr>
            <w:r w:rsidRPr="002E792F">
              <w:rPr>
                <w:color w:val="000000"/>
                <w:sz w:val="20"/>
                <w:szCs w:val="20"/>
              </w:rPr>
              <w:t>0.687***</w:t>
            </w:r>
          </w:p>
        </w:tc>
      </w:tr>
      <w:tr w:rsidR="00BF4C96" w:rsidRPr="002E792F" w14:paraId="5CCFE6D0" w14:textId="77777777" w:rsidTr="00C54939">
        <w:trPr>
          <w:trHeight w:val="80"/>
        </w:trPr>
        <w:tc>
          <w:tcPr>
            <w:tcW w:w="1703" w:type="pct"/>
            <w:tcBorders>
              <w:top w:val="nil"/>
              <w:left w:val="nil"/>
              <w:bottom w:val="nil"/>
              <w:right w:val="single" w:sz="4" w:space="0" w:color="auto"/>
            </w:tcBorders>
            <w:shd w:val="clear" w:color="auto" w:fill="auto"/>
            <w:noWrap/>
            <w:vAlign w:val="bottom"/>
            <w:hideMark/>
          </w:tcPr>
          <w:p w14:paraId="5CE8614F" w14:textId="77777777" w:rsidR="00BF4C96" w:rsidRPr="002E792F" w:rsidRDefault="00BF4C96" w:rsidP="00C54939">
            <w:pPr>
              <w:jc w:val="both"/>
              <w:rPr>
                <w:color w:val="000000"/>
                <w:sz w:val="20"/>
                <w:szCs w:val="20"/>
              </w:rPr>
            </w:pPr>
          </w:p>
        </w:tc>
        <w:tc>
          <w:tcPr>
            <w:tcW w:w="881" w:type="pct"/>
            <w:tcBorders>
              <w:top w:val="nil"/>
              <w:left w:val="single" w:sz="4" w:space="0" w:color="auto"/>
              <w:bottom w:val="nil"/>
              <w:right w:val="single" w:sz="4" w:space="0" w:color="auto"/>
            </w:tcBorders>
            <w:shd w:val="clear" w:color="auto" w:fill="auto"/>
            <w:noWrap/>
            <w:vAlign w:val="center"/>
            <w:hideMark/>
          </w:tcPr>
          <w:p w14:paraId="59EA0597" w14:textId="77777777" w:rsidR="00BF4C96" w:rsidRPr="002E792F" w:rsidRDefault="00BF4C96" w:rsidP="00C54939">
            <w:pPr>
              <w:jc w:val="center"/>
              <w:rPr>
                <w:color w:val="000000"/>
                <w:sz w:val="20"/>
                <w:szCs w:val="20"/>
              </w:rPr>
            </w:pPr>
            <w:r w:rsidRPr="002E792F">
              <w:rPr>
                <w:color w:val="000000"/>
                <w:sz w:val="20"/>
                <w:szCs w:val="20"/>
              </w:rPr>
              <w:t>(0.0749)</w:t>
            </w:r>
          </w:p>
        </w:tc>
        <w:tc>
          <w:tcPr>
            <w:tcW w:w="806" w:type="pct"/>
            <w:tcBorders>
              <w:top w:val="nil"/>
              <w:left w:val="single" w:sz="4" w:space="0" w:color="auto"/>
              <w:bottom w:val="nil"/>
              <w:right w:val="single" w:sz="4" w:space="0" w:color="auto"/>
            </w:tcBorders>
            <w:shd w:val="clear" w:color="auto" w:fill="auto"/>
            <w:noWrap/>
            <w:vAlign w:val="center"/>
            <w:hideMark/>
          </w:tcPr>
          <w:p w14:paraId="01E54F4C" w14:textId="77777777" w:rsidR="00BF4C96" w:rsidRPr="002E792F" w:rsidRDefault="00BF4C96" w:rsidP="00C54939">
            <w:pPr>
              <w:jc w:val="center"/>
              <w:rPr>
                <w:color w:val="000000"/>
                <w:sz w:val="20"/>
                <w:szCs w:val="20"/>
              </w:rPr>
            </w:pPr>
            <w:r w:rsidRPr="002E792F">
              <w:rPr>
                <w:color w:val="000000"/>
                <w:sz w:val="20"/>
                <w:szCs w:val="20"/>
              </w:rPr>
              <w:t>(0.0232)</w:t>
            </w:r>
          </w:p>
        </w:tc>
        <w:tc>
          <w:tcPr>
            <w:tcW w:w="806" w:type="pct"/>
            <w:tcBorders>
              <w:top w:val="nil"/>
              <w:left w:val="single" w:sz="4" w:space="0" w:color="auto"/>
              <w:bottom w:val="nil"/>
              <w:right w:val="single" w:sz="4" w:space="0" w:color="auto"/>
            </w:tcBorders>
            <w:shd w:val="clear" w:color="auto" w:fill="auto"/>
            <w:noWrap/>
            <w:vAlign w:val="center"/>
            <w:hideMark/>
          </w:tcPr>
          <w:p w14:paraId="551FB721" w14:textId="77777777" w:rsidR="00BF4C96" w:rsidRPr="002E792F" w:rsidRDefault="00BF4C96" w:rsidP="00C54939">
            <w:pPr>
              <w:jc w:val="center"/>
              <w:rPr>
                <w:color w:val="000000"/>
                <w:sz w:val="20"/>
                <w:szCs w:val="20"/>
              </w:rPr>
            </w:pPr>
            <w:r w:rsidRPr="002E792F">
              <w:rPr>
                <w:color w:val="000000"/>
                <w:sz w:val="20"/>
                <w:szCs w:val="20"/>
              </w:rPr>
              <w:t>(0.0702)</w:t>
            </w:r>
          </w:p>
        </w:tc>
        <w:tc>
          <w:tcPr>
            <w:tcW w:w="805" w:type="pct"/>
            <w:tcBorders>
              <w:top w:val="nil"/>
              <w:left w:val="single" w:sz="4" w:space="0" w:color="auto"/>
              <w:bottom w:val="nil"/>
              <w:right w:val="nil"/>
            </w:tcBorders>
            <w:shd w:val="clear" w:color="auto" w:fill="auto"/>
            <w:noWrap/>
            <w:vAlign w:val="center"/>
            <w:hideMark/>
          </w:tcPr>
          <w:p w14:paraId="3CC14063" w14:textId="77777777" w:rsidR="00BF4C96" w:rsidRPr="002E792F" w:rsidRDefault="00BF4C96" w:rsidP="00C54939">
            <w:pPr>
              <w:jc w:val="center"/>
              <w:rPr>
                <w:color w:val="000000"/>
                <w:sz w:val="20"/>
                <w:szCs w:val="20"/>
              </w:rPr>
            </w:pPr>
            <w:r w:rsidRPr="002E792F">
              <w:rPr>
                <w:color w:val="000000"/>
                <w:sz w:val="20"/>
                <w:szCs w:val="20"/>
              </w:rPr>
              <w:t>(0.0836)</w:t>
            </w:r>
          </w:p>
        </w:tc>
      </w:tr>
      <w:tr w:rsidR="00BF4C96" w:rsidRPr="002E792F" w14:paraId="3B44C0D4" w14:textId="77777777" w:rsidTr="00C54939">
        <w:trPr>
          <w:trHeight w:val="80"/>
        </w:trPr>
        <w:tc>
          <w:tcPr>
            <w:tcW w:w="1703" w:type="pct"/>
            <w:tcBorders>
              <w:top w:val="nil"/>
              <w:left w:val="nil"/>
              <w:bottom w:val="nil"/>
              <w:right w:val="single" w:sz="4" w:space="0" w:color="auto"/>
            </w:tcBorders>
            <w:shd w:val="clear" w:color="auto" w:fill="auto"/>
            <w:noWrap/>
            <w:vAlign w:val="center"/>
            <w:hideMark/>
          </w:tcPr>
          <w:p w14:paraId="2ED69307" w14:textId="77777777" w:rsidR="00BF4C96" w:rsidRPr="002E792F" w:rsidRDefault="00BF4C96" w:rsidP="00C54939">
            <w:pPr>
              <w:jc w:val="both"/>
              <w:rPr>
                <w:color w:val="000000"/>
                <w:sz w:val="20"/>
                <w:szCs w:val="20"/>
              </w:rPr>
            </w:pPr>
            <w:r w:rsidRPr="002E792F">
              <w:rPr>
                <w:color w:val="000000"/>
                <w:sz w:val="20"/>
                <w:szCs w:val="20"/>
              </w:rPr>
              <w:t>Tendência</w:t>
            </w:r>
          </w:p>
        </w:tc>
        <w:tc>
          <w:tcPr>
            <w:tcW w:w="881" w:type="pct"/>
            <w:tcBorders>
              <w:top w:val="nil"/>
              <w:left w:val="single" w:sz="4" w:space="0" w:color="auto"/>
              <w:bottom w:val="nil"/>
              <w:right w:val="single" w:sz="4" w:space="0" w:color="auto"/>
            </w:tcBorders>
            <w:shd w:val="clear" w:color="auto" w:fill="auto"/>
            <w:noWrap/>
            <w:vAlign w:val="center"/>
            <w:hideMark/>
          </w:tcPr>
          <w:p w14:paraId="78D348BC" w14:textId="77777777" w:rsidR="00BF4C96" w:rsidRPr="002E792F" w:rsidRDefault="00BF4C96" w:rsidP="00C54939">
            <w:pPr>
              <w:jc w:val="center"/>
              <w:rPr>
                <w:color w:val="000000"/>
                <w:sz w:val="20"/>
                <w:szCs w:val="20"/>
              </w:rPr>
            </w:pPr>
            <w:r w:rsidRPr="002E792F">
              <w:rPr>
                <w:color w:val="000000"/>
                <w:sz w:val="20"/>
                <w:szCs w:val="20"/>
              </w:rPr>
              <w:t>0.385***</w:t>
            </w:r>
          </w:p>
        </w:tc>
        <w:tc>
          <w:tcPr>
            <w:tcW w:w="806" w:type="pct"/>
            <w:tcBorders>
              <w:top w:val="nil"/>
              <w:left w:val="single" w:sz="4" w:space="0" w:color="auto"/>
              <w:bottom w:val="nil"/>
              <w:right w:val="single" w:sz="4" w:space="0" w:color="auto"/>
            </w:tcBorders>
            <w:shd w:val="clear" w:color="auto" w:fill="auto"/>
            <w:noWrap/>
            <w:vAlign w:val="center"/>
            <w:hideMark/>
          </w:tcPr>
          <w:p w14:paraId="5C9A424A" w14:textId="77777777" w:rsidR="00BF4C96" w:rsidRPr="002E792F" w:rsidRDefault="00BF4C96" w:rsidP="00C54939">
            <w:pPr>
              <w:jc w:val="center"/>
              <w:rPr>
                <w:color w:val="000000"/>
                <w:sz w:val="20"/>
                <w:szCs w:val="20"/>
              </w:rPr>
            </w:pPr>
            <w:r w:rsidRPr="002E792F">
              <w:rPr>
                <w:color w:val="000000"/>
                <w:sz w:val="20"/>
                <w:szCs w:val="20"/>
              </w:rPr>
              <w:t>-0.0267</w:t>
            </w:r>
          </w:p>
        </w:tc>
        <w:tc>
          <w:tcPr>
            <w:tcW w:w="806" w:type="pct"/>
            <w:tcBorders>
              <w:top w:val="nil"/>
              <w:left w:val="single" w:sz="4" w:space="0" w:color="auto"/>
              <w:bottom w:val="nil"/>
              <w:right w:val="single" w:sz="4" w:space="0" w:color="auto"/>
            </w:tcBorders>
            <w:shd w:val="clear" w:color="auto" w:fill="auto"/>
            <w:noWrap/>
            <w:vAlign w:val="center"/>
            <w:hideMark/>
          </w:tcPr>
          <w:p w14:paraId="24EE039A" w14:textId="77777777" w:rsidR="00BF4C96" w:rsidRPr="002E792F" w:rsidRDefault="00BF4C96" w:rsidP="00C54939">
            <w:pPr>
              <w:jc w:val="center"/>
              <w:rPr>
                <w:color w:val="000000"/>
                <w:sz w:val="20"/>
                <w:szCs w:val="20"/>
              </w:rPr>
            </w:pPr>
            <w:r w:rsidRPr="002E792F">
              <w:rPr>
                <w:color w:val="000000"/>
                <w:sz w:val="20"/>
                <w:szCs w:val="20"/>
              </w:rPr>
              <w:t>0.360***</w:t>
            </w:r>
          </w:p>
        </w:tc>
        <w:tc>
          <w:tcPr>
            <w:tcW w:w="805" w:type="pct"/>
            <w:tcBorders>
              <w:top w:val="nil"/>
              <w:left w:val="single" w:sz="4" w:space="0" w:color="auto"/>
              <w:bottom w:val="nil"/>
              <w:right w:val="nil"/>
            </w:tcBorders>
            <w:shd w:val="clear" w:color="auto" w:fill="auto"/>
            <w:noWrap/>
            <w:vAlign w:val="center"/>
            <w:hideMark/>
          </w:tcPr>
          <w:p w14:paraId="5A0CE1F1" w14:textId="77777777" w:rsidR="00BF4C96" w:rsidRPr="002E792F" w:rsidRDefault="00BF4C96" w:rsidP="00C54939">
            <w:pPr>
              <w:jc w:val="center"/>
              <w:rPr>
                <w:color w:val="000000"/>
                <w:sz w:val="20"/>
                <w:szCs w:val="20"/>
              </w:rPr>
            </w:pPr>
            <w:r w:rsidRPr="002E792F">
              <w:rPr>
                <w:color w:val="000000"/>
                <w:sz w:val="20"/>
                <w:szCs w:val="20"/>
              </w:rPr>
              <w:t>0.281***</w:t>
            </w:r>
          </w:p>
        </w:tc>
      </w:tr>
      <w:tr w:rsidR="00BF4C96" w:rsidRPr="002E792F" w14:paraId="7F827FA6" w14:textId="77777777" w:rsidTr="00C54939">
        <w:trPr>
          <w:trHeight w:val="80"/>
        </w:trPr>
        <w:tc>
          <w:tcPr>
            <w:tcW w:w="1703" w:type="pct"/>
            <w:tcBorders>
              <w:top w:val="nil"/>
              <w:left w:val="nil"/>
              <w:bottom w:val="nil"/>
              <w:right w:val="single" w:sz="4" w:space="0" w:color="auto"/>
            </w:tcBorders>
            <w:shd w:val="clear" w:color="auto" w:fill="auto"/>
            <w:noWrap/>
            <w:vAlign w:val="bottom"/>
            <w:hideMark/>
          </w:tcPr>
          <w:p w14:paraId="57A65C88" w14:textId="77777777" w:rsidR="00BF4C96" w:rsidRPr="002E792F" w:rsidRDefault="00BF4C96" w:rsidP="00C54939">
            <w:pPr>
              <w:jc w:val="both"/>
              <w:rPr>
                <w:color w:val="000000"/>
                <w:sz w:val="20"/>
                <w:szCs w:val="20"/>
              </w:rPr>
            </w:pPr>
          </w:p>
        </w:tc>
        <w:tc>
          <w:tcPr>
            <w:tcW w:w="881" w:type="pct"/>
            <w:tcBorders>
              <w:top w:val="nil"/>
              <w:left w:val="single" w:sz="4" w:space="0" w:color="auto"/>
              <w:bottom w:val="nil"/>
              <w:right w:val="single" w:sz="4" w:space="0" w:color="auto"/>
            </w:tcBorders>
            <w:shd w:val="clear" w:color="auto" w:fill="auto"/>
            <w:noWrap/>
            <w:vAlign w:val="center"/>
            <w:hideMark/>
          </w:tcPr>
          <w:p w14:paraId="2438AD3E" w14:textId="77777777" w:rsidR="00BF4C96" w:rsidRPr="002E792F" w:rsidRDefault="00BF4C96" w:rsidP="00C54939">
            <w:pPr>
              <w:jc w:val="center"/>
              <w:rPr>
                <w:color w:val="000000"/>
                <w:sz w:val="20"/>
                <w:szCs w:val="20"/>
              </w:rPr>
            </w:pPr>
            <w:r w:rsidRPr="002E792F">
              <w:rPr>
                <w:color w:val="000000"/>
                <w:sz w:val="20"/>
                <w:szCs w:val="20"/>
              </w:rPr>
              <w:t>(0.0776)</w:t>
            </w:r>
          </w:p>
        </w:tc>
        <w:tc>
          <w:tcPr>
            <w:tcW w:w="806" w:type="pct"/>
            <w:tcBorders>
              <w:top w:val="nil"/>
              <w:left w:val="single" w:sz="4" w:space="0" w:color="auto"/>
              <w:bottom w:val="nil"/>
              <w:right w:val="single" w:sz="4" w:space="0" w:color="auto"/>
            </w:tcBorders>
            <w:shd w:val="clear" w:color="auto" w:fill="auto"/>
            <w:noWrap/>
            <w:vAlign w:val="center"/>
            <w:hideMark/>
          </w:tcPr>
          <w:p w14:paraId="2D5AE337" w14:textId="77777777" w:rsidR="00BF4C96" w:rsidRPr="002E792F" w:rsidRDefault="00BF4C96" w:rsidP="00C54939">
            <w:pPr>
              <w:jc w:val="center"/>
              <w:rPr>
                <w:color w:val="000000"/>
                <w:sz w:val="20"/>
                <w:szCs w:val="20"/>
              </w:rPr>
            </w:pPr>
            <w:r w:rsidRPr="002E792F">
              <w:rPr>
                <w:color w:val="000000"/>
                <w:sz w:val="20"/>
                <w:szCs w:val="20"/>
              </w:rPr>
              <w:t>(0.0216)</w:t>
            </w:r>
          </w:p>
        </w:tc>
        <w:tc>
          <w:tcPr>
            <w:tcW w:w="806" w:type="pct"/>
            <w:tcBorders>
              <w:top w:val="nil"/>
              <w:left w:val="single" w:sz="4" w:space="0" w:color="auto"/>
              <w:bottom w:val="nil"/>
              <w:right w:val="single" w:sz="4" w:space="0" w:color="auto"/>
            </w:tcBorders>
            <w:shd w:val="clear" w:color="auto" w:fill="auto"/>
            <w:noWrap/>
            <w:vAlign w:val="center"/>
            <w:hideMark/>
          </w:tcPr>
          <w:p w14:paraId="12CB7798" w14:textId="77777777" w:rsidR="00BF4C96" w:rsidRPr="002E792F" w:rsidRDefault="00BF4C96" w:rsidP="00C54939">
            <w:pPr>
              <w:jc w:val="center"/>
              <w:rPr>
                <w:color w:val="000000"/>
                <w:sz w:val="20"/>
                <w:szCs w:val="20"/>
              </w:rPr>
            </w:pPr>
            <w:r w:rsidRPr="002E792F">
              <w:rPr>
                <w:color w:val="000000"/>
                <w:sz w:val="20"/>
                <w:szCs w:val="20"/>
              </w:rPr>
              <w:t>(0.0756)</w:t>
            </w:r>
          </w:p>
        </w:tc>
        <w:tc>
          <w:tcPr>
            <w:tcW w:w="805" w:type="pct"/>
            <w:tcBorders>
              <w:top w:val="nil"/>
              <w:left w:val="single" w:sz="4" w:space="0" w:color="auto"/>
              <w:bottom w:val="nil"/>
              <w:right w:val="nil"/>
            </w:tcBorders>
            <w:shd w:val="clear" w:color="auto" w:fill="auto"/>
            <w:noWrap/>
            <w:vAlign w:val="center"/>
            <w:hideMark/>
          </w:tcPr>
          <w:p w14:paraId="22B7C80E" w14:textId="77777777" w:rsidR="00BF4C96" w:rsidRPr="002E792F" w:rsidRDefault="00BF4C96" w:rsidP="00C54939">
            <w:pPr>
              <w:jc w:val="center"/>
              <w:rPr>
                <w:color w:val="000000"/>
                <w:sz w:val="20"/>
                <w:szCs w:val="20"/>
              </w:rPr>
            </w:pPr>
            <w:r w:rsidRPr="002E792F">
              <w:rPr>
                <w:color w:val="000000"/>
                <w:sz w:val="20"/>
                <w:szCs w:val="20"/>
              </w:rPr>
              <w:t>(0.0878)</w:t>
            </w:r>
          </w:p>
        </w:tc>
      </w:tr>
      <w:tr w:rsidR="00BF4C96" w:rsidRPr="002E792F" w14:paraId="22590FC7" w14:textId="77777777" w:rsidTr="00C54939">
        <w:trPr>
          <w:trHeight w:val="80"/>
        </w:trPr>
        <w:tc>
          <w:tcPr>
            <w:tcW w:w="1703" w:type="pct"/>
            <w:tcBorders>
              <w:top w:val="nil"/>
              <w:left w:val="nil"/>
              <w:bottom w:val="nil"/>
              <w:right w:val="single" w:sz="4" w:space="0" w:color="auto"/>
            </w:tcBorders>
            <w:shd w:val="clear" w:color="auto" w:fill="auto"/>
            <w:noWrap/>
            <w:vAlign w:val="center"/>
            <w:hideMark/>
          </w:tcPr>
          <w:p w14:paraId="4C67F6D8" w14:textId="77777777" w:rsidR="00BF4C96" w:rsidRPr="002E792F" w:rsidRDefault="00BF4C96" w:rsidP="00C54939">
            <w:pPr>
              <w:jc w:val="both"/>
              <w:rPr>
                <w:color w:val="000000"/>
                <w:sz w:val="20"/>
                <w:szCs w:val="20"/>
              </w:rPr>
            </w:pPr>
            <w:r w:rsidRPr="002E792F">
              <w:rPr>
                <w:color w:val="000000"/>
                <w:sz w:val="20"/>
                <w:szCs w:val="20"/>
              </w:rPr>
              <w:t>Trendência²</w:t>
            </w:r>
          </w:p>
        </w:tc>
        <w:tc>
          <w:tcPr>
            <w:tcW w:w="881" w:type="pct"/>
            <w:tcBorders>
              <w:top w:val="nil"/>
              <w:left w:val="single" w:sz="4" w:space="0" w:color="auto"/>
              <w:bottom w:val="nil"/>
              <w:right w:val="single" w:sz="4" w:space="0" w:color="auto"/>
            </w:tcBorders>
            <w:shd w:val="clear" w:color="auto" w:fill="auto"/>
            <w:noWrap/>
            <w:vAlign w:val="center"/>
            <w:hideMark/>
          </w:tcPr>
          <w:p w14:paraId="4B7599E7" w14:textId="77777777" w:rsidR="00BF4C96" w:rsidRPr="002E792F" w:rsidRDefault="00BF4C96" w:rsidP="00C54939">
            <w:pPr>
              <w:jc w:val="center"/>
              <w:rPr>
                <w:color w:val="000000"/>
                <w:sz w:val="20"/>
                <w:szCs w:val="20"/>
              </w:rPr>
            </w:pPr>
            <w:r w:rsidRPr="002E792F">
              <w:rPr>
                <w:color w:val="000000"/>
                <w:sz w:val="20"/>
                <w:szCs w:val="20"/>
              </w:rPr>
              <w:t>-0.0306***</w:t>
            </w:r>
          </w:p>
        </w:tc>
        <w:tc>
          <w:tcPr>
            <w:tcW w:w="806" w:type="pct"/>
            <w:tcBorders>
              <w:top w:val="nil"/>
              <w:left w:val="single" w:sz="4" w:space="0" w:color="auto"/>
              <w:bottom w:val="nil"/>
              <w:right w:val="single" w:sz="4" w:space="0" w:color="auto"/>
            </w:tcBorders>
            <w:shd w:val="clear" w:color="auto" w:fill="auto"/>
            <w:noWrap/>
            <w:vAlign w:val="center"/>
            <w:hideMark/>
          </w:tcPr>
          <w:p w14:paraId="799E2029" w14:textId="77777777" w:rsidR="00BF4C96" w:rsidRPr="002E792F" w:rsidRDefault="00BF4C96" w:rsidP="00C54939">
            <w:pPr>
              <w:jc w:val="center"/>
              <w:rPr>
                <w:color w:val="000000"/>
                <w:sz w:val="20"/>
                <w:szCs w:val="20"/>
              </w:rPr>
            </w:pPr>
            <w:r w:rsidRPr="002E792F">
              <w:rPr>
                <w:color w:val="000000"/>
                <w:sz w:val="20"/>
                <w:szCs w:val="20"/>
              </w:rPr>
              <w:t>0.00160</w:t>
            </w:r>
          </w:p>
        </w:tc>
        <w:tc>
          <w:tcPr>
            <w:tcW w:w="806" w:type="pct"/>
            <w:tcBorders>
              <w:top w:val="nil"/>
              <w:left w:val="single" w:sz="4" w:space="0" w:color="auto"/>
              <w:bottom w:val="nil"/>
              <w:right w:val="single" w:sz="4" w:space="0" w:color="auto"/>
            </w:tcBorders>
            <w:shd w:val="clear" w:color="auto" w:fill="auto"/>
            <w:noWrap/>
            <w:vAlign w:val="center"/>
            <w:hideMark/>
          </w:tcPr>
          <w:p w14:paraId="4244BEA7" w14:textId="77777777" w:rsidR="00BF4C96" w:rsidRPr="002E792F" w:rsidRDefault="00BF4C96" w:rsidP="00C54939">
            <w:pPr>
              <w:jc w:val="center"/>
              <w:rPr>
                <w:color w:val="000000"/>
                <w:sz w:val="20"/>
                <w:szCs w:val="20"/>
              </w:rPr>
            </w:pPr>
            <w:r w:rsidRPr="002E792F">
              <w:rPr>
                <w:color w:val="000000"/>
                <w:sz w:val="20"/>
                <w:szCs w:val="20"/>
              </w:rPr>
              <w:t>-0.0303***</w:t>
            </w:r>
          </w:p>
        </w:tc>
        <w:tc>
          <w:tcPr>
            <w:tcW w:w="805" w:type="pct"/>
            <w:tcBorders>
              <w:top w:val="nil"/>
              <w:left w:val="single" w:sz="4" w:space="0" w:color="auto"/>
              <w:bottom w:val="nil"/>
              <w:right w:val="nil"/>
            </w:tcBorders>
            <w:shd w:val="clear" w:color="auto" w:fill="auto"/>
            <w:noWrap/>
            <w:vAlign w:val="center"/>
            <w:hideMark/>
          </w:tcPr>
          <w:p w14:paraId="6252ECF3" w14:textId="77777777" w:rsidR="00BF4C96" w:rsidRPr="002E792F" w:rsidRDefault="00BF4C96" w:rsidP="00C54939">
            <w:pPr>
              <w:jc w:val="center"/>
              <w:rPr>
                <w:color w:val="000000"/>
                <w:sz w:val="20"/>
                <w:szCs w:val="20"/>
              </w:rPr>
            </w:pPr>
            <w:r w:rsidRPr="002E792F">
              <w:rPr>
                <w:color w:val="000000"/>
                <w:sz w:val="20"/>
                <w:szCs w:val="20"/>
              </w:rPr>
              <w:t>-0.0286***</w:t>
            </w:r>
          </w:p>
        </w:tc>
      </w:tr>
      <w:tr w:rsidR="00BF4C96" w:rsidRPr="002E792F" w14:paraId="4A234B75" w14:textId="77777777" w:rsidTr="00C54939">
        <w:trPr>
          <w:trHeight w:val="80"/>
        </w:trPr>
        <w:tc>
          <w:tcPr>
            <w:tcW w:w="1703" w:type="pct"/>
            <w:tcBorders>
              <w:top w:val="nil"/>
              <w:left w:val="nil"/>
              <w:bottom w:val="nil"/>
              <w:right w:val="single" w:sz="4" w:space="0" w:color="auto"/>
            </w:tcBorders>
            <w:shd w:val="clear" w:color="auto" w:fill="auto"/>
            <w:noWrap/>
            <w:vAlign w:val="bottom"/>
            <w:hideMark/>
          </w:tcPr>
          <w:p w14:paraId="4DBF158A" w14:textId="77777777" w:rsidR="00BF4C96" w:rsidRPr="002E792F" w:rsidRDefault="00BF4C96" w:rsidP="00C54939">
            <w:pPr>
              <w:jc w:val="both"/>
              <w:rPr>
                <w:color w:val="000000"/>
                <w:sz w:val="20"/>
                <w:szCs w:val="20"/>
              </w:rPr>
            </w:pPr>
          </w:p>
        </w:tc>
        <w:tc>
          <w:tcPr>
            <w:tcW w:w="881" w:type="pct"/>
            <w:tcBorders>
              <w:top w:val="nil"/>
              <w:left w:val="single" w:sz="4" w:space="0" w:color="auto"/>
              <w:bottom w:val="nil"/>
              <w:right w:val="single" w:sz="4" w:space="0" w:color="auto"/>
            </w:tcBorders>
            <w:shd w:val="clear" w:color="auto" w:fill="auto"/>
            <w:noWrap/>
            <w:vAlign w:val="center"/>
            <w:hideMark/>
          </w:tcPr>
          <w:p w14:paraId="36AA3D94" w14:textId="77777777" w:rsidR="00BF4C96" w:rsidRPr="002E792F" w:rsidRDefault="00BF4C96" w:rsidP="00C54939">
            <w:pPr>
              <w:jc w:val="center"/>
              <w:rPr>
                <w:color w:val="000000"/>
                <w:sz w:val="20"/>
                <w:szCs w:val="20"/>
              </w:rPr>
            </w:pPr>
            <w:r w:rsidRPr="002E792F">
              <w:rPr>
                <w:color w:val="000000"/>
                <w:sz w:val="20"/>
                <w:szCs w:val="20"/>
              </w:rPr>
              <w:t>(0.00578)</w:t>
            </w:r>
          </w:p>
        </w:tc>
        <w:tc>
          <w:tcPr>
            <w:tcW w:w="806" w:type="pct"/>
            <w:tcBorders>
              <w:top w:val="nil"/>
              <w:left w:val="single" w:sz="4" w:space="0" w:color="auto"/>
              <w:bottom w:val="nil"/>
              <w:right w:val="single" w:sz="4" w:space="0" w:color="auto"/>
            </w:tcBorders>
            <w:shd w:val="clear" w:color="auto" w:fill="auto"/>
            <w:noWrap/>
            <w:vAlign w:val="center"/>
            <w:hideMark/>
          </w:tcPr>
          <w:p w14:paraId="3C092691" w14:textId="77777777" w:rsidR="00BF4C96" w:rsidRPr="002E792F" w:rsidRDefault="00BF4C96" w:rsidP="00C54939">
            <w:pPr>
              <w:jc w:val="center"/>
              <w:rPr>
                <w:color w:val="000000"/>
                <w:sz w:val="20"/>
                <w:szCs w:val="20"/>
              </w:rPr>
            </w:pPr>
            <w:r w:rsidRPr="002E792F">
              <w:rPr>
                <w:color w:val="000000"/>
                <w:sz w:val="20"/>
                <w:szCs w:val="20"/>
              </w:rPr>
              <w:t>(0.00173)</w:t>
            </w:r>
          </w:p>
        </w:tc>
        <w:tc>
          <w:tcPr>
            <w:tcW w:w="806" w:type="pct"/>
            <w:tcBorders>
              <w:top w:val="nil"/>
              <w:left w:val="single" w:sz="4" w:space="0" w:color="auto"/>
              <w:bottom w:val="nil"/>
              <w:right w:val="single" w:sz="4" w:space="0" w:color="auto"/>
            </w:tcBorders>
            <w:shd w:val="clear" w:color="auto" w:fill="auto"/>
            <w:noWrap/>
            <w:vAlign w:val="center"/>
            <w:hideMark/>
          </w:tcPr>
          <w:p w14:paraId="46194D4F" w14:textId="77777777" w:rsidR="00BF4C96" w:rsidRPr="002E792F" w:rsidRDefault="00BF4C96" w:rsidP="00C54939">
            <w:pPr>
              <w:jc w:val="center"/>
              <w:rPr>
                <w:color w:val="000000"/>
                <w:sz w:val="20"/>
                <w:szCs w:val="20"/>
              </w:rPr>
            </w:pPr>
            <w:r w:rsidRPr="002E792F">
              <w:rPr>
                <w:color w:val="000000"/>
                <w:sz w:val="20"/>
                <w:szCs w:val="20"/>
              </w:rPr>
              <w:t>(0.00589)</w:t>
            </w:r>
          </w:p>
        </w:tc>
        <w:tc>
          <w:tcPr>
            <w:tcW w:w="805" w:type="pct"/>
            <w:tcBorders>
              <w:top w:val="nil"/>
              <w:left w:val="single" w:sz="4" w:space="0" w:color="auto"/>
              <w:bottom w:val="nil"/>
              <w:right w:val="nil"/>
            </w:tcBorders>
            <w:shd w:val="clear" w:color="auto" w:fill="auto"/>
            <w:noWrap/>
            <w:vAlign w:val="center"/>
            <w:hideMark/>
          </w:tcPr>
          <w:p w14:paraId="53B7B839" w14:textId="77777777" w:rsidR="00BF4C96" w:rsidRPr="002E792F" w:rsidRDefault="00BF4C96" w:rsidP="00C54939">
            <w:pPr>
              <w:jc w:val="center"/>
              <w:rPr>
                <w:color w:val="000000"/>
                <w:sz w:val="20"/>
                <w:szCs w:val="20"/>
              </w:rPr>
            </w:pPr>
            <w:r w:rsidRPr="002E792F">
              <w:rPr>
                <w:color w:val="000000"/>
                <w:sz w:val="20"/>
                <w:szCs w:val="20"/>
              </w:rPr>
              <w:t>(0.00688)</w:t>
            </w:r>
          </w:p>
        </w:tc>
      </w:tr>
      <w:tr w:rsidR="00BF4C96" w:rsidRPr="002E792F" w14:paraId="3C5310BB" w14:textId="77777777" w:rsidTr="00C54939">
        <w:trPr>
          <w:trHeight w:val="80"/>
        </w:trPr>
        <w:tc>
          <w:tcPr>
            <w:tcW w:w="1703" w:type="pct"/>
            <w:tcBorders>
              <w:top w:val="nil"/>
              <w:left w:val="nil"/>
              <w:bottom w:val="nil"/>
              <w:right w:val="single" w:sz="4" w:space="0" w:color="auto"/>
            </w:tcBorders>
            <w:shd w:val="clear" w:color="auto" w:fill="auto"/>
            <w:noWrap/>
            <w:vAlign w:val="center"/>
            <w:hideMark/>
          </w:tcPr>
          <w:p w14:paraId="47129ECC" w14:textId="77777777" w:rsidR="00BF4C96" w:rsidRPr="002E792F" w:rsidRDefault="00BF4C96" w:rsidP="00C54939">
            <w:pPr>
              <w:jc w:val="both"/>
              <w:rPr>
                <w:color w:val="000000"/>
                <w:sz w:val="20"/>
                <w:szCs w:val="20"/>
              </w:rPr>
            </w:pPr>
            <w:r w:rsidRPr="002E792F">
              <w:rPr>
                <w:color w:val="000000"/>
                <w:sz w:val="20"/>
                <w:szCs w:val="20"/>
              </w:rPr>
              <w:t>Constante</w:t>
            </w:r>
          </w:p>
        </w:tc>
        <w:tc>
          <w:tcPr>
            <w:tcW w:w="881" w:type="pct"/>
            <w:tcBorders>
              <w:top w:val="nil"/>
              <w:left w:val="single" w:sz="4" w:space="0" w:color="auto"/>
              <w:bottom w:val="nil"/>
              <w:right w:val="single" w:sz="4" w:space="0" w:color="auto"/>
            </w:tcBorders>
            <w:shd w:val="clear" w:color="auto" w:fill="auto"/>
            <w:noWrap/>
            <w:vAlign w:val="center"/>
            <w:hideMark/>
          </w:tcPr>
          <w:p w14:paraId="3062C30A" w14:textId="77777777" w:rsidR="00BF4C96" w:rsidRPr="002E792F" w:rsidRDefault="00BF4C96" w:rsidP="00C54939">
            <w:pPr>
              <w:jc w:val="center"/>
              <w:rPr>
                <w:color w:val="000000"/>
                <w:sz w:val="20"/>
                <w:szCs w:val="20"/>
              </w:rPr>
            </w:pPr>
            <w:r w:rsidRPr="002E792F">
              <w:rPr>
                <w:color w:val="000000"/>
                <w:sz w:val="20"/>
                <w:szCs w:val="20"/>
              </w:rPr>
              <w:t>4.340***</w:t>
            </w:r>
          </w:p>
        </w:tc>
        <w:tc>
          <w:tcPr>
            <w:tcW w:w="806" w:type="pct"/>
            <w:tcBorders>
              <w:top w:val="nil"/>
              <w:left w:val="single" w:sz="4" w:space="0" w:color="auto"/>
              <w:bottom w:val="nil"/>
              <w:right w:val="single" w:sz="4" w:space="0" w:color="auto"/>
            </w:tcBorders>
            <w:shd w:val="clear" w:color="auto" w:fill="auto"/>
            <w:noWrap/>
            <w:vAlign w:val="center"/>
            <w:hideMark/>
          </w:tcPr>
          <w:p w14:paraId="57E122AF" w14:textId="77777777" w:rsidR="00BF4C96" w:rsidRPr="002E792F" w:rsidRDefault="00BF4C96" w:rsidP="00C54939">
            <w:pPr>
              <w:jc w:val="center"/>
              <w:rPr>
                <w:color w:val="000000"/>
                <w:sz w:val="20"/>
                <w:szCs w:val="20"/>
              </w:rPr>
            </w:pPr>
            <w:r w:rsidRPr="002E792F">
              <w:rPr>
                <w:color w:val="000000"/>
                <w:sz w:val="20"/>
                <w:szCs w:val="20"/>
              </w:rPr>
              <w:t>0.827***</w:t>
            </w:r>
          </w:p>
        </w:tc>
        <w:tc>
          <w:tcPr>
            <w:tcW w:w="806" w:type="pct"/>
            <w:tcBorders>
              <w:top w:val="nil"/>
              <w:left w:val="single" w:sz="4" w:space="0" w:color="auto"/>
              <w:bottom w:val="nil"/>
              <w:right w:val="single" w:sz="4" w:space="0" w:color="auto"/>
            </w:tcBorders>
            <w:shd w:val="clear" w:color="auto" w:fill="auto"/>
            <w:noWrap/>
            <w:vAlign w:val="center"/>
            <w:hideMark/>
          </w:tcPr>
          <w:p w14:paraId="72FC7B6C" w14:textId="77777777" w:rsidR="00BF4C96" w:rsidRPr="002E792F" w:rsidRDefault="00BF4C96" w:rsidP="00C54939">
            <w:pPr>
              <w:jc w:val="center"/>
              <w:rPr>
                <w:color w:val="000000"/>
                <w:sz w:val="20"/>
                <w:szCs w:val="20"/>
              </w:rPr>
            </w:pPr>
            <w:r w:rsidRPr="002E792F">
              <w:rPr>
                <w:color w:val="000000"/>
                <w:sz w:val="20"/>
                <w:szCs w:val="20"/>
              </w:rPr>
              <w:t>1.704***</w:t>
            </w:r>
          </w:p>
        </w:tc>
        <w:tc>
          <w:tcPr>
            <w:tcW w:w="805" w:type="pct"/>
            <w:tcBorders>
              <w:top w:val="nil"/>
              <w:left w:val="single" w:sz="4" w:space="0" w:color="auto"/>
              <w:bottom w:val="nil"/>
              <w:right w:val="nil"/>
            </w:tcBorders>
            <w:shd w:val="clear" w:color="auto" w:fill="auto"/>
            <w:noWrap/>
            <w:vAlign w:val="center"/>
            <w:hideMark/>
          </w:tcPr>
          <w:p w14:paraId="5B17D4FF" w14:textId="77777777" w:rsidR="00BF4C96" w:rsidRPr="002E792F" w:rsidRDefault="00BF4C96" w:rsidP="00C54939">
            <w:pPr>
              <w:jc w:val="center"/>
              <w:rPr>
                <w:color w:val="000000"/>
                <w:sz w:val="20"/>
                <w:szCs w:val="20"/>
              </w:rPr>
            </w:pPr>
            <w:r w:rsidRPr="002E792F">
              <w:rPr>
                <w:color w:val="000000"/>
                <w:sz w:val="20"/>
                <w:szCs w:val="20"/>
              </w:rPr>
              <w:t>6.202***</w:t>
            </w:r>
          </w:p>
        </w:tc>
      </w:tr>
      <w:tr w:rsidR="00BF4C96" w:rsidRPr="002E792F" w14:paraId="61E7A06F" w14:textId="77777777" w:rsidTr="00C54939">
        <w:trPr>
          <w:trHeight w:val="80"/>
        </w:trPr>
        <w:tc>
          <w:tcPr>
            <w:tcW w:w="1703" w:type="pct"/>
            <w:tcBorders>
              <w:top w:val="nil"/>
              <w:left w:val="nil"/>
              <w:bottom w:val="single" w:sz="4" w:space="0" w:color="auto"/>
              <w:right w:val="single" w:sz="4" w:space="0" w:color="auto"/>
            </w:tcBorders>
            <w:shd w:val="clear" w:color="auto" w:fill="auto"/>
            <w:noWrap/>
            <w:vAlign w:val="bottom"/>
            <w:hideMark/>
          </w:tcPr>
          <w:p w14:paraId="59B5A475" w14:textId="77777777" w:rsidR="00BF4C96" w:rsidRPr="002E792F" w:rsidRDefault="00BF4C96" w:rsidP="00C54939">
            <w:pPr>
              <w:jc w:val="both"/>
              <w:rPr>
                <w:color w:val="000000"/>
                <w:sz w:val="20"/>
                <w:szCs w:val="20"/>
              </w:rPr>
            </w:pPr>
          </w:p>
        </w:tc>
        <w:tc>
          <w:tcPr>
            <w:tcW w:w="881" w:type="pct"/>
            <w:tcBorders>
              <w:top w:val="nil"/>
              <w:left w:val="single" w:sz="4" w:space="0" w:color="auto"/>
              <w:bottom w:val="single" w:sz="4" w:space="0" w:color="auto"/>
              <w:right w:val="single" w:sz="4" w:space="0" w:color="auto"/>
            </w:tcBorders>
            <w:shd w:val="clear" w:color="auto" w:fill="auto"/>
            <w:noWrap/>
            <w:vAlign w:val="center"/>
            <w:hideMark/>
          </w:tcPr>
          <w:p w14:paraId="28730422" w14:textId="77777777" w:rsidR="00BF4C96" w:rsidRPr="002E792F" w:rsidRDefault="00BF4C96" w:rsidP="00C54939">
            <w:pPr>
              <w:jc w:val="center"/>
              <w:rPr>
                <w:color w:val="000000"/>
                <w:sz w:val="20"/>
                <w:szCs w:val="20"/>
              </w:rPr>
            </w:pPr>
            <w:r w:rsidRPr="002E792F">
              <w:rPr>
                <w:color w:val="000000"/>
                <w:sz w:val="20"/>
                <w:szCs w:val="20"/>
              </w:rPr>
              <w:t>(0.671)</w:t>
            </w:r>
          </w:p>
        </w:tc>
        <w:tc>
          <w:tcPr>
            <w:tcW w:w="806" w:type="pct"/>
            <w:tcBorders>
              <w:top w:val="nil"/>
              <w:left w:val="single" w:sz="4" w:space="0" w:color="auto"/>
              <w:bottom w:val="single" w:sz="4" w:space="0" w:color="auto"/>
              <w:right w:val="single" w:sz="4" w:space="0" w:color="auto"/>
            </w:tcBorders>
            <w:shd w:val="clear" w:color="auto" w:fill="auto"/>
            <w:noWrap/>
            <w:vAlign w:val="center"/>
            <w:hideMark/>
          </w:tcPr>
          <w:p w14:paraId="5F7247D8" w14:textId="77777777" w:rsidR="00BF4C96" w:rsidRPr="002E792F" w:rsidRDefault="00BF4C96" w:rsidP="00C54939">
            <w:pPr>
              <w:jc w:val="center"/>
              <w:rPr>
                <w:color w:val="000000"/>
                <w:sz w:val="20"/>
                <w:szCs w:val="20"/>
              </w:rPr>
            </w:pPr>
            <w:r w:rsidRPr="002E792F">
              <w:rPr>
                <w:color w:val="000000"/>
                <w:sz w:val="20"/>
                <w:szCs w:val="20"/>
              </w:rPr>
              <w:t>(0.214)</w:t>
            </w:r>
          </w:p>
        </w:tc>
        <w:tc>
          <w:tcPr>
            <w:tcW w:w="806" w:type="pct"/>
            <w:tcBorders>
              <w:top w:val="nil"/>
              <w:left w:val="single" w:sz="4" w:space="0" w:color="auto"/>
              <w:bottom w:val="single" w:sz="4" w:space="0" w:color="auto"/>
              <w:right w:val="single" w:sz="4" w:space="0" w:color="auto"/>
            </w:tcBorders>
            <w:shd w:val="clear" w:color="auto" w:fill="auto"/>
            <w:noWrap/>
            <w:vAlign w:val="center"/>
            <w:hideMark/>
          </w:tcPr>
          <w:p w14:paraId="3E3B0BDA" w14:textId="77777777" w:rsidR="00BF4C96" w:rsidRPr="002E792F" w:rsidRDefault="00BF4C96" w:rsidP="00C54939">
            <w:pPr>
              <w:jc w:val="center"/>
              <w:rPr>
                <w:color w:val="000000"/>
                <w:sz w:val="20"/>
                <w:szCs w:val="20"/>
              </w:rPr>
            </w:pPr>
            <w:r w:rsidRPr="002E792F">
              <w:rPr>
                <w:color w:val="000000"/>
                <w:sz w:val="20"/>
                <w:szCs w:val="20"/>
              </w:rPr>
              <w:t>(0.630)</w:t>
            </w:r>
          </w:p>
        </w:tc>
        <w:tc>
          <w:tcPr>
            <w:tcW w:w="805" w:type="pct"/>
            <w:tcBorders>
              <w:top w:val="nil"/>
              <w:left w:val="single" w:sz="4" w:space="0" w:color="auto"/>
              <w:bottom w:val="single" w:sz="4" w:space="0" w:color="auto"/>
              <w:right w:val="nil"/>
            </w:tcBorders>
            <w:shd w:val="clear" w:color="auto" w:fill="auto"/>
            <w:noWrap/>
            <w:vAlign w:val="center"/>
            <w:hideMark/>
          </w:tcPr>
          <w:p w14:paraId="7A4270A0" w14:textId="77777777" w:rsidR="00BF4C96" w:rsidRPr="002E792F" w:rsidRDefault="00BF4C96" w:rsidP="00C54939">
            <w:pPr>
              <w:jc w:val="center"/>
              <w:rPr>
                <w:color w:val="000000"/>
                <w:sz w:val="20"/>
                <w:szCs w:val="20"/>
              </w:rPr>
            </w:pPr>
            <w:r w:rsidRPr="002E792F">
              <w:rPr>
                <w:color w:val="000000"/>
                <w:sz w:val="20"/>
                <w:szCs w:val="20"/>
              </w:rPr>
              <w:t>(0.745)</w:t>
            </w:r>
          </w:p>
        </w:tc>
      </w:tr>
      <w:tr w:rsidR="00BF4C96" w:rsidRPr="002E792F" w14:paraId="352E18F8" w14:textId="77777777" w:rsidTr="00C54939">
        <w:trPr>
          <w:trHeight w:val="70"/>
        </w:trPr>
        <w:tc>
          <w:tcPr>
            <w:tcW w:w="1703" w:type="pct"/>
            <w:tcBorders>
              <w:top w:val="single" w:sz="4" w:space="0" w:color="auto"/>
              <w:left w:val="nil"/>
              <w:bottom w:val="nil"/>
              <w:right w:val="single" w:sz="4" w:space="0" w:color="auto"/>
            </w:tcBorders>
            <w:shd w:val="clear" w:color="auto" w:fill="auto"/>
            <w:noWrap/>
            <w:vAlign w:val="center"/>
            <w:hideMark/>
          </w:tcPr>
          <w:p w14:paraId="0E02BB56" w14:textId="77777777" w:rsidR="00BF4C96" w:rsidRPr="002E792F" w:rsidRDefault="00BF4C96" w:rsidP="00C54939">
            <w:pPr>
              <w:jc w:val="both"/>
              <w:rPr>
                <w:color w:val="000000"/>
                <w:sz w:val="20"/>
                <w:szCs w:val="20"/>
              </w:rPr>
            </w:pPr>
            <w:r w:rsidRPr="002E792F">
              <w:rPr>
                <w:color w:val="000000"/>
                <w:sz w:val="20"/>
                <w:szCs w:val="20"/>
              </w:rPr>
              <w:t>Observações</w:t>
            </w:r>
          </w:p>
        </w:tc>
        <w:tc>
          <w:tcPr>
            <w:tcW w:w="881" w:type="pct"/>
            <w:tcBorders>
              <w:top w:val="single" w:sz="4" w:space="0" w:color="auto"/>
              <w:left w:val="single" w:sz="4" w:space="0" w:color="auto"/>
              <w:bottom w:val="nil"/>
              <w:right w:val="single" w:sz="4" w:space="0" w:color="auto"/>
            </w:tcBorders>
            <w:shd w:val="clear" w:color="auto" w:fill="auto"/>
            <w:noWrap/>
            <w:vAlign w:val="center"/>
            <w:hideMark/>
          </w:tcPr>
          <w:p w14:paraId="19D99322" w14:textId="77777777" w:rsidR="00BF4C96" w:rsidRPr="002E792F" w:rsidRDefault="00BF4C96" w:rsidP="00C54939">
            <w:pPr>
              <w:jc w:val="center"/>
              <w:rPr>
                <w:color w:val="000000"/>
                <w:sz w:val="20"/>
                <w:szCs w:val="20"/>
              </w:rPr>
            </w:pPr>
            <w:r w:rsidRPr="002E792F">
              <w:rPr>
                <w:color w:val="000000"/>
                <w:sz w:val="20"/>
                <w:szCs w:val="20"/>
              </w:rPr>
              <w:t>3,586</w:t>
            </w:r>
          </w:p>
        </w:tc>
        <w:tc>
          <w:tcPr>
            <w:tcW w:w="806" w:type="pct"/>
            <w:tcBorders>
              <w:top w:val="single" w:sz="4" w:space="0" w:color="auto"/>
              <w:left w:val="single" w:sz="4" w:space="0" w:color="auto"/>
              <w:bottom w:val="nil"/>
              <w:right w:val="single" w:sz="4" w:space="0" w:color="auto"/>
            </w:tcBorders>
            <w:shd w:val="clear" w:color="auto" w:fill="auto"/>
            <w:noWrap/>
            <w:vAlign w:val="center"/>
            <w:hideMark/>
          </w:tcPr>
          <w:p w14:paraId="4AEE3E5E" w14:textId="77777777" w:rsidR="00BF4C96" w:rsidRPr="002E792F" w:rsidRDefault="00BF4C96" w:rsidP="00C54939">
            <w:pPr>
              <w:jc w:val="center"/>
              <w:rPr>
                <w:color w:val="000000"/>
                <w:sz w:val="20"/>
                <w:szCs w:val="20"/>
              </w:rPr>
            </w:pPr>
            <w:r w:rsidRPr="002E792F">
              <w:rPr>
                <w:color w:val="000000"/>
                <w:sz w:val="20"/>
                <w:szCs w:val="20"/>
              </w:rPr>
              <w:t>3,586</w:t>
            </w:r>
          </w:p>
        </w:tc>
        <w:tc>
          <w:tcPr>
            <w:tcW w:w="806" w:type="pct"/>
            <w:tcBorders>
              <w:top w:val="single" w:sz="4" w:space="0" w:color="auto"/>
              <w:left w:val="single" w:sz="4" w:space="0" w:color="auto"/>
              <w:bottom w:val="nil"/>
              <w:right w:val="single" w:sz="4" w:space="0" w:color="auto"/>
            </w:tcBorders>
            <w:shd w:val="clear" w:color="auto" w:fill="auto"/>
            <w:noWrap/>
            <w:vAlign w:val="center"/>
            <w:hideMark/>
          </w:tcPr>
          <w:p w14:paraId="30DB6CC6" w14:textId="77777777" w:rsidR="00BF4C96" w:rsidRPr="002E792F" w:rsidRDefault="00BF4C96" w:rsidP="00C54939">
            <w:pPr>
              <w:jc w:val="center"/>
              <w:rPr>
                <w:color w:val="000000"/>
                <w:sz w:val="20"/>
                <w:szCs w:val="20"/>
              </w:rPr>
            </w:pPr>
            <w:r w:rsidRPr="002E792F">
              <w:rPr>
                <w:color w:val="000000"/>
                <w:sz w:val="20"/>
                <w:szCs w:val="20"/>
              </w:rPr>
              <w:t>3,586</w:t>
            </w:r>
          </w:p>
        </w:tc>
        <w:tc>
          <w:tcPr>
            <w:tcW w:w="805" w:type="pct"/>
            <w:tcBorders>
              <w:top w:val="single" w:sz="4" w:space="0" w:color="auto"/>
              <w:left w:val="single" w:sz="4" w:space="0" w:color="auto"/>
              <w:bottom w:val="nil"/>
              <w:right w:val="nil"/>
            </w:tcBorders>
            <w:shd w:val="clear" w:color="auto" w:fill="auto"/>
            <w:noWrap/>
            <w:vAlign w:val="center"/>
            <w:hideMark/>
          </w:tcPr>
          <w:p w14:paraId="6CE8AC7D" w14:textId="77777777" w:rsidR="00BF4C96" w:rsidRPr="002E792F" w:rsidRDefault="00BF4C96" w:rsidP="00C54939">
            <w:pPr>
              <w:jc w:val="center"/>
              <w:rPr>
                <w:color w:val="000000"/>
                <w:sz w:val="20"/>
                <w:szCs w:val="20"/>
              </w:rPr>
            </w:pPr>
            <w:r w:rsidRPr="002E792F">
              <w:rPr>
                <w:color w:val="000000"/>
                <w:sz w:val="20"/>
                <w:szCs w:val="20"/>
              </w:rPr>
              <w:t>3,586</w:t>
            </w:r>
          </w:p>
        </w:tc>
      </w:tr>
      <w:tr w:rsidR="00BF4C96" w:rsidRPr="002E792F" w14:paraId="57BC8D37" w14:textId="77777777" w:rsidTr="00C54939">
        <w:trPr>
          <w:trHeight w:val="80"/>
        </w:trPr>
        <w:tc>
          <w:tcPr>
            <w:tcW w:w="1703" w:type="pct"/>
            <w:tcBorders>
              <w:top w:val="nil"/>
              <w:left w:val="nil"/>
              <w:bottom w:val="single" w:sz="8" w:space="0" w:color="auto"/>
              <w:right w:val="single" w:sz="4" w:space="0" w:color="auto"/>
            </w:tcBorders>
            <w:shd w:val="clear" w:color="auto" w:fill="auto"/>
            <w:noWrap/>
            <w:vAlign w:val="center"/>
            <w:hideMark/>
          </w:tcPr>
          <w:p w14:paraId="4480A8C0" w14:textId="77777777" w:rsidR="00BF4C96" w:rsidRPr="002E792F" w:rsidRDefault="00BF4C96" w:rsidP="00C54939">
            <w:pPr>
              <w:jc w:val="both"/>
              <w:rPr>
                <w:color w:val="000000"/>
                <w:sz w:val="20"/>
                <w:szCs w:val="20"/>
              </w:rPr>
            </w:pPr>
            <w:r w:rsidRPr="002E792F">
              <w:rPr>
                <w:color w:val="000000"/>
                <w:sz w:val="20"/>
                <w:szCs w:val="20"/>
              </w:rPr>
              <w:t>R²</w:t>
            </w:r>
          </w:p>
        </w:tc>
        <w:tc>
          <w:tcPr>
            <w:tcW w:w="881" w:type="pct"/>
            <w:tcBorders>
              <w:top w:val="nil"/>
              <w:left w:val="single" w:sz="4" w:space="0" w:color="auto"/>
              <w:bottom w:val="single" w:sz="8" w:space="0" w:color="auto"/>
              <w:right w:val="single" w:sz="4" w:space="0" w:color="auto"/>
            </w:tcBorders>
            <w:shd w:val="clear" w:color="auto" w:fill="auto"/>
            <w:noWrap/>
            <w:vAlign w:val="center"/>
            <w:hideMark/>
          </w:tcPr>
          <w:p w14:paraId="16D6B29B" w14:textId="77777777" w:rsidR="00BF4C96" w:rsidRPr="002E792F" w:rsidRDefault="00BF4C96" w:rsidP="00C54939">
            <w:pPr>
              <w:jc w:val="center"/>
              <w:rPr>
                <w:color w:val="000000"/>
                <w:sz w:val="20"/>
                <w:szCs w:val="20"/>
              </w:rPr>
            </w:pPr>
            <w:r w:rsidRPr="002E792F">
              <w:rPr>
                <w:color w:val="000000"/>
                <w:sz w:val="20"/>
                <w:szCs w:val="20"/>
              </w:rPr>
              <w:t>0.241</w:t>
            </w:r>
          </w:p>
        </w:tc>
        <w:tc>
          <w:tcPr>
            <w:tcW w:w="806" w:type="pct"/>
            <w:tcBorders>
              <w:top w:val="nil"/>
              <w:left w:val="single" w:sz="4" w:space="0" w:color="auto"/>
              <w:bottom w:val="single" w:sz="8" w:space="0" w:color="auto"/>
              <w:right w:val="single" w:sz="4" w:space="0" w:color="auto"/>
            </w:tcBorders>
            <w:shd w:val="clear" w:color="auto" w:fill="auto"/>
            <w:noWrap/>
            <w:vAlign w:val="center"/>
            <w:hideMark/>
          </w:tcPr>
          <w:p w14:paraId="458EAA84" w14:textId="77777777" w:rsidR="00BF4C96" w:rsidRPr="002E792F" w:rsidRDefault="00BF4C96" w:rsidP="00C54939">
            <w:pPr>
              <w:jc w:val="center"/>
              <w:rPr>
                <w:color w:val="000000"/>
                <w:sz w:val="20"/>
                <w:szCs w:val="20"/>
              </w:rPr>
            </w:pPr>
            <w:r w:rsidRPr="002E792F">
              <w:rPr>
                <w:color w:val="000000"/>
                <w:sz w:val="20"/>
                <w:szCs w:val="20"/>
              </w:rPr>
              <w:t>0.759</w:t>
            </w:r>
          </w:p>
        </w:tc>
        <w:tc>
          <w:tcPr>
            <w:tcW w:w="806" w:type="pct"/>
            <w:tcBorders>
              <w:top w:val="nil"/>
              <w:left w:val="single" w:sz="4" w:space="0" w:color="auto"/>
              <w:bottom w:val="single" w:sz="8" w:space="0" w:color="auto"/>
              <w:right w:val="single" w:sz="4" w:space="0" w:color="auto"/>
            </w:tcBorders>
            <w:shd w:val="clear" w:color="auto" w:fill="auto"/>
            <w:noWrap/>
            <w:vAlign w:val="center"/>
            <w:hideMark/>
          </w:tcPr>
          <w:p w14:paraId="0D306B5D" w14:textId="77777777" w:rsidR="00BF4C96" w:rsidRPr="002E792F" w:rsidRDefault="00BF4C96" w:rsidP="00C54939">
            <w:pPr>
              <w:jc w:val="center"/>
              <w:rPr>
                <w:color w:val="000000"/>
                <w:sz w:val="20"/>
                <w:szCs w:val="20"/>
              </w:rPr>
            </w:pPr>
            <w:r w:rsidRPr="002E792F">
              <w:rPr>
                <w:color w:val="000000"/>
                <w:sz w:val="20"/>
                <w:szCs w:val="20"/>
              </w:rPr>
              <w:t>0.250</w:t>
            </w:r>
          </w:p>
        </w:tc>
        <w:tc>
          <w:tcPr>
            <w:tcW w:w="805" w:type="pct"/>
            <w:tcBorders>
              <w:top w:val="nil"/>
              <w:left w:val="single" w:sz="4" w:space="0" w:color="auto"/>
              <w:bottom w:val="single" w:sz="8" w:space="0" w:color="auto"/>
              <w:right w:val="nil"/>
            </w:tcBorders>
            <w:shd w:val="clear" w:color="auto" w:fill="auto"/>
            <w:noWrap/>
            <w:vAlign w:val="center"/>
            <w:hideMark/>
          </w:tcPr>
          <w:p w14:paraId="1593875C" w14:textId="77777777" w:rsidR="00BF4C96" w:rsidRPr="002E792F" w:rsidRDefault="00BF4C96" w:rsidP="00C54939">
            <w:pPr>
              <w:jc w:val="center"/>
              <w:rPr>
                <w:color w:val="000000"/>
                <w:sz w:val="20"/>
                <w:szCs w:val="20"/>
              </w:rPr>
            </w:pPr>
            <w:r w:rsidRPr="002E792F">
              <w:rPr>
                <w:color w:val="000000"/>
                <w:sz w:val="20"/>
                <w:szCs w:val="20"/>
              </w:rPr>
              <w:t>0.151</w:t>
            </w:r>
          </w:p>
        </w:tc>
      </w:tr>
    </w:tbl>
    <w:p w14:paraId="77826B0B" w14:textId="77777777" w:rsidR="00BF4C96" w:rsidRPr="008B34A1" w:rsidRDefault="00BF4C96" w:rsidP="00BF4C96">
      <w:pPr>
        <w:jc w:val="both"/>
        <w:rPr>
          <w:color w:val="000000"/>
          <w:sz w:val="20"/>
          <w:szCs w:val="20"/>
        </w:rPr>
      </w:pPr>
      <w:r w:rsidRPr="008B34A1">
        <w:rPr>
          <w:color w:val="000000"/>
          <w:sz w:val="20"/>
          <w:szCs w:val="20"/>
        </w:rPr>
        <w:t>Fonte: Elabora</w:t>
      </w:r>
      <w:r>
        <w:rPr>
          <w:color w:val="000000"/>
          <w:sz w:val="20"/>
          <w:szCs w:val="20"/>
        </w:rPr>
        <w:t>do pelos autores.</w:t>
      </w:r>
    </w:p>
    <w:p w14:paraId="61516CB2" w14:textId="77777777" w:rsidR="00BF4C96" w:rsidRPr="008B34A1" w:rsidRDefault="00BF4C96" w:rsidP="00BF4C96">
      <w:pPr>
        <w:jc w:val="both"/>
        <w:rPr>
          <w:color w:val="000000"/>
          <w:sz w:val="20"/>
          <w:szCs w:val="20"/>
        </w:rPr>
      </w:pPr>
      <w:r>
        <w:rPr>
          <w:color w:val="000000"/>
          <w:sz w:val="20"/>
          <w:szCs w:val="20"/>
        </w:rPr>
        <w:t>Notas</w:t>
      </w:r>
      <w:r w:rsidRPr="008B34A1">
        <w:rPr>
          <w:color w:val="000000"/>
          <w:sz w:val="20"/>
          <w:szCs w:val="20"/>
        </w:rPr>
        <w:t>: ***</w:t>
      </w:r>
      <w:r>
        <w:rPr>
          <w:color w:val="000000"/>
          <w:sz w:val="20"/>
          <w:szCs w:val="20"/>
        </w:rPr>
        <w:t xml:space="preserve">, ** e * denotam a significância estatística aos níveis de </w:t>
      </w:r>
      <w:r w:rsidRPr="008B34A1">
        <w:rPr>
          <w:color w:val="000000"/>
          <w:sz w:val="20"/>
          <w:szCs w:val="20"/>
        </w:rPr>
        <w:t>0.01, 0.05</w:t>
      </w:r>
      <w:r>
        <w:rPr>
          <w:color w:val="000000"/>
          <w:sz w:val="20"/>
          <w:szCs w:val="20"/>
        </w:rPr>
        <w:t xml:space="preserve"> e </w:t>
      </w:r>
      <w:r w:rsidRPr="008B34A1">
        <w:rPr>
          <w:color w:val="000000"/>
          <w:sz w:val="20"/>
          <w:szCs w:val="20"/>
        </w:rPr>
        <w:t>0.1</w:t>
      </w:r>
    </w:p>
    <w:p w14:paraId="0BC3D17E" w14:textId="77777777" w:rsidR="00BF4C96" w:rsidRPr="00801237" w:rsidRDefault="00BF4C96" w:rsidP="00BF4C96">
      <w:pPr>
        <w:jc w:val="both"/>
      </w:pPr>
    </w:p>
    <w:p w14:paraId="48E95081" w14:textId="77777777" w:rsidR="002722D8" w:rsidRDefault="00DB130B"/>
    <w:sectPr w:rsidR="002722D8" w:rsidSect="007A15C2">
      <w:footerReference w:type="default" r:id="rId9"/>
      <w:pgSz w:w="11906" w:h="16838" w:code="9"/>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6FAC1" w14:textId="77777777" w:rsidR="00DB130B" w:rsidRDefault="00DB130B" w:rsidP="00BF4C96">
      <w:r>
        <w:separator/>
      </w:r>
    </w:p>
  </w:endnote>
  <w:endnote w:type="continuationSeparator" w:id="0">
    <w:p w14:paraId="47C1EA7D" w14:textId="77777777" w:rsidR="00DB130B" w:rsidRDefault="00DB130B" w:rsidP="00BF4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Rotis Sans Serif">
    <w:altName w:val="Cambria"/>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538AE" w14:textId="77777777" w:rsidR="00546E4F" w:rsidRDefault="00DB130B">
    <w:pPr>
      <w:pStyle w:val="Rodap"/>
      <w:jc w:val="right"/>
    </w:pPr>
    <w:r>
      <w:fldChar w:fldCharType="begin"/>
    </w:r>
    <w:r>
      <w:instrText>PAGE   \* MERGEFORMAT</w:instrText>
    </w:r>
    <w:r>
      <w:fldChar w:fldCharType="separate"/>
    </w:r>
    <w:r w:rsidRPr="00330B7D">
      <w:rPr>
        <w:noProof/>
        <w:lang w:val="pt-BR"/>
      </w:rPr>
      <w:t>1</w:t>
    </w:r>
    <w:r>
      <w:fldChar w:fldCharType="end"/>
    </w:r>
  </w:p>
  <w:p w14:paraId="26EC5B4E" w14:textId="77777777" w:rsidR="00546E4F" w:rsidRPr="00F40755" w:rsidRDefault="00DB130B" w:rsidP="00F4075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21B56" w14:textId="77777777" w:rsidR="00DB130B" w:rsidRDefault="00DB130B" w:rsidP="00BF4C96">
      <w:r>
        <w:separator/>
      </w:r>
    </w:p>
  </w:footnote>
  <w:footnote w:type="continuationSeparator" w:id="0">
    <w:p w14:paraId="29C62C73" w14:textId="77777777" w:rsidR="00DB130B" w:rsidRDefault="00DB130B" w:rsidP="00BF4C96">
      <w:r>
        <w:continuationSeparator/>
      </w:r>
    </w:p>
  </w:footnote>
  <w:footnote w:id="1">
    <w:p w14:paraId="724886AB" w14:textId="77777777" w:rsidR="00BF4C96" w:rsidRPr="00A6128D" w:rsidRDefault="00BF4C96" w:rsidP="00BF4C96">
      <w:pPr>
        <w:pStyle w:val="Default"/>
      </w:pPr>
      <w:r>
        <w:rPr>
          <w:rStyle w:val="Refdenotaderodap"/>
        </w:rPr>
        <w:footnoteRef/>
      </w:r>
      <w:r>
        <w:rPr>
          <w:sz w:val="20"/>
          <w:szCs w:val="20"/>
        </w:rPr>
        <w:t xml:space="preserve">Os autores agradecem aos comentários e sugestões de Marcos Falcão (ETENE/BNB). </w:t>
      </w:r>
      <w:r>
        <w:t xml:space="preserve"> </w:t>
      </w:r>
    </w:p>
  </w:footnote>
  <w:footnote w:id="2">
    <w:p w14:paraId="63633B4A" w14:textId="77777777" w:rsidR="00BF4C96" w:rsidRPr="00A6128D" w:rsidRDefault="00BF4C96" w:rsidP="00BF4C96">
      <w:pPr>
        <w:pStyle w:val="Default"/>
      </w:pPr>
      <w:r>
        <w:rPr>
          <w:rStyle w:val="Refdenotaderodap"/>
        </w:rPr>
        <w:footnoteRef/>
      </w:r>
      <w:r>
        <w:rPr>
          <w:sz w:val="20"/>
          <w:szCs w:val="20"/>
        </w:rPr>
        <w:t xml:space="preserve">Agradece ao Conselho Nacional de Desenvolvimento Científico e Tecnológico (CNPq) pelo apoio financeiro. </w:t>
      </w:r>
      <w:r>
        <w:t xml:space="preserve"> </w:t>
      </w:r>
    </w:p>
  </w:footnote>
  <w:footnote w:id="3">
    <w:p w14:paraId="70E678BF" w14:textId="77777777" w:rsidR="00BF4C96" w:rsidRPr="00A6128D" w:rsidRDefault="00BF4C96" w:rsidP="00BF4C96">
      <w:pPr>
        <w:pStyle w:val="Default"/>
      </w:pPr>
      <w:r>
        <w:rPr>
          <w:rStyle w:val="Refdenotaderodap"/>
        </w:rPr>
        <w:footnoteRef/>
      </w:r>
      <w:r>
        <w:rPr>
          <w:sz w:val="20"/>
          <w:szCs w:val="20"/>
        </w:rPr>
        <w:t xml:space="preserve">Agradece ao Conselho Nacional de Desenvolvimento Científico e Tecnológico (CNPq) pelo apoio financeiro. </w:t>
      </w:r>
      <w:r>
        <w:t xml:space="preserve"> </w:t>
      </w:r>
    </w:p>
  </w:footnote>
  <w:footnote w:id="4">
    <w:p w14:paraId="54B322AF" w14:textId="77777777" w:rsidR="00BF4C96" w:rsidRPr="00A6128D" w:rsidRDefault="00BF4C96" w:rsidP="00BF4C96">
      <w:pPr>
        <w:pStyle w:val="Default"/>
        <w:rPr>
          <w:sz w:val="20"/>
          <w:szCs w:val="20"/>
        </w:rPr>
      </w:pPr>
      <w:r>
        <w:rPr>
          <w:rStyle w:val="Refdenotaderodap"/>
        </w:rPr>
        <w:footnoteRef/>
      </w:r>
      <w:r>
        <w:rPr>
          <w:sz w:val="20"/>
          <w:szCs w:val="20"/>
        </w:rPr>
        <w:t>Agradece ao Conselho Nacional de Desenvolvimento Científico e Tecnológico (CNPq) pelo apoio financeiro.</w:t>
      </w:r>
    </w:p>
  </w:footnote>
  <w:footnote w:id="5">
    <w:p w14:paraId="7746719B" w14:textId="77777777" w:rsidR="00BF4C96" w:rsidRPr="00A6128D" w:rsidRDefault="00BF4C96" w:rsidP="00BF4C96">
      <w:pPr>
        <w:pStyle w:val="Default"/>
      </w:pPr>
      <w:r>
        <w:rPr>
          <w:rStyle w:val="Refdenotaderodap"/>
        </w:rPr>
        <w:footnoteRef/>
      </w:r>
      <w:r>
        <w:rPr>
          <w:sz w:val="20"/>
          <w:szCs w:val="20"/>
        </w:rPr>
        <w:t xml:space="preserve">Agradece ao Conselho Nacional de Desenvolvimento Científico e Tecnológico (CNPq) pelo apoio financeiro. </w:t>
      </w:r>
      <w:r>
        <w:t xml:space="preserve"> </w:t>
      </w:r>
    </w:p>
  </w:footnote>
  <w:footnote w:id="6">
    <w:p w14:paraId="648145EF" w14:textId="77777777" w:rsidR="00BF4C96" w:rsidRDefault="00BF4C96" w:rsidP="00BF4C96">
      <w:pPr>
        <w:pStyle w:val="Textodenotaderodap"/>
        <w:jc w:val="both"/>
      </w:pPr>
      <w:r>
        <w:rPr>
          <w:rStyle w:val="Refdenotaderodap"/>
        </w:rPr>
        <w:footnoteRef/>
      </w:r>
      <w:r>
        <w:t xml:space="preserve"> Os principais são: dióxido de carbono (CO2), metano (CH4) e óxido nitroso (N2O). O CO2 liberado é principalmente pela combustão de combustíveis fósseis, como o petróleo e o carvão.</w:t>
      </w:r>
    </w:p>
  </w:footnote>
  <w:footnote w:id="7">
    <w:p w14:paraId="4E64E120" w14:textId="77777777" w:rsidR="00BF4C96" w:rsidRDefault="00BF4C96" w:rsidP="00BF4C96">
      <w:pPr>
        <w:pStyle w:val="Textodenotaderodap"/>
        <w:jc w:val="both"/>
      </w:pPr>
      <w:r>
        <w:rPr>
          <w:rStyle w:val="Refdenotaderodap"/>
        </w:rPr>
        <w:footnoteRef/>
      </w:r>
      <w:r>
        <w:t xml:space="preserve"> Fotovoltaica, geotérmica, maremotriz, etc. </w:t>
      </w:r>
    </w:p>
  </w:footnote>
  <w:footnote w:id="8">
    <w:p w14:paraId="0F1D79C5" w14:textId="77777777" w:rsidR="00BF4C96" w:rsidRPr="00590658" w:rsidRDefault="00BF4C96" w:rsidP="00BF4C96">
      <w:pPr>
        <w:pStyle w:val="Textodenotaderodap"/>
        <w:rPr>
          <w:lang w:val="pt-BR"/>
        </w:rPr>
      </w:pPr>
      <w:r>
        <w:rPr>
          <w:rStyle w:val="Refdenotaderodap"/>
        </w:rPr>
        <w:footnoteRef/>
      </w:r>
      <w:r>
        <w:t xml:space="preserve"> </w:t>
      </w:r>
      <w:r>
        <w:rPr>
          <w:lang w:val="pt-BR"/>
        </w:rPr>
        <w:t>Foram retirados os valores reservados pelo poder público.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5F24"/>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150B94"/>
    <w:multiLevelType w:val="hybridMultilevel"/>
    <w:tmpl w:val="A8CAD0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5C063A"/>
    <w:multiLevelType w:val="hybridMultilevel"/>
    <w:tmpl w:val="14B496C4"/>
    <w:lvl w:ilvl="0" w:tplc="55B8F16A">
      <w:start w:val="1"/>
      <w:numFmt w:val="decimal"/>
      <w:pStyle w:val="Subttulo"/>
      <w:lvlText w:val="2.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A14A1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B83C6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445B0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F7736F"/>
    <w:multiLevelType w:val="multilevel"/>
    <w:tmpl w:val="34D418C4"/>
    <w:lvl w:ilvl="0">
      <w:start w:val="1"/>
      <w:numFmt w:val="decimal"/>
      <w:pStyle w:val="Ttulo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22106B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2070F8"/>
    <w:multiLevelType w:val="multilevel"/>
    <w:tmpl w:val="E2D6E6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F20B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C859B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8771B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0A2AE3"/>
    <w:multiLevelType w:val="hybridMultilevel"/>
    <w:tmpl w:val="9818350C"/>
    <w:lvl w:ilvl="0" w:tplc="A6E06E9A">
      <w:start w:val="5"/>
      <w:numFmt w:val="decimal"/>
      <w:lvlText w:val="%1"/>
      <w:lvlJc w:val="left"/>
      <w:pPr>
        <w:ind w:left="720" w:hanging="360"/>
      </w:pPr>
      <w:rPr>
        <w:rFonts w:eastAsia="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9E67CC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7D1D49"/>
    <w:multiLevelType w:val="multilevel"/>
    <w:tmpl w:val="AD82EC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065152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2467A5"/>
    <w:multiLevelType w:val="hybridMultilevel"/>
    <w:tmpl w:val="F5240890"/>
    <w:lvl w:ilvl="0" w:tplc="4360180C">
      <w:start w:val="3"/>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4C03E0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1E2B4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C50C4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9F2AF5"/>
    <w:multiLevelType w:val="multilevel"/>
    <w:tmpl w:val="2B34DF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4391BB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B4549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85673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2576CB"/>
    <w:multiLevelType w:val="hybridMultilevel"/>
    <w:tmpl w:val="2B2824B8"/>
    <w:lvl w:ilvl="0" w:tplc="47E238CC">
      <w:start w:val="1"/>
      <w:numFmt w:val="decimal"/>
      <w:lvlText w:val="2.1.%1"/>
      <w:lvlJc w:val="left"/>
      <w:pPr>
        <w:ind w:left="107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6"/>
  </w:num>
  <w:num w:numId="3">
    <w:abstractNumId w:val="23"/>
  </w:num>
  <w:num w:numId="4">
    <w:abstractNumId w:val="24"/>
  </w:num>
  <w:num w:numId="5">
    <w:abstractNumId w:val="24"/>
    <w:lvlOverride w:ilvl="0">
      <w:startOverride w:val="1"/>
    </w:lvlOverride>
  </w:num>
  <w:num w:numId="6">
    <w:abstractNumId w:val="2"/>
  </w:num>
  <w:num w:numId="7">
    <w:abstractNumId w:val="8"/>
  </w:num>
  <w:num w:numId="8">
    <w:abstractNumId w:val="20"/>
  </w:num>
  <w:num w:numId="9">
    <w:abstractNumId w:val="14"/>
  </w:num>
  <w:num w:numId="10">
    <w:abstractNumId w:val="17"/>
  </w:num>
  <w:num w:numId="11">
    <w:abstractNumId w:val="0"/>
  </w:num>
  <w:num w:numId="12">
    <w:abstractNumId w:val="13"/>
  </w:num>
  <w:num w:numId="13">
    <w:abstractNumId w:val="4"/>
  </w:num>
  <w:num w:numId="14">
    <w:abstractNumId w:val="3"/>
  </w:num>
  <w:num w:numId="15">
    <w:abstractNumId w:val="19"/>
  </w:num>
  <w:num w:numId="16">
    <w:abstractNumId w:val="9"/>
  </w:num>
  <w:num w:numId="17">
    <w:abstractNumId w:val="11"/>
  </w:num>
  <w:num w:numId="18">
    <w:abstractNumId w:val="7"/>
  </w:num>
  <w:num w:numId="19">
    <w:abstractNumId w:val="18"/>
  </w:num>
  <w:num w:numId="20">
    <w:abstractNumId w:val="21"/>
  </w:num>
  <w:num w:numId="21">
    <w:abstractNumId w:val="22"/>
  </w:num>
  <w:num w:numId="22">
    <w:abstractNumId w:val="10"/>
  </w:num>
  <w:num w:numId="23">
    <w:abstractNumId w:val="15"/>
  </w:num>
  <w:num w:numId="24">
    <w:abstractNumId w:val="5"/>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B5"/>
    <w:rsid w:val="0006797E"/>
    <w:rsid w:val="003039F9"/>
    <w:rsid w:val="005C7720"/>
    <w:rsid w:val="007C05B7"/>
    <w:rsid w:val="00BF4C96"/>
    <w:rsid w:val="00C169B5"/>
    <w:rsid w:val="00DB1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74058-47B6-4486-BF06-713F0234F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C96"/>
    <w:pPr>
      <w:spacing w:after="0" w:line="240" w:lineRule="auto"/>
      <w:jc w:val="left"/>
    </w:pPr>
    <w:rPr>
      <w:rFonts w:ascii="Times New Roman" w:eastAsia="Times New Roman" w:hAnsi="Times New Roman" w:cs="Times New Roman"/>
      <w:lang w:val="pt-BR" w:eastAsia="pt-BR"/>
    </w:rPr>
  </w:style>
  <w:style w:type="paragraph" w:styleId="Ttulo1">
    <w:name w:val="heading 1"/>
    <w:basedOn w:val="Normal"/>
    <w:next w:val="Normal"/>
    <w:link w:val="Ttulo1Char"/>
    <w:uiPriority w:val="9"/>
    <w:qFormat/>
    <w:rsid w:val="00BF4C96"/>
    <w:pPr>
      <w:keepNext/>
      <w:keepLines/>
      <w:numPr>
        <w:numId w:val="2"/>
      </w:numPr>
      <w:outlineLvl w:val="0"/>
    </w:pPr>
    <w:rPr>
      <w:b/>
      <w:bCs/>
      <w:color w:val="000000"/>
      <w:szCs w:val="28"/>
      <w:lang w:val="x-none" w:eastAsia="x-none"/>
    </w:rPr>
  </w:style>
  <w:style w:type="paragraph" w:styleId="Ttulo2">
    <w:name w:val="heading 2"/>
    <w:basedOn w:val="Normal"/>
    <w:next w:val="Normal"/>
    <w:link w:val="Ttulo2Char"/>
    <w:uiPriority w:val="9"/>
    <w:unhideWhenUsed/>
    <w:qFormat/>
    <w:rsid w:val="00BF4C96"/>
    <w:pPr>
      <w:keepNext/>
      <w:keepLines/>
      <w:spacing w:before="200"/>
      <w:outlineLvl w:val="1"/>
    </w:pPr>
    <w:rPr>
      <w:b/>
      <w:bCs/>
      <w:szCs w:val="26"/>
      <w:lang w:val="x-none" w:eastAsia="x-none"/>
    </w:rPr>
  </w:style>
  <w:style w:type="paragraph" w:styleId="Ttulo3">
    <w:name w:val="heading 3"/>
    <w:basedOn w:val="Normal"/>
    <w:next w:val="Normal"/>
    <w:link w:val="Ttulo3Char"/>
    <w:uiPriority w:val="9"/>
    <w:unhideWhenUsed/>
    <w:rsid w:val="00BF4C96"/>
    <w:pPr>
      <w:keepNext/>
      <w:keepLines/>
      <w:spacing w:before="200"/>
      <w:outlineLvl w:val="2"/>
    </w:pPr>
    <w:rPr>
      <w:rFonts w:ascii="Cambria" w:hAnsi="Cambria"/>
      <w:b/>
      <w:bCs/>
      <w:color w:val="4F81BD"/>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F4C96"/>
    <w:rPr>
      <w:rFonts w:ascii="Times New Roman" w:eastAsia="Times New Roman" w:hAnsi="Times New Roman" w:cs="Times New Roman"/>
      <w:b/>
      <w:bCs/>
      <w:color w:val="000000"/>
      <w:szCs w:val="28"/>
      <w:lang w:val="x-none" w:eastAsia="x-none"/>
    </w:rPr>
  </w:style>
  <w:style w:type="character" w:customStyle="1" w:styleId="Ttulo2Char">
    <w:name w:val="Título 2 Char"/>
    <w:basedOn w:val="Fontepargpadro"/>
    <w:link w:val="Ttulo2"/>
    <w:uiPriority w:val="9"/>
    <w:rsid w:val="00BF4C96"/>
    <w:rPr>
      <w:rFonts w:ascii="Times New Roman" w:eastAsia="Times New Roman" w:hAnsi="Times New Roman" w:cs="Times New Roman"/>
      <w:b/>
      <w:bCs/>
      <w:szCs w:val="26"/>
      <w:lang w:val="x-none" w:eastAsia="x-none"/>
    </w:rPr>
  </w:style>
  <w:style w:type="character" w:customStyle="1" w:styleId="Ttulo3Char">
    <w:name w:val="Título 3 Char"/>
    <w:basedOn w:val="Fontepargpadro"/>
    <w:link w:val="Ttulo3"/>
    <w:uiPriority w:val="9"/>
    <w:rsid w:val="00BF4C96"/>
    <w:rPr>
      <w:rFonts w:ascii="Cambria" w:eastAsia="Times New Roman" w:hAnsi="Cambria" w:cs="Times New Roman"/>
      <w:b/>
      <w:bCs/>
      <w:color w:val="4F81BD"/>
      <w:szCs w:val="20"/>
      <w:lang w:val="x-none" w:eastAsia="x-none"/>
    </w:rPr>
  </w:style>
  <w:style w:type="paragraph" w:styleId="PargrafodaLista">
    <w:name w:val="List Paragraph"/>
    <w:basedOn w:val="Normal"/>
    <w:uiPriority w:val="34"/>
    <w:qFormat/>
    <w:rsid w:val="00BF4C96"/>
    <w:pPr>
      <w:ind w:left="720"/>
    </w:pPr>
  </w:style>
  <w:style w:type="paragraph" w:customStyle="1" w:styleId="Standard">
    <w:name w:val="Standard"/>
    <w:rsid w:val="00BF4C96"/>
    <w:pPr>
      <w:tabs>
        <w:tab w:val="left" w:pos="708"/>
      </w:tabs>
      <w:suppressAutoHyphens/>
      <w:autoSpaceDN w:val="0"/>
      <w:spacing w:after="200" w:line="276" w:lineRule="auto"/>
      <w:jc w:val="left"/>
      <w:textAlignment w:val="baseline"/>
    </w:pPr>
    <w:rPr>
      <w:rFonts w:ascii="Calibri" w:eastAsia="WenQuanYi Micro Hei" w:hAnsi="Calibri" w:cs="Calibri"/>
      <w:color w:val="00000A"/>
      <w:kern w:val="3"/>
      <w:sz w:val="22"/>
      <w:szCs w:val="22"/>
      <w:lang w:val="pt-BR" w:eastAsia="pt-BR"/>
    </w:rPr>
  </w:style>
  <w:style w:type="paragraph" w:styleId="CabealhodoSumrio">
    <w:name w:val="TOC Heading"/>
    <w:basedOn w:val="Ttulo1"/>
    <w:next w:val="Normal"/>
    <w:uiPriority w:val="39"/>
    <w:semiHidden/>
    <w:unhideWhenUsed/>
    <w:qFormat/>
    <w:rsid w:val="00BF4C96"/>
    <w:pPr>
      <w:numPr>
        <w:numId w:val="0"/>
      </w:numPr>
      <w:spacing w:before="480" w:line="276" w:lineRule="auto"/>
      <w:outlineLvl w:val="9"/>
    </w:pPr>
    <w:rPr>
      <w:rFonts w:ascii="Cambria" w:hAnsi="Cambria"/>
      <w:color w:val="365F91"/>
      <w:sz w:val="28"/>
      <w:lang w:eastAsia="pt-BR"/>
    </w:rPr>
  </w:style>
  <w:style w:type="paragraph" w:styleId="Sumrio2">
    <w:name w:val="toc 2"/>
    <w:basedOn w:val="Normal"/>
    <w:next w:val="Normal"/>
    <w:autoRedefine/>
    <w:uiPriority w:val="39"/>
    <w:unhideWhenUsed/>
    <w:qFormat/>
    <w:rsid w:val="00BF4C96"/>
    <w:pPr>
      <w:tabs>
        <w:tab w:val="left" w:pos="0"/>
        <w:tab w:val="left" w:pos="880"/>
        <w:tab w:val="right" w:leader="dot" w:pos="8494"/>
      </w:tabs>
      <w:spacing w:after="100" w:line="276" w:lineRule="auto"/>
    </w:pPr>
    <w:rPr>
      <w:rFonts w:ascii="Calibri" w:hAnsi="Calibri"/>
      <w:sz w:val="22"/>
    </w:rPr>
  </w:style>
  <w:style w:type="paragraph" w:styleId="Sumrio1">
    <w:name w:val="toc 1"/>
    <w:basedOn w:val="Normal"/>
    <w:next w:val="Normal"/>
    <w:autoRedefine/>
    <w:uiPriority w:val="39"/>
    <w:unhideWhenUsed/>
    <w:qFormat/>
    <w:rsid w:val="00BF4C96"/>
    <w:pPr>
      <w:spacing w:after="100" w:line="276" w:lineRule="auto"/>
    </w:pPr>
    <w:rPr>
      <w:rFonts w:ascii="Calibri" w:hAnsi="Calibri"/>
      <w:sz w:val="22"/>
    </w:rPr>
  </w:style>
  <w:style w:type="paragraph" w:styleId="Sumrio3">
    <w:name w:val="toc 3"/>
    <w:basedOn w:val="Normal"/>
    <w:next w:val="Normal"/>
    <w:autoRedefine/>
    <w:uiPriority w:val="39"/>
    <w:semiHidden/>
    <w:unhideWhenUsed/>
    <w:qFormat/>
    <w:rsid w:val="00BF4C96"/>
    <w:pPr>
      <w:spacing w:after="100" w:line="276" w:lineRule="auto"/>
      <w:ind w:left="440"/>
    </w:pPr>
    <w:rPr>
      <w:rFonts w:ascii="Calibri" w:hAnsi="Calibri"/>
      <w:sz w:val="22"/>
    </w:rPr>
  </w:style>
  <w:style w:type="paragraph" w:styleId="Textodebalo">
    <w:name w:val="Balloon Text"/>
    <w:basedOn w:val="Normal"/>
    <w:link w:val="TextodebaloChar"/>
    <w:uiPriority w:val="99"/>
    <w:semiHidden/>
    <w:unhideWhenUsed/>
    <w:rsid w:val="00BF4C96"/>
    <w:rPr>
      <w:rFonts w:ascii="Tahoma" w:hAnsi="Tahoma"/>
      <w:sz w:val="16"/>
      <w:szCs w:val="16"/>
      <w:lang w:val="x-none" w:eastAsia="x-none"/>
    </w:rPr>
  </w:style>
  <w:style w:type="character" w:customStyle="1" w:styleId="TextodebaloChar">
    <w:name w:val="Texto de balão Char"/>
    <w:basedOn w:val="Fontepargpadro"/>
    <w:link w:val="Textodebalo"/>
    <w:uiPriority w:val="99"/>
    <w:semiHidden/>
    <w:rsid w:val="00BF4C96"/>
    <w:rPr>
      <w:rFonts w:ascii="Tahoma" w:eastAsia="Times New Roman" w:hAnsi="Tahoma" w:cs="Times New Roman"/>
      <w:sz w:val="16"/>
      <w:szCs w:val="16"/>
      <w:lang w:val="x-none" w:eastAsia="x-none"/>
    </w:rPr>
  </w:style>
  <w:style w:type="paragraph" w:styleId="Cabealho">
    <w:name w:val="header"/>
    <w:basedOn w:val="Normal"/>
    <w:link w:val="CabealhoChar"/>
    <w:uiPriority w:val="99"/>
    <w:unhideWhenUsed/>
    <w:rsid w:val="00BF4C96"/>
    <w:pPr>
      <w:tabs>
        <w:tab w:val="center" w:pos="4252"/>
        <w:tab w:val="right" w:pos="8504"/>
      </w:tabs>
    </w:pPr>
    <w:rPr>
      <w:szCs w:val="20"/>
      <w:lang w:val="x-none" w:eastAsia="x-none"/>
    </w:rPr>
  </w:style>
  <w:style w:type="character" w:customStyle="1" w:styleId="CabealhoChar">
    <w:name w:val="Cabeçalho Char"/>
    <w:basedOn w:val="Fontepargpadro"/>
    <w:link w:val="Cabealho"/>
    <w:uiPriority w:val="99"/>
    <w:rsid w:val="00BF4C96"/>
    <w:rPr>
      <w:rFonts w:ascii="Times New Roman" w:eastAsia="Times New Roman" w:hAnsi="Times New Roman" w:cs="Times New Roman"/>
      <w:szCs w:val="20"/>
      <w:lang w:val="x-none" w:eastAsia="x-none"/>
    </w:rPr>
  </w:style>
  <w:style w:type="paragraph" w:styleId="Rodap">
    <w:name w:val="footer"/>
    <w:basedOn w:val="Normal"/>
    <w:link w:val="RodapChar"/>
    <w:uiPriority w:val="99"/>
    <w:unhideWhenUsed/>
    <w:rsid w:val="00BF4C96"/>
    <w:pPr>
      <w:tabs>
        <w:tab w:val="center" w:pos="4252"/>
        <w:tab w:val="right" w:pos="8504"/>
      </w:tabs>
    </w:pPr>
    <w:rPr>
      <w:szCs w:val="20"/>
      <w:lang w:val="x-none" w:eastAsia="x-none"/>
    </w:rPr>
  </w:style>
  <w:style w:type="character" w:customStyle="1" w:styleId="RodapChar">
    <w:name w:val="Rodapé Char"/>
    <w:basedOn w:val="Fontepargpadro"/>
    <w:link w:val="Rodap"/>
    <w:uiPriority w:val="99"/>
    <w:rsid w:val="00BF4C96"/>
    <w:rPr>
      <w:rFonts w:ascii="Times New Roman" w:eastAsia="Times New Roman" w:hAnsi="Times New Roman" w:cs="Times New Roman"/>
      <w:szCs w:val="20"/>
      <w:lang w:val="x-none" w:eastAsia="x-none"/>
    </w:rPr>
  </w:style>
  <w:style w:type="character" w:customStyle="1" w:styleId="A3">
    <w:name w:val="A3"/>
    <w:uiPriority w:val="99"/>
    <w:rsid w:val="00BF4C96"/>
    <w:rPr>
      <w:rFonts w:cs="Rotis Sans Serif"/>
      <w:b/>
      <w:bCs/>
      <w:color w:val="000000"/>
      <w:sz w:val="20"/>
      <w:szCs w:val="20"/>
    </w:rPr>
  </w:style>
  <w:style w:type="paragraph" w:styleId="Subttulo">
    <w:name w:val="Subtitle"/>
    <w:basedOn w:val="Normal"/>
    <w:next w:val="Normal"/>
    <w:link w:val="SubttuloChar"/>
    <w:uiPriority w:val="11"/>
    <w:qFormat/>
    <w:rsid w:val="00BF4C96"/>
    <w:pPr>
      <w:numPr>
        <w:numId w:val="6"/>
      </w:numPr>
    </w:pPr>
    <w:rPr>
      <w:b/>
      <w:iCs/>
      <w:spacing w:val="15"/>
      <w:lang w:val="x-none" w:eastAsia="x-none"/>
    </w:rPr>
  </w:style>
  <w:style w:type="character" w:customStyle="1" w:styleId="SubttuloChar">
    <w:name w:val="Subtítulo Char"/>
    <w:basedOn w:val="Fontepargpadro"/>
    <w:link w:val="Subttulo"/>
    <w:uiPriority w:val="11"/>
    <w:rsid w:val="00BF4C96"/>
    <w:rPr>
      <w:rFonts w:ascii="Times New Roman" w:eastAsia="Times New Roman" w:hAnsi="Times New Roman" w:cs="Times New Roman"/>
      <w:b/>
      <w:iCs/>
      <w:spacing w:val="15"/>
      <w:lang w:val="x-none" w:eastAsia="x-none"/>
    </w:rPr>
  </w:style>
  <w:style w:type="table" w:styleId="Tabelacomgrade">
    <w:name w:val="Table Grid"/>
    <w:basedOn w:val="Tabelanormal"/>
    <w:uiPriority w:val="59"/>
    <w:rsid w:val="00BF4C96"/>
    <w:pPr>
      <w:spacing w:after="0" w:line="240" w:lineRule="auto"/>
      <w:jc w:val="left"/>
    </w:pPr>
    <w:rPr>
      <w:rFonts w:ascii="Calibri" w:eastAsia="Calibri" w:hAnsi="Calibri"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uiPriority w:val="99"/>
    <w:semiHidden/>
    <w:rsid w:val="00BF4C96"/>
    <w:rPr>
      <w:color w:val="808080"/>
    </w:rPr>
  </w:style>
  <w:style w:type="character" w:styleId="Hyperlink">
    <w:name w:val="Hyperlink"/>
    <w:uiPriority w:val="99"/>
    <w:unhideWhenUsed/>
    <w:rsid w:val="00BF4C96"/>
    <w:rPr>
      <w:color w:val="0000FF"/>
      <w:u w:val="single"/>
    </w:rPr>
  </w:style>
  <w:style w:type="paragraph" w:styleId="Textodenotaderodap">
    <w:name w:val="footnote text"/>
    <w:basedOn w:val="Normal"/>
    <w:link w:val="TextodenotaderodapChar"/>
    <w:uiPriority w:val="99"/>
    <w:semiHidden/>
    <w:unhideWhenUsed/>
    <w:rsid w:val="00BF4C96"/>
    <w:rPr>
      <w:sz w:val="20"/>
      <w:szCs w:val="20"/>
      <w:lang w:val="x-none" w:eastAsia="x-none"/>
    </w:rPr>
  </w:style>
  <w:style w:type="character" w:customStyle="1" w:styleId="TextodenotaderodapChar">
    <w:name w:val="Texto de nota de rodapé Char"/>
    <w:basedOn w:val="Fontepargpadro"/>
    <w:link w:val="Textodenotaderodap"/>
    <w:uiPriority w:val="99"/>
    <w:semiHidden/>
    <w:rsid w:val="00BF4C96"/>
    <w:rPr>
      <w:rFonts w:ascii="Times New Roman" w:eastAsia="Times New Roman" w:hAnsi="Times New Roman" w:cs="Times New Roman"/>
      <w:sz w:val="20"/>
      <w:szCs w:val="20"/>
      <w:lang w:val="x-none" w:eastAsia="x-none"/>
    </w:rPr>
  </w:style>
  <w:style w:type="character" w:styleId="Refdenotaderodap">
    <w:name w:val="footnote reference"/>
    <w:uiPriority w:val="99"/>
    <w:semiHidden/>
    <w:unhideWhenUsed/>
    <w:rsid w:val="00BF4C96"/>
    <w:rPr>
      <w:vertAlign w:val="superscript"/>
    </w:rPr>
  </w:style>
  <w:style w:type="character" w:styleId="Refdecomentrio">
    <w:name w:val="annotation reference"/>
    <w:uiPriority w:val="99"/>
    <w:semiHidden/>
    <w:unhideWhenUsed/>
    <w:rsid w:val="00BF4C96"/>
    <w:rPr>
      <w:sz w:val="16"/>
      <w:szCs w:val="16"/>
    </w:rPr>
  </w:style>
  <w:style w:type="paragraph" w:styleId="Textodecomentrio">
    <w:name w:val="annotation text"/>
    <w:basedOn w:val="Normal"/>
    <w:link w:val="TextodecomentrioChar"/>
    <w:uiPriority w:val="99"/>
    <w:semiHidden/>
    <w:unhideWhenUsed/>
    <w:rsid w:val="00BF4C96"/>
    <w:rPr>
      <w:sz w:val="20"/>
      <w:szCs w:val="20"/>
      <w:lang w:val="x-none" w:eastAsia="x-none"/>
    </w:rPr>
  </w:style>
  <w:style w:type="character" w:customStyle="1" w:styleId="TextodecomentrioChar">
    <w:name w:val="Texto de comentário Char"/>
    <w:basedOn w:val="Fontepargpadro"/>
    <w:link w:val="Textodecomentrio"/>
    <w:uiPriority w:val="99"/>
    <w:semiHidden/>
    <w:rsid w:val="00BF4C96"/>
    <w:rPr>
      <w:rFonts w:ascii="Times New Roman" w:eastAsia="Times New Roman" w:hAnsi="Times New Roman" w:cs="Times New Roman"/>
      <w:sz w:val="20"/>
      <w:szCs w:val="20"/>
      <w:lang w:val="x-none" w:eastAsia="x-none"/>
    </w:rPr>
  </w:style>
  <w:style w:type="paragraph" w:styleId="Assuntodocomentrio">
    <w:name w:val="annotation subject"/>
    <w:basedOn w:val="Textodecomentrio"/>
    <w:next w:val="Textodecomentrio"/>
    <w:link w:val="AssuntodocomentrioChar"/>
    <w:uiPriority w:val="99"/>
    <w:semiHidden/>
    <w:unhideWhenUsed/>
    <w:rsid w:val="00BF4C96"/>
    <w:rPr>
      <w:b/>
      <w:bCs/>
    </w:rPr>
  </w:style>
  <w:style w:type="character" w:customStyle="1" w:styleId="AssuntodocomentrioChar">
    <w:name w:val="Assunto do comentário Char"/>
    <w:basedOn w:val="TextodecomentrioChar"/>
    <w:link w:val="Assuntodocomentrio"/>
    <w:uiPriority w:val="99"/>
    <w:semiHidden/>
    <w:rsid w:val="00BF4C96"/>
    <w:rPr>
      <w:rFonts w:ascii="Times New Roman" w:eastAsia="Times New Roman" w:hAnsi="Times New Roman" w:cs="Times New Roman"/>
      <w:b/>
      <w:bCs/>
      <w:sz w:val="20"/>
      <w:szCs w:val="20"/>
      <w:lang w:val="x-none" w:eastAsia="x-none"/>
    </w:rPr>
  </w:style>
  <w:style w:type="paragraph" w:customStyle="1" w:styleId="BNDES">
    <w:name w:val="BNDES"/>
    <w:basedOn w:val="Normal"/>
    <w:rsid w:val="00BF4C96"/>
  </w:style>
  <w:style w:type="character" w:customStyle="1" w:styleId="markdxt3nq7hp">
    <w:name w:val="markdxt3nq7hp"/>
    <w:basedOn w:val="Fontepargpadro"/>
    <w:rsid w:val="00BF4C96"/>
  </w:style>
  <w:style w:type="character" w:customStyle="1" w:styleId="marko93wuqcpu">
    <w:name w:val="marko93wuqcpu"/>
    <w:basedOn w:val="Fontepargpadro"/>
    <w:rsid w:val="00BF4C96"/>
  </w:style>
  <w:style w:type="character" w:customStyle="1" w:styleId="markxek759foa">
    <w:name w:val="markxek759foa"/>
    <w:basedOn w:val="Fontepargpadro"/>
    <w:rsid w:val="00BF4C96"/>
  </w:style>
  <w:style w:type="character" w:customStyle="1" w:styleId="tlid-translation">
    <w:name w:val="tlid-translation"/>
    <w:basedOn w:val="Fontepargpadro"/>
    <w:rsid w:val="00BF4C96"/>
  </w:style>
  <w:style w:type="paragraph" w:customStyle="1" w:styleId="Default">
    <w:name w:val="Default"/>
    <w:rsid w:val="00BF4C96"/>
    <w:pPr>
      <w:autoSpaceDE w:val="0"/>
      <w:autoSpaceDN w:val="0"/>
      <w:adjustRightInd w:val="0"/>
      <w:spacing w:after="0" w:line="240" w:lineRule="auto"/>
      <w:jc w:val="left"/>
    </w:pPr>
    <w:rPr>
      <w:rFonts w:ascii="Times New Roman" w:eastAsia="Calibri" w:hAnsi="Times New Roman" w:cs="Times New Roman"/>
      <w:color w:val="000000"/>
      <w:lang w:val="pt-BR"/>
    </w:rPr>
  </w:style>
  <w:style w:type="paragraph" w:styleId="Reviso">
    <w:name w:val="Revision"/>
    <w:hidden/>
    <w:uiPriority w:val="99"/>
    <w:semiHidden/>
    <w:rsid w:val="00BF4C96"/>
    <w:pPr>
      <w:spacing w:after="0" w:line="240" w:lineRule="auto"/>
      <w:jc w:val="left"/>
    </w:pPr>
    <w:rPr>
      <w:rFonts w:ascii="Times New Roman" w:eastAsia="Calibri" w:hAnsi="Times New Roman" w:cs="Times New Roman"/>
      <w:szCs w:val="22"/>
      <w:lang w:val="pt-BR"/>
    </w:rPr>
  </w:style>
  <w:style w:type="character" w:styleId="Forte">
    <w:name w:val="Strong"/>
    <w:uiPriority w:val="22"/>
    <w:qFormat/>
    <w:rsid w:val="00BF4C96"/>
    <w:rPr>
      <w:b/>
      <w:bCs/>
    </w:rPr>
  </w:style>
  <w:style w:type="character" w:customStyle="1" w:styleId="w8qarf">
    <w:name w:val="w8qarf"/>
    <w:rsid w:val="00BF4C96"/>
  </w:style>
  <w:style w:type="character" w:customStyle="1" w:styleId="lrzxr">
    <w:name w:val="lrzxr"/>
    <w:rsid w:val="00BF4C96"/>
  </w:style>
  <w:style w:type="character" w:styleId="MenoPendente">
    <w:name w:val="Unresolved Mention"/>
    <w:uiPriority w:val="99"/>
    <w:semiHidden/>
    <w:unhideWhenUsed/>
    <w:rsid w:val="00BF4C96"/>
    <w:rPr>
      <w:color w:val="605E5C"/>
      <w:shd w:val="clear" w:color="auto" w:fill="E1DFDD"/>
    </w:rPr>
  </w:style>
  <w:style w:type="paragraph" w:customStyle="1" w:styleId="rodape-endereco">
    <w:name w:val="rodape-endereco"/>
    <w:basedOn w:val="Normal"/>
    <w:rsid w:val="00BF4C96"/>
    <w:pPr>
      <w:spacing w:before="100" w:beforeAutospacing="1" w:after="100" w:afterAutospacing="1"/>
    </w:pPr>
  </w:style>
  <w:style w:type="paragraph" w:customStyle="1" w:styleId="rodape-telefones">
    <w:name w:val="rodape-telefones"/>
    <w:basedOn w:val="Normal"/>
    <w:rsid w:val="00BF4C96"/>
    <w:pPr>
      <w:spacing w:before="100" w:beforeAutospacing="1" w:after="100" w:afterAutospacing="1"/>
    </w:pPr>
  </w:style>
  <w:style w:type="paragraph" w:styleId="Pr-formataoHTML">
    <w:name w:val="HTML Preformatted"/>
    <w:basedOn w:val="Normal"/>
    <w:link w:val="Pr-formataoHTMLChar"/>
    <w:uiPriority w:val="99"/>
    <w:unhideWhenUsed/>
    <w:rsid w:val="00BF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BF4C96"/>
    <w:rPr>
      <w:rFonts w:ascii="Courier New" w:eastAsia="Times New Roman" w:hAnsi="Courier New" w:cs="Courier New"/>
      <w:sz w:val="20"/>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2.aneel.gov.br/aplicacoes/capacidadebrasil/OperacaoCapacidadeBrasil.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9179</Words>
  <Characters>49567</Characters>
  <Application>Microsoft Office Word</Application>
  <DocSecurity>0</DocSecurity>
  <Lines>413</Lines>
  <Paragraphs>117</Paragraphs>
  <ScaleCrop>false</ScaleCrop>
  <Company/>
  <LinksUpToDate>false</LinksUpToDate>
  <CharactersWithSpaces>58629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3</cp:revision>
  <dcterms:created xsi:type="dcterms:W3CDTF">2020-11-17T17:29:00Z</dcterms:created>
  <dcterms:modified xsi:type="dcterms:W3CDTF">2020-11-17T17:29:00Z</dcterms:modified>
</cp:coreProperties>
</file>