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4287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2A594" w:sz="12" w:space="6"/>
        </w:pBdr>
        <w:spacing w:after="40" w:before="260"/>
      </w:pPr>
      <w:r>
        <w:rPr>
          <w:b/>
          <w:bCs/>
          <w:color w:val="33465C"/>
          <w:sz w:val="34"/>
          <w:szCs w:val="34"/>
        </w:rPr>
        <w:t xml:space="preserve">Antes da reunião na escola</w:t>
      </w:r>
    </w:p>
    <w:p>
      <w:pPr>
        <w:spacing w:after="160" w:before="80"/>
      </w:pPr>
      <w:r>
        <w:rPr>
          <w:color w:val="6E86A6"/>
          <w:sz w:val="18"/>
          <w:szCs w:val="18"/>
        </w:rPr>
        <w:t xml:space="preserve">Para preencheres tu · a partir dos 12 anos</w:t>
      </w:r>
    </w:p>
    <w:p>
      <w:pPr>
        <w:spacing w:after="80" w:before="40"/>
      </w:pPr>
      <w:r>
        <w:rPr>
          <w:color w:val="6E86A6"/>
          <w:sz w:val="18"/>
          <w:szCs w:val="18"/>
        </w:rPr>
        <w:t xml:space="preserve">Vai haver uma reunião sobre ti. O mais provável é que se decidam coisas que te dizem respeito — o lugar onde te sentas, o tempo que tens nos testes, o apoio que recebes. Faz diferença que a tua opinião esteja lá, quer estejas presente ou não.</w:t>
      </w:r>
    </w:p>
    <w:p>
      <w:pPr>
        <w:spacing w:after="80" w:before="40"/>
      </w:pPr>
      <w:r>
        <w:rPr>
          <w:color w:val="6E86A6"/>
          <w:sz w:val="18"/>
          <w:szCs w:val="18"/>
        </w:rPr>
        <w:t xml:space="preserve">Não há respostas certas nem erradas. Escreve o que te parece, mesmo que seja pouco.</w:t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1  </w:t>
      </w:r>
      <w:r>
        <w:rPr>
          <w:b/>
          <w:bCs/>
          <w:color w:val="33465C"/>
          <w:sz w:val="21"/>
          <w:szCs w:val="21"/>
        </w:rPr>
        <w:t xml:space="preserve">O que é mais difícil para ti na escola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Podes escolher das que estão aqui, ou escrever outras. Assinala as que se aplicam.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color w:val="9FB6D0"/>
                <w:sz w:val="21"/>
                <w:szCs w:val="21"/>
              </w:rPr>
              <w:t xml:space="preserve">☐   </w:t>
            </w:r>
            <w:r>
              <w:rPr>
                <w:color w:val="33465C"/>
                <w:sz w:val="19"/>
                <w:szCs w:val="19"/>
              </w:rPr>
              <w:t xml:space="preserve">Concentrar-me durante muito tempo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color w:val="9FB6D0"/>
                <w:sz w:val="21"/>
                <w:szCs w:val="21"/>
              </w:rPr>
              <w:t xml:space="preserve">☐   </w:t>
            </w:r>
            <w:r>
              <w:rPr>
                <w:color w:val="33465C"/>
                <w:sz w:val="19"/>
                <w:szCs w:val="19"/>
              </w:rPr>
              <w:t xml:space="preserve">Começar uma tarefa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color w:val="9FB6D0"/>
                <w:sz w:val="21"/>
                <w:szCs w:val="21"/>
              </w:rPr>
              <w:t xml:space="preserve">☐   </w:t>
            </w:r>
            <w:r>
              <w:rPr>
                <w:color w:val="33465C"/>
                <w:sz w:val="19"/>
                <w:szCs w:val="19"/>
              </w:rPr>
              <w:t xml:space="preserve">Organizar o material e os prazos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color w:val="9FB6D0"/>
                <w:sz w:val="21"/>
                <w:szCs w:val="21"/>
              </w:rPr>
              <w:t xml:space="preserve">☐   </w:t>
            </w:r>
            <w:r>
              <w:rPr>
                <w:color w:val="33465C"/>
                <w:sz w:val="19"/>
                <w:szCs w:val="19"/>
              </w:rPr>
              <w:t xml:space="preserve">Ler textos longos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color w:val="9FB6D0"/>
                <w:sz w:val="21"/>
                <w:szCs w:val="21"/>
              </w:rPr>
              <w:t xml:space="preserve">☐   </w:t>
            </w:r>
            <w:r>
              <w:rPr>
                <w:color w:val="33465C"/>
                <w:sz w:val="19"/>
                <w:szCs w:val="19"/>
              </w:rPr>
              <w:t xml:space="preserve">Escrever à velocidade da aula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color w:val="9FB6D0"/>
                <w:sz w:val="21"/>
                <w:szCs w:val="21"/>
              </w:rPr>
              <w:t xml:space="preserve">☐   </w:t>
            </w:r>
            <w:r>
              <w:rPr>
                <w:color w:val="33465C"/>
                <w:sz w:val="19"/>
                <w:szCs w:val="19"/>
              </w:rPr>
              <w:t xml:space="preserve">Perceber o que é pedido nos enunciados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color w:val="9FB6D0"/>
                <w:sz w:val="21"/>
                <w:szCs w:val="21"/>
              </w:rPr>
              <w:t xml:space="preserve">☐   </w:t>
            </w:r>
            <w:r>
              <w:rPr>
                <w:color w:val="33465C"/>
                <w:sz w:val="19"/>
                <w:szCs w:val="19"/>
              </w:rPr>
              <w:t xml:space="preserve">Estar com barulho à volta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color w:val="9FB6D0"/>
                <w:sz w:val="21"/>
                <w:szCs w:val="21"/>
              </w:rPr>
              <w:t xml:space="preserve">☐   </w:t>
            </w:r>
            <w:r>
              <w:rPr>
                <w:color w:val="33465C"/>
                <w:sz w:val="19"/>
                <w:szCs w:val="19"/>
              </w:rPr>
              <w:t xml:space="preserve">Falar à frente da turma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color w:val="9FB6D0"/>
                <w:sz w:val="21"/>
                <w:szCs w:val="21"/>
              </w:rPr>
              <w:t xml:space="preserve">☐   </w:t>
            </w:r>
            <w:r>
              <w:rPr>
                <w:color w:val="33465C"/>
                <w:sz w:val="19"/>
                <w:szCs w:val="19"/>
              </w:rPr>
              <w:t xml:space="preserve">Acabar os testes a tempo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color w:val="9FB6D0"/>
                <w:sz w:val="21"/>
                <w:szCs w:val="21"/>
              </w:rPr>
              <w:t xml:space="preserve">☐   </w:t>
            </w:r>
            <w:r>
              <w:rPr>
                <w:color w:val="33465C"/>
                <w:sz w:val="19"/>
                <w:szCs w:val="19"/>
              </w:rPr>
              <w:t xml:space="preserve">Lidar com mudanças de plano</w:t>
            </w:r>
          </w:p>
        </w:tc>
      </w:tr>
    </w:tbl>
    <w:p>
      <w:pPr>
        <w:spacing w:after="40" w:before="80"/>
      </w:pPr>
      <w:r>
        <w:rPr>
          <w:b/>
          <w:bCs/>
          <w:color w:val="9FB6D0"/>
          <w:sz w:val="14"/>
          <w:szCs w:val="14"/>
        </w:rPr>
        <w:t xml:space="preserve">OUTRA COISA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2  </w:t>
      </w:r>
      <w:r>
        <w:rPr>
          <w:b/>
          <w:bCs/>
          <w:color w:val="33465C"/>
          <w:sz w:val="21"/>
          <w:szCs w:val="21"/>
        </w:rPr>
        <w:t xml:space="preserve">O que fazes bem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Isto conta tanto como o resto. Uma coisa em que és bom, dentro ou fora da escola, e uma coisa que já descobriste que te ajuda a ti.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3  </w:t>
      </w:r>
      <w:r>
        <w:rPr>
          <w:b/>
          <w:bCs/>
          <w:color w:val="33465C"/>
          <w:sz w:val="21"/>
          <w:szCs w:val="21"/>
        </w:rPr>
        <w:t xml:space="preserve">O que já tentaste — e o que resultou ou não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F6F7FA" w:val="clear"/>
            <w:tcMar>
              <w:top w:type="dxa" w:w="120"/>
              <w:left w:type="dxa" w:w="140"/>
              <w:bottom w:type="dxa" w:w="400"/>
              <w:right w:type="dxa" w:w="140"/>
            </w:tcMar>
          </w:tcPr>
          <w:p>
            <w:r>
              <w:rPr>
                <w:b/>
                <w:bCs/>
                <w:color w:val="12A594"/>
                <w:sz w:val="14"/>
                <w:szCs w:val="14"/>
              </w:rPr>
              <w:t xml:space="preserve">RESULTOU</w:t>
            </w:r>
          </w:p>
        </w:tc>
        <w:tc>
          <w:tcPr>
            <w:tcW w:type="dxa" w:w="4819"/>
            <w:shd w:fill="F6F7FA" w:val="clear"/>
            <w:tcMar>
              <w:top w:type="dxa" w:w="120"/>
              <w:left w:type="dxa" w:w="140"/>
              <w:bottom w:type="dxa" w:w="400"/>
              <w:right w:type="dxa" w:w="140"/>
            </w:tcMar>
          </w:tcPr>
          <w:p>
            <w:r>
              <w:rPr>
                <w:b/>
                <w:bCs/>
                <w:color w:val="E24B78"/>
                <w:sz w:val="14"/>
                <w:szCs w:val="14"/>
              </w:rPr>
              <w:t xml:space="preserve">NÃO RESULTOU</w:t>
            </w:r>
          </w:p>
        </w:tc>
      </w:tr>
    </w:tbl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4  </w:t>
      </w:r>
      <w:r>
        <w:rPr>
          <w:b/>
          <w:bCs/>
          <w:color w:val="33465C"/>
          <w:sz w:val="21"/>
          <w:szCs w:val="21"/>
        </w:rPr>
        <w:t xml:space="preserve">O que achas que te ajudaria mesmo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Esta é a parte mais importante da folha. Quem está todos os dias na aula és tu — muitas vezes já sabes o que faria diferença. Podes pedir coisas concretas: mudar de lugar, ter mais tempo, receber o enunciado dividido em partes, poder sair da sala quando precisas.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5  </w:t>
      </w:r>
      <w:r>
        <w:rPr>
          <w:b/>
          <w:bCs/>
          <w:color w:val="33465C"/>
          <w:sz w:val="21"/>
          <w:szCs w:val="21"/>
        </w:rPr>
        <w:t xml:space="preserve">Queres estar na reunião?</w:t>
      </w:r>
    </w:p>
    <w:p>
      <w:pPr>
        <w:spacing w:before="60"/>
      </w:pPr>
      <w:r>
        <w:rPr>
          <w:color w:val="9FB6D0"/>
          <w:sz w:val="21"/>
          <w:szCs w:val="21"/>
        </w:rPr>
        <w:t xml:space="preserve">☐   </w:t>
      </w:r>
      <w:r>
        <w:rPr>
          <w:color w:val="33465C"/>
          <w:sz w:val="19"/>
          <w:szCs w:val="19"/>
        </w:rPr>
        <w:t xml:space="preserve">Sim, quero estar          </w:t>
      </w:r>
      <w:r>
        <w:rPr>
          <w:color w:val="9FB6D0"/>
          <w:sz w:val="21"/>
          <w:szCs w:val="21"/>
        </w:rPr>
        <w:t xml:space="preserve">☐   </w:t>
      </w:r>
      <w:r>
        <w:rPr>
          <w:color w:val="33465C"/>
          <w:sz w:val="19"/>
          <w:szCs w:val="19"/>
        </w:rPr>
        <w:t xml:space="preserve">Só numa parte          </w:t>
      </w:r>
      <w:r>
        <w:rPr>
          <w:color w:val="9FB6D0"/>
          <w:sz w:val="21"/>
          <w:szCs w:val="21"/>
        </w:rPr>
        <w:t xml:space="preserve">☐   </w:t>
      </w:r>
      <w:r>
        <w:rPr>
          <w:color w:val="33465C"/>
          <w:sz w:val="19"/>
          <w:szCs w:val="19"/>
        </w:rPr>
        <w:t xml:space="preserve">Prefiro não estar, mas que levem o que escrevi</w:t>
      </w:r>
    </w:p>
    <w:p>
      <w:pPr>
        <w:spacing w:after="80" w:before="300"/>
      </w:pPr>
      <w:r>
        <w:rPr>
          <w:color w:val="9FB6D0"/>
          <w:sz w:val="14"/>
          <w:szCs w:val="14"/>
        </w:rPr>
        <w:t xml:space="preserve">Utilização livre, sem alteração e sem fins comerciais. Não substitui avaliação nem acompanhamento profissional.</w:t>
      </w:r>
    </w:p>
    <w:sectPr>
      <w:footerReference w:type="default" r:id="rId7"/>
      <w:pgSz w:w="11906" w:h="16838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EF" w:sz="4" w:space="6"/>
      </w:pBdr>
    </w:pPr>
    <w:r>
      <w:rPr>
        <w:color w:val="9FB6D0"/>
        <w:sz w:val="14"/>
        <w:szCs w:val="14"/>
      </w:rPr>
      <w:t xml:space="preserve">Ricardina Correia  ·  Psicologia pediátrica  ·  ricardinacorreia.pt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d79fd02f886ac46a54cd3e884cc4a7983a53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Antes da reunião na escola — para preencher pelo próprio</dc:title>
  <dc:creator>Ricardina Correia</dc:creator>
  <cp:lastModifiedBy>Un-named</cp:lastModifiedBy>
  <cp:revision>1</cp:revision>
  <dcterms:created xsi:type="dcterms:W3CDTF">2026-08-13T07:54:32.549Z</dcterms:created>
  <dcterms:modified xsi:type="dcterms:W3CDTF">2026-08-13T07:54:32.549Z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