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b/>
          <w:color w:val="2E74B5"/>
          <w:sz w:val="20"/>
        </w:rPr>
        <w:t>DOCUMENTO TÉCNICO</w:t>
      </w:r>
    </w:p>
    <w:p>
      <w:pPr>
        <w:pStyle w:val="Title"/>
      </w:pPr>
      <w:r>
        <w:t>Plan técnico de modernización de identidad y acceso</w:t>
      </w:r>
    </w:p>
    <w:p>
      <w:pPr>
        <w:pStyle w:val="Subtitle"/>
      </w:pPr>
      <w:r>
        <w:t>Diseño, dependencias, ejecución, validación y reversión</w:t>
      </w:r>
    </w:p>
    <w:p>
      <w:r>
        <w:rPr>
          <w:b/>
        </w:rPr>
        <w:t xml:space="preserve">Preparado para: </w:t>
      </w:r>
      <w:r>
        <w:t>Dirección y equipo de Tecnología</w:t>
      </w:r>
    </w:p>
    <w:p>
      <w:r>
        <w:rPr>
          <w:b/>
        </w:rPr>
        <w:t xml:space="preserve">Fecha base: </w:t>
      </w:r>
      <w:r>
        <w:t>11 de agosto de 2026</w:t>
      </w:r>
    </w:p>
    <w:p>
      <w:r>
        <w:rPr>
          <w:b/>
        </w:rPr>
        <w:t xml:space="preserve">Estado: </w:t>
      </w:r>
      <w:r>
        <w:t>Propuesta para aprobación y levantamiento técnico</w:t>
      </w:r>
    </w:p>
    <w:p>
      <w:pPr>
        <w:pStyle w:val="Caption"/>
      </w:pPr>
      <w:r>
        <w:t>Documento sujeto a validación de licencias Microsoft, versión de FortiOS/FortiClient, contrato Fortinet y capacidad interna.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AF1F7"/>
          </w:tcPr>
          <w:p>
            <w:pPr>
              <w:spacing w:after="60"/>
            </w:pPr>
            <w:r>
              <w:rPr>
                <w:b/>
                <w:color w:val="16324F"/>
              </w:rPr>
              <w:t>Objetivo técnico</w:t>
            </w:r>
          </w:p>
          <w:p>
            <w:pPr>
              <w:spacing w:after="0"/>
            </w:pPr>
            <w:r>
              <w:t>Integrar MIDOMINIO.LOCAL con Microsoft Entra, conservar Zimbra, normalizar identidades personales, desplegar passkeys y Windows Hello, gobernar portátiles y elevar FortiClient VPN con identidad/MFA sin exponer RDP a Internet.</w:t>
            </w:r>
          </w:p>
        </w:tc>
      </w:tr>
    </w:tbl>
    <w:p>
      <w:pPr>
        <w:spacing w:after="20"/>
      </w:pPr>
    </w:p>
    <w:p>
      <w:pPr>
        <w:pStyle w:val="Heading1"/>
      </w:pPr>
      <w:r>
        <w:t>1. Alcance y principios</w:t>
      </w:r>
    </w:p>
    <w:p>
      <w:pPr>
        <w:pStyle w:val="ListBullet"/>
      </w:pPr>
      <w:r>
        <w:t>No renombrar el bosque/dominio MIDOMINIO.LOCAL.</w:t>
      </w:r>
    </w:p>
    <w:p>
      <w:pPr>
        <w:pStyle w:val="ListBullet"/>
      </w:pPr>
      <w:r>
        <w:t>No migrar Zimbra ni cambiar MX como parte de este proyecto.</w:t>
      </w:r>
    </w:p>
    <w:p>
      <w:pPr>
        <w:pStyle w:val="ListBullet"/>
      </w:pPr>
      <w:r>
        <w:t>No exponer TCP/3389 directamente a Internet.</w:t>
      </w:r>
    </w:p>
    <w:p>
      <w:pPr>
        <w:pStyle w:val="ListBullet"/>
      </w:pPr>
      <w:r>
        <w:t>No realizar emparejamientos masivos sin piloto y staging.</w:t>
      </w:r>
    </w:p>
    <w:p>
      <w:pPr>
        <w:pStyle w:val="ListBullet"/>
      </w:pPr>
      <w:r>
        <w:t>No eliminar la caducidad de contraseñas antes de los controles compensatorios.</w:t>
      </w:r>
    </w:p>
    <w:p>
      <w:pPr>
        <w:pStyle w:val="ListBullet"/>
      </w:pPr>
      <w:r>
        <w:t>No asumir compatibilidad Fortinet sin registrar modelo, versiones y licencias.</w:t>
      </w:r>
    </w:p>
    <w:p>
      <w:pPr>
        <w:pStyle w:val="ListBullet"/>
      </w:pPr>
      <w:r>
        <w:t>Aplicar mínimo privilegio, cambios por grupos y reversión documentada.</w:t>
      </w:r>
    </w:p>
    <w:p>
      <w:pPr>
        <w:pStyle w:val="Heading1"/>
      </w:pPr>
      <w:r>
        <w:t>2. Arquitectura lógica objetivo</w:t>
      </w:r>
    </w:p>
    <w:p>
      <w:r>
        <w:t>Identidad primaria: nombre.apellido@midominio.com.co. El sAMAccountName MIDOMINIO\nombre.apellido permanece. Zimbra conserva cargo@midominio.com.co como buzón funcional. La licencia de Microsoft 365 y los métodos MFA se asignan a la persona.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47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Plano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Componentes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Flujo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Identidad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 DS, Entra Connect, Entra ID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 es origen para usuarios sincronizados; PHS suministra autenticación cloud resiliente.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Dispositivo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 Join + Entra Hybrid Join + gestión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El dispositivo obtiene identidad cloud y aplica cifrado, cumplimiento y protección.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Autenticación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Windows Hello, passkeys, FIDO2, TAP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Credenciales resistentes al phishing; contraseña queda como contingencia durante transición.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Acceso remoto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FortiClient, FortiGate, Entra SAML, EMS/PKI si aplica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Equipo confiable establece conectividad; usuario se autentica individualmente y accede solo a recursos autorizados.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Aplicaciones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RDP y recursos AD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RDP se mantiene detrás de VPN; Kerberos y grupos AD conservan autorización.</w:t>
            </w:r>
          </w:p>
        </w:tc>
      </w:tr>
    </w:tbl>
    <w:p>
      <w:pPr>
        <w:pStyle w:val="Heading1"/>
      </w:pPr>
      <w:r>
        <w:t>3. Levantamiento obligatorio</w:t>
      </w:r>
    </w:p>
    <w:p>
      <w:pPr>
        <w:pStyle w:val="Heading2"/>
      </w:pPr>
      <w:r>
        <w:t>3.1 Active Directory</w:t>
      </w:r>
    </w:p>
    <w:p>
      <w:pPr>
        <w:pStyle w:val="ListBullet"/>
      </w:pPr>
      <w:r>
        <w:t>Bosque, dominio, niveles funcionales, sitios, subredes, FSMO, catálogo global y DNS.</w:t>
      </w:r>
    </w:p>
    <w:p>
      <w:pPr>
        <w:pStyle w:val="ListBullet"/>
      </w:pPr>
      <w:r>
        <w:t>Salud: dcdiag /e /c, repadmin /replsummary, repadmin /showrepl * y eventos.</w:t>
      </w:r>
    </w:p>
    <w:p>
      <w:pPr>
        <w:pStyle w:val="ListBullet"/>
      </w:pPr>
      <w:r>
        <w:t>UPN, mail, proxyAddresses, duplicados, cuentas inactivas, administradores y servicios.</w:t>
      </w:r>
    </w:p>
    <w:p>
      <w:pPr>
        <w:pStyle w:val="ListBullet"/>
      </w:pPr>
      <w:r>
        <w:t>OU, GPO, delegaciones, grupos privilegiados, LAPS, PKI y respaldos de estado del sistema.</w:t>
      </w:r>
    </w:p>
    <w:p>
      <w:pPr>
        <w:pStyle w:val="ListBullet"/>
      </w:pPr>
      <w:r>
        <w:t>Windows 10/11 soportado, TPM, Secure Boot, BitLocker y propiedad de cada equipo.</w:t>
      </w:r>
    </w:p>
    <w:p>
      <w:pPr>
        <w:pStyle w:val="Heading2"/>
      </w:pPr>
      <w:r>
        <w:t>3.2 Microsoft 365 y Entra</w:t>
      </w:r>
    </w:p>
    <w:p>
      <w:pPr>
        <w:pStyle w:val="ListBullet"/>
      </w:pPr>
      <w:r>
        <w:t>Dominio verificado, usuarios cloud-only, UPN, Object ID, licencias, roles y métodos de autenticación.</w:t>
      </w:r>
    </w:p>
    <w:p>
      <w:pPr>
        <w:pStyle w:val="ListBullet"/>
      </w:pPr>
      <w:r>
        <w:t>Mapa persona ↔ cuenta AD ↔ cuenta M365 ↔ buzón Zimbra ↔ dispositivos.</w:t>
      </w:r>
    </w:p>
    <w:p>
      <w:pPr>
        <w:pStyle w:val="ListBullet"/>
      </w:pPr>
      <w:r>
        <w:t>Cuentas compartidas, huérfanas, de servicio, invitadas y eliminadas recuperables.</w:t>
      </w:r>
    </w:p>
    <w:p>
      <w:pPr>
        <w:pStyle w:val="ListBullet"/>
      </w:pPr>
      <w:r>
        <w:t>Edición Entra actual, licencias por usuario, Secure Score y registros de inicio.</w:t>
      </w:r>
    </w:p>
    <w:p>
      <w:pPr>
        <w:pStyle w:val="Heading2"/>
      </w:pPr>
      <w:r>
        <w:t>3.3 Fortinet y conectividad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Dato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Valor a registrar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FortiGate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Modelo, FortiOS, HA, soporte, firmware recomendado y fecha de fin de soporte.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VPN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SSL o IPsec, puertos, split/full tunnel, grupos, LDAP/RADIUS, portales y concurrencia.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FortiClient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Versión, gratuito/licenciado, XML, distribución, SAML y soporte prelogon.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EMS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Existencia, versión, licencia, ubicación, certificados y acceso desde Internet.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PKI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 CS existente, plantillas, autoenrollment, CRL/OCSP y renovación.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RDP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Reglas, NLA, grupos permitidos, origen/destino, logs y restricción equipo-asignado.</w:t>
            </w:r>
          </w:p>
        </w:tc>
      </w:tr>
    </w:tbl>
    <w:p>
      <w:pPr>
        <w:pStyle w:val="Heading1"/>
      </w:pPr>
      <w:r>
        <w:t>4. Diseño de identidad</w:t>
      </w:r>
    </w:p>
    <w:p>
      <w:pPr>
        <w:pStyle w:val="Heading2"/>
      </w:pPr>
      <w:r>
        <w:t>4.1 Convenciones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Objeto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Convención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Usuario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nombre.apellido@midominio.com.co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sAMAccountName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nombre.apellido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Administrador cloud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adm.nombre.apellido@midominio.com.co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Emergencia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Dos identidades cloud-only de nombres discretos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Servicio local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svc-aplicacion o gMSA; sin uso interactivo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Buzón funcional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cargo@midominio.com.co en Zimbra</w:t>
            </w:r>
          </w:p>
        </w:tc>
      </w:tr>
    </w:tbl>
    <w:p>
      <w:pPr>
        <w:pStyle w:val="Heading2"/>
      </w:pPr>
      <w:r>
        <w:t>4.2 Sufijo UPN</w:t>
      </w:r>
    </w:p>
    <w:p>
      <w:r>
        <w:t>Agregar midominio.com.co en Active Directory Domains and Trusts o mediante:</w:t>
      </w:r>
    </w:p>
    <w:p>
      <w:pPr>
        <w:pStyle w:val="IntenseQuote"/>
      </w:pPr>
      <w:r>
        <w:t>Get-ADForest | Select-Object UPNSuffixes</w:t>
        <w:br/>
        <w:t>Set-ADForest -Identity "MIDOMINIO.LOCAL" -UPNSuffixes @{Add="midominio.com.co"}</w:t>
      </w:r>
    </w:p>
    <w:p>
      <w:r>
        <w:t>Actualizar inicialmente solo el piloto:</w:t>
      </w:r>
    </w:p>
    <w:p>
      <w:pPr>
        <w:pStyle w:val="IntenseQuote"/>
      </w:pPr>
      <w:r>
        <w:t>Set-ADUser -Identity "juan.perez" -UserPrincipalName "juan.perez@midominio.com.co"</w:t>
      </w:r>
    </w:p>
    <w:p>
      <w:pPr>
        <w:pStyle w:val="Heading2"/>
      </w:pPr>
      <w:r>
        <w:t>4.3 Reglas de emparejamiento</w:t>
      </w:r>
    </w:p>
    <w:p>
      <w:pPr>
        <w:pStyle w:val="ListBullet"/>
      </w:pPr>
      <w:r>
        <w:t>Caso 1: cuenta de cargo usada exclusivamente por una persona: evaluar cambio de UPN cloud antes de sincronizar para preservar objeto/licencia.</w:t>
      </w:r>
    </w:p>
    <w:p>
      <w:pPr>
        <w:pStyle w:val="ListBullet"/>
      </w:pPr>
      <w:r>
        <w:t>Caso 2: cuenta compartida: crear identidades personales; retirar licencia y sesiones de la compartida; Zimbra puede conservar el buzón.</w:t>
      </w:r>
    </w:p>
    <w:p>
      <w:pPr>
        <w:pStyle w:val="ListBullet"/>
      </w:pPr>
      <w:r>
        <w:t>Caso 3: administrador: separar cuenta normal y privilegiada.</w:t>
      </w:r>
    </w:p>
    <w:p>
      <w:pPr>
        <w:pStyle w:val="ListBullet"/>
      </w:pPr>
      <w:r>
        <w:t>Caso 4: servicio: excluir del flujo humano y migrar a gMSA/certificado cuando sea posible.</w:t>
      </w:r>
    </w:p>
    <w:p>
      <w:pPr>
        <w:pStyle w:val="ListBullet"/>
      </w:pPr>
      <w:r>
        <w:t>No asignar la misma proxyAddress a varios objetos. No forzar ImmutableId sin evidencia y aprobación.</w:t>
      </w:r>
    </w:p>
    <w:p>
      <w:pPr>
        <w:pStyle w:val="Heading1"/>
      </w:pPr>
      <w:r>
        <w:t>5. Entra Connect Sync</w:t>
      </w:r>
    </w:p>
    <w:p>
      <w:pPr>
        <w:pStyle w:val="Heading2"/>
      </w:pPr>
      <w:r>
        <w:t>5.1 Servidor y método</w:t>
      </w:r>
    </w:p>
    <w:p>
      <w:pPr>
        <w:pStyle w:val="ListBullet"/>
      </w:pPr>
      <w:r>
        <w:t>VM/servidor miembro dedicado, parchado, acceso administrativo restringido y respaldo de configuración.</w:t>
      </w:r>
    </w:p>
    <w:p>
      <w:pPr>
        <w:pStyle w:val="ListBullet"/>
      </w:pPr>
      <w:r>
        <w:t>Instalación personalizada; Password Hash Synchronization; Seamless SSO sujeto a prueba.</w:t>
      </w:r>
    </w:p>
    <w:p>
      <w:pPr>
        <w:pStyle w:val="ListBullet"/>
      </w:pPr>
      <w:r>
        <w:t>Filtrado inicial por OU; cuenta de emergencia y administradores cloud fuera del alcance.</w:t>
      </w:r>
    </w:p>
    <w:p>
      <w:pPr>
        <w:pStyle w:val="ListBullet"/>
      </w:pPr>
      <w:r>
        <w:t>Staging mode durante revisión; no exportar hasta validar add/update/delete y join.</w:t>
      </w:r>
    </w:p>
    <w:p>
      <w:pPr>
        <w:pStyle w:val="Heading2"/>
      </w:pPr>
      <w:r>
        <w:t>5.2 Secuencia</w:t>
      </w:r>
    </w:p>
    <w:p>
      <w:pPr>
        <w:pStyle w:val="ListNumber"/>
      </w:pPr>
      <w:r>
        <w:t>Verificar midominio.com.co en Entra con TXT sin cambiar MX de Zimbra.</w:t>
      </w:r>
    </w:p>
    <w:p>
      <w:pPr>
        <w:pStyle w:val="ListNumber"/>
      </w:pPr>
      <w:r>
        <w:t>Preparar OU Usuarios-Piloto y Equipos-Piloto con objetos reales autorizados.</w:t>
      </w:r>
    </w:p>
    <w:p>
      <w:pPr>
        <w:pStyle w:val="ListNumber"/>
      </w:pPr>
      <w:r>
        <w:t>Instalar Entra Connect en modo personalizado y staging.</w:t>
      </w:r>
    </w:p>
    <w:p>
      <w:pPr>
        <w:pStyle w:val="ListNumber"/>
      </w:pPr>
      <w:r>
        <w:t>Revisar Synchronization Service Manager: conectores, metaverse, coincidencias y eliminaciones.</w:t>
      </w:r>
    </w:p>
    <w:p>
      <w:pPr>
        <w:pStyle w:val="ListNumber"/>
      </w:pPr>
      <w:r>
        <w:t>Exportar la configuración y registrar versión/cuenta/servidor.</w:t>
      </w:r>
    </w:p>
    <w:p>
      <w:pPr>
        <w:pStyle w:val="ListNumber"/>
      </w:pPr>
      <w:r>
        <w:t>Desactivar staging para el piloto; ejecutar sincronización.</w:t>
      </w:r>
    </w:p>
    <w:p>
      <w:pPr>
        <w:pStyle w:val="ListNumber"/>
      </w:pPr>
      <w:r>
        <w:t>Validar inicio cloud, cambio de contraseña local, bloqueo y baja.</w:t>
      </w:r>
    </w:p>
    <w:p>
      <w:pPr>
        <w:pStyle w:val="ListNumber"/>
      </w:pPr>
      <w:r>
        <w:t>Ampliar OU por lotes y observar registros.</w:t>
      </w:r>
    </w:p>
    <w:p>
      <w:pPr>
        <w:pStyle w:val="Heading2"/>
      </w:pPr>
      <w:r>
        <w:t>5.3 Pruebas y reversión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Prueba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Resultado esperado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Reversión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Usuario existente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Un solo objeto, licencia preservada y origen AD.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Volver a staging; no borrar; corregir atributos.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Contraseña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Cambio AD funciona en cloud después de sincronizar.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Revisar PHS/agente; mantener acceso de emergencia.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Baja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Deshabilitar AD impide nuevo acceso y se revocan sesiones.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Rehabilitación documentada si fue prueba.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Zimbra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Correo sigue llegando a cargo@.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Revertir solo atributo/UPN afectado; no tocar MX.</w:t>
            </w:r>
          </w:p>
        </w:tc>
      </w:tr>
    </w:tbl>
    <w:p>
      <w:pPr>
        <w:pStyle w:val="Heading1"/>
      </w:pPr>
      <w:r>
        <w:t>6. Passkeys y administración privilegiada</w:t>
      </w:r>
    </w:p>
    <w:p>
      <w:pPr>
        <w:pStyle w:val="ListNumber"/>
      </w:pPr>
      <w:r>
        <w:t>Crear grupos PASSKEY-PILOTO, PASSKEY-PRODUCCION, ADMIN y exclusión temporal.</w:t>
      </w:r>
    </w:p>
    <w:p>
      <w:pPr>
        <w:pStyle w:val="ListNumber"/>
      </w:pPr>
      <w:r>
        <w:t>Crear dos cuentas de emergencia cloud-only, monitoreadas y probadas.</w:t>
      </w:r>
    </w:p>
    <w:p>
      <w:pPr>
        <w:pStyle w:val="ListNumber"/>
      </w:pPr>
      <w:r>
        <w:t>Habilitar Temporary Access Pass para incorporación y recuperación.</w:t>
      </w:r>
    </w:p>
    <w:p>
      <w:pPr>
        <w:pStyle w:val="ListNumber"/>
      </w:pPr>
      <w:r>
        <w:t>Habilitar Passkey (FIDO2), autoservicio y perfiles permitidos para el piloto.</w:t>
      </w:r>
    </w:p>
    <w:p>
      <w:pPr>
        <w:pStyle w:val="ListNumber"/>
      </w:pPr>
      <w:r>
        <w:t>Entregar dos llaves FIDO2 a cada administrador y separar cuenta administrativa.</w:t>
      </w:r>
    </w:p>
    <w:p>
      <w:pPr>
        <w:pStyle w:val="ListNumber"/>
      </w:pPr>
      <w:r>
        <w:t>Registrar 5–7 usuarios piloto, probar navegadores, Office y recuperación.</w:t>
      </w:r>
    </w:p>
    <w:p>
      <w:pPr>
        <w:pStyle w:val="ListNumber"/>
      </w:pPr>
      <w:r>
        <w:t>Ejecutar campaña de registro; medir adopción.</w:t>
      </w:r>
    </w:p>
    <w:p>
      <w:pPr>
        <w:pStyle w:val="ListNumber"/>
      </w:pPr>
      <w:r>
        <w:t>Retirar SMS/voz por grupos después de confirmar dos rutas de recuperación.</w:t>
      </w:r>
    </w:p>
    <w:p>
      <w:pPr>
        <w:pStyle w:val="Heading1"/>
      </w:pPr>
      <w:r>
        <w:t>7. Hybrid Join y Windows Hello</w:t>
      </w:r>
    </w:p>
    <w:p>
      <w:pPr>
        <w:pStyle w:val="Heading2"/>
      </w:pPr>
      <w:r>
        <w:t>7.1 Microsoft Entra Hybrid Join</w:t>
      </w:r>
    </w:p>
    <w:p>
      <w:pPr>
        <w:pStyle w:val="ListNumber"/>
      </w:pPr>
      <w:r>
        <w:t>Configurar Device Options en Entra Connect y el Service Connection Point.</w:t>
      </w:r>
    </w:p>
    <w:p>
      <w:pPr>
        <w:pStyle w:val="ListNumber"/>
      </w:pPr>
      <w:r>
        <w:t>Sincronizar exclusivamente la OU Equipos-Piloto.</w:t>
      </w:r>
    </w:p>
    <w:p>
      <w:pPr>
        <w:pStyle w:val="ListNumber"/>
      </w:pPr>
      <w:r>
        <w:t>Esperar la tarea automática de registro o reiniciar durante ventana aprobada.</w:t>
      </w:r>
    </w:p>
    <w:p>
      <w:pPr>
        <w:pStyle w:val="ListNumber"/>
      </w:pPr>
      <w:r>
        <w:t>Ejecutar dsregcmd /status como usuario y validar DomainJoined=YES, AzureAdJoined=YES y AzureAdPrt=YES.</w:t>
      </w:r>
    </w:p>
    <w:p>
      <w:pPr>
        <w:pStyle w:val="ListNumber"/>
      </w:pPr>
      <w:r>
        <w:t>Comparar DeviceId con el objeto visible en Entra y revisar equipos pendientes/duplicados.</w:t>
      </w:r>
    </w:p>
    <w:p>
      <w:pPr>
        <w:pStyle w:val="Heading2"/>
      </w:pPr>
      <w:r>
        <w:t>7.2 Windows Hello for Business</w:t>
      </w:r>
    </w:p>
    <w:p>
      <w:pPr>
        <w:pStyle w:val="ListBullet"/>
      </w:pPr>
      <w:r>
        <w:t>Modelo: Hybrid + Cloud Kerberos Trust; no mezclar con certificate trust.</w:t>
      </w:r>
    </w:p>
    <w:p>
      <w:pPr>
        <w:pStyle w:val="ListBullet"/>
      </w:pPr>
      <w:r>
        <w:t>Crear objeto Microsoft Entra Kerberos mediante procedimiento oficial y cuenta privilegiada temporal.</w:t>
      </w:r>
    </w:p>
    <w:p>
      <w:pPr>
        <w:pStyle w:val="ListBullet"/>
      </w:pPr>
      <w:r>
        <w:t>GPO piloto: Use Windows Hello for Business, Use cloud trust for on-premises authentication, TPM y biometría según política.</w:t>
      </w:r>
    </w:p>
    <w:p>
      <w:pPr>
        <w:pStyle w:val="ListBullet"/>
      </w:pPr>
      <w:r>
        <w:t>PIN mínimo de 6 para desbloqueo local; el secreto permanece ligado al equipo. La contraseña corporativa sigue la política de 15 caracteres.</w:t>
      </w:r>
    </w:p>
    <w:p>
      <w:pPr>
        <w:pStyle w:val="ListBullet"/>
      </w:pPr>
      <w:r>
        <w:t>Validar acceso Kerberos a archivos, impresión, aplicaciones y RDP.</w:t>
      </w:r>
    </w:p>
    <w:p>
      <w:pPr>
        <w:pStyle w:val="Heading1"/>
      </w:pPr>
      <w:r>
        <w:t>8. Portátiles y FortiClient</w:t>
      </w:r>
    </w:p>
    <w:p>
      <w:pPr>
        <w:pStyle w:val="Heading2"/>
      </w:pPr>
      <w:r>
        <w:t>8.1 Estado objetivo del endpoint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Control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Criterio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Identidad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 Join + Hybrid Join, o Entra Join/Intune si se aprueba una arquitectura cloud-managed.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Inicio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Cuenta corporativa + Windows Hello; la cuenta local queda solo como soporte controlado y administrada por LAPS.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Cifrado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BitLocker activo; clave en repositorio corporativo; TPM/Secure Boot.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Protección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EDR, firewall, parches, navegador empresarial y sin admin local permanente.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VPN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Perfil gestionado; certificado de servidor válido; MFA; logs; sin guardar contraseña.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RDP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NLA, grupo individual, destino asignado y acceso solo por VPN.</w:t>
            </w:r>
          </w:p>
        </w:tc>
      </w:tr>
    </w:tbl>
    <w:p>
      <w:pPr>
        <w:pStyle w:val="Heading2"/>
      </w:pPr>
      <w:r>
        <w:t>8.2 Flujo recomendado en dos etapas</w:t>
      </w:r>
    </w:p>
    <w:p>
      <w:pPr>
        <w:pStyle w:val="ListNumber"/>
      </w:pPr>
      <w:r>
        <w:t>Prelogon técnico: el equipo establece un túnel limitado mediante certificado de máquina para contactar DC/DNS/gestión. Requiere EMS y PKI compatibles.</w:t>
      </w:r>
    </w:p>
    <w:p>
      <w:pPr>
        <w:pStyle w:val="ListNumber"/>
      </w:pPr>
      <w:r>
        <w:t>Inicio de Windows: el usuario entra con su identidad corporativa y Windows Hello.</w:t>
      </w:r>
    </w:p>
    <w:p>
      <w:pPr>
        <w:pStyle w:val="ListNumber"/>
      </w:pPr>
      <w:r>
        <w:t>Autenticación de usuario VPN: FortiGate usa Microsoft Entra como IdP SAML y aplica MFA/Acceso Condicional cuando la combinación sea compatible.</w:t>
      </w:r>
    </w:p>
    <w:p>
      <w:pPr>
        <w:pStyle w:val="ListNumber"/>
      </w:pPr>
      <w:r>
        <w:t>Acceso de trabajo: el usuario abre RDP únicamente a su PC asignado; no obtiene acceso lateral general.</w:t>
      </w:r>
    </w:p>
    <w:p>
      <w:pPr>
        <w:pStyle w:val="ListNumber"/>
      </w:pPr>
      <w:r>
        <w:t>Fin de sesión: se registran eventos, se desconecta el túnel según política y el portátil permanece protegido fuera de red.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8A6500"/>
              </w:rPr>
              <w:t>Advertencia técnica</w:t>
            </w:r>
          </w:p>
          <w:p>
            <w:pPr>
              <w:spacing w:after="0"/>
            </w:pPr>
            <w:r>
              <w:t>SAML interactivo y túnel automático previo al logon no siempre son el mismo flujo. Para conectividad desatendida antes del usuario, Fortinet documenta certificado de equipo. Después se puede establecer o autorizar el contexto del usuario. La PoC debe demostrar la transición sin crear un túnel excesivamente privilegiado.</w:t>
            </w:r>
          </w:p>
        </w:tc>
      </w:tr>
    </w:tbl>
    <w:p>
      <w:pPr>
        <w:spacing w:after="20"/>
      </w:pPr>
    </w:p>
    <w:p>
      <w:pPr>
        <w:pStyle w:val="Heading2"/>
      </w:pPr>
      <w:r>
        <w:t>8.3 Matriz de prueba Fortinet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Caso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Validación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Internet doméstico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DNS, certificado público, SAML, MFA y conexión estable.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Contraseña cambiada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Prelogon alcanza DC y actualiza credencial sin cuenta local.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Equipo robado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BitLocker bloquea datos; certificado/dispositivo/tokens se revocan.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Usuario retirado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Cuenta deshabilitada y sesiones revocadas impiden VPN/RDP.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Sin Internet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Windows Hello/caché permite acceso local; recursos corporativos no están disponibles.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Caída de Entra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Procedimiento de continuidad definido; no se amplía acceso anónimo.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Certificado expirado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Renovación previa y alerta; proceso de recuperación controlado.</w:t>
            </w:r>
          </w:p>
        </w:tc>
      </w:tr>
    </w:tbl>
    <w:p>
      <w:pPr>
        <w:pStyle w:val="Heading1"/>
      </w:pPr>
      <w:r>
        <w:t>9. Acceso Condicional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800"/>
        <w:gridCol w:w="4660"/>
      </w:tblGrid>
      <w:tr>
        <w:trPr>
          <w:tblHeader w:val="true"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Política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Modo inicial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Exclusiones/condiciones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Bloquear autenticación heredada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Report-only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Emergencia temporal; validar aplicaciones.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MFA para recursos cloud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Report-only → piloto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Dos emergencias; grupos de servicio justificados.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Resistente al phishing para administradores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Piloto → On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Solo FIDO2/Hello/passkeys compatibles.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Registro de información de seguridad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Piloto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TAP y ubicación/dispositivo autorizado.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Dispositivo conforme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Fase posterior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Requiere gestión/compliance; no confundir Hybrid Join con conformidad.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FortiGate Enterprise App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Piloto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Usuarios VPN, contexto de dispositivo según compatibilidad SAML.</w:t>
            </w:r>
          </w:p>
        </w:tc>
      </w:tr>
    </w:tbl>
    <w:p>
      <w:pPr>
        <w:pStyle w:val="Heading1"/>
      </w:pPr>
      <w:r>
        <w:t>10. Política técnica de contraseñas</w:t>
      </w:r>
    </w:p>
    <w:p>
      <w:pPr>
        <w:pStyle w:val="Heading2"/>
      </w:pPr>
      <w:r>
        <w:t>10.1 Política objetivo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8"/>
              </w:rPr>
              <w:t>Parámetro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8"/>
              </w:rPr>
              <w:t>Objetivo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8"/>
              </w:rPr>
              <w:t>Condición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Longitud mínima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 caracteres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Habilitar primero Relax minimum password length limits en sistemas compatibles.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Longitud máxima aceptada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 menos 64 cuando la aplicación lo permita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Validar sistemas heredados antes de prometer compatibilidad.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Edad máxima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 / sin caducidad periódica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Solo después del gate de controles compensatorios.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Edad mínima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 día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Evita recorrer rápidamente el historial.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Historial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24 contraseñas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Complementario; no sustituye bloqueo de comprometidas.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Composición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Evitar reglas arbitrarias a largo plazo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Mantener temporalmente si aún no existe Password Protection.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Contraseñas débiles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Bloqueo global + lista personalizada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Desplegar Microsoft Entra Password Protection en AD DS.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Bloqueo de cuenta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Umbral inicial 10; duración 15 min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Validar con aplicaciones y mesa de ayuda.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Cambio forzado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Compromiso real, restablecimiento o evento de riesgo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Revocar tokens y revisar endpoint simultáneamente.</w:t>
            </w:r>
          </w:p>
        </w:tc>
      </w:tr>
    </w:tbl>
    <w:p>
      <w:pPr>
        <w:pStyle w:val="Heading2"/>
      </w:pPr>
      <w:r>
        <w:t>10.2 Gate antes de retirar expiración</w:t>
      </w:r>
    </w:p>
    <w:p>
      <w:pPr>
        <w:pStyle w:val="ListBullet"/>
      </w:pPr>
      <w:r>
        <w:t>Passkey/MFA desplegado y probado en la población afectada.</w:t>
      </w:r>
    </w:p>
    <w:p>
      <w:pPr>
        <w:pStyle w:val="ListBullet"/>
      </w:pPr>
      <w:r>
        <w:t>Administradores con cuentas separadas y FIDO2.</w:t>
      </w:r>
    </w:p>
    <w:p>
      <w:pPr>
        <w:pStyle w:val="ListBullet"/>
      </w:pPr>
      <w:r>
        <w:t>Microsoft Entra Password Protection funcionando en todos los DC, con agentes redundantes y registros revisados.</w:t>
      </w:r>
    </w:p>
    <w:p>
      <w:pPr>
        <w:pStyle w:val="ListBullet"/>
      </w:pPr>
      <w:r>
        <w:t>Procedimiento de detección y respuesta a credencial comprometida.</w:t>
      </w:r>
    </w:p>
    <w:p>
      <w:pPr>
        <w:pStyle w:val="ListBullet"/>
      </w:pPr>
      <w:r>
        <w:t>Bloqueo de autenticación heredada y monitoreo de inicios.</w:t>
      </w:r>
    </w:p>
    <w:p>
      <w:pPr>
        <w:pStyle w:val="ListBullet"/>
      </w:pPr>
      <w:r>
        <w:t>Inventario de servicios y tareas programadas para evitar contraseñas humanas embebidas.</w:t>
      </w:r>
    </w:p>
    <w:p>
      <w:pPr>
        <w:pStyle w:val="ListBullet"/>
      </w:pPr>
      <w:r>
        <w:t>Aprobación de cumplimiento, auditoría y aseguradora si existen requisitos contractuales de caducidad.</w:t>
      </w:r>
    </w:p>
    <w:p>
      <w:pPr>
        <w:pStyle w:val="Heading2"/>
      </w:pPr>
      <w:r>
        <w:t>10.3 Despliegue de Password Protection</w:t>
      </w:r>
    </w:p>
    <w:p>
      <w:pPr>
        <w:pStyle w:val="ListNumber"/>
      </w:pPr>
      <w:r>
        <w:t>Confirmar licenciamiento Entra requerido para usuarios beneficiados por la protección on-premises.</w:t>
      </w:r>
    </w:p>
    <w:p>
      <w:pPr>
        <w:pStyle w:val="ListNumber"/>
      </w:pPr>
      <w:r>
        <w:t>Instalar al menos dos proxy agents en servidores miembro y registrar el bosque.</w:t>
      </w:r>
    </w:p>
    <w:p>
      <w:pPr>
        <w:pStyle w:val="ListNumber"/>
      </w:pPr>
      <w:r>
        <w:t>Instalar el DC agent en los tres DC, escalonando reinicios si fueran requeridos.</w:t>
      </w:r>
    </w:p>
    <w:p>
      <w:pPr>
        <w:pStyle w:val="ListNumber"/>
      </w:pPr>
      <w:r>
        <w:t>Configurar lista prohibida personalizada: razón social, marcas, ciudades, productos y patrones previsibles, sin incluir datos sensibles en el documento.</w:t>
      </w:r>
    </w:p>
    <w:p>
      <w:pPr>
        <w:pStyle w:val="ListNumber"/>
      </w:pPr>
      <w:r>
        <w:t>Iniciar en Audit mode; observar eventos y ajustar.</w:t>
      </w:r>
    </w:p>
    <w:p>
      <w:pPr>
        <w:pStyle w:val="ListNumber"/>
      </w:pPr>
      <w:r>
        <w:t>Pasar a Enforced; medir rechazos y soporte.</w:t>
      </w:r>
    </w:p>
    <w:p>
      <w:pPr>
        <w:pStyle w:val="ListNumber"/>
      </w:pPr>
      <w:r>
        <w:t>Solo entonces aplicar la política de no caducidad a usuarios y separar políticas de servicios/administradores.</w:t>
      </w:r>
    </w:p>
    <w:p>
      <w:pPr>
        <w:pStyle w:val="Heading1"/>
      </w:pPr>
      <w:r>
        <w:t>11. Licenciamiento y presupuesto técnico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600"/>
        <w:gridCol w:w="26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Perfil</w:t>
            </w:r>
          </w:p>
        </w:tc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Opción recomendada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Cantidad a confirmar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Usuario con Office + portátil administrado</w:t>
            </w:r>
          </w:p>
        </w:tc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Microsoft 365 Business Premium.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Número de usuarios reales, no número de cuentas por cargo.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Usuario AD sin Office pero sujeto a CA</w:t>
            </w:r>
          </w:p>
        </w:tc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Microsoft Entra ID P1.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Usuarios interactivos alcanzados por la política.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Administrador</w:t>
            </w:r>
          </w:p>
        </w:tc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Licencia correspondiente + dos FIDO2.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Número de personas, no número de roles.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Portátil</w:t>
            </w:r>
          </w:p>
        </w:tc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Gestión/EDR compatible + FortiClient/EMS si aplica.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Número de endpoints remotos.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Entra Connect</w:t>
            </w:r>
          </w:p>
        </w:tc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Windows Server/VM y operación.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Una instancia activa; estrategia de staging/recuperación.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Fortinet</w:t>
            </w:r>
          </w:p>
        </w:tc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EMS, VPN/ZTNA y soporte según contrato.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Cotización del partner con matriz de versiones.</w:t>
            </w:r>
          </w:p>
        </w:tc>
      </w:tr>
    </w:tbl>
    <w:p>
      <w:r>
        <w:t>Referencias públicas: Entra ID P1 USD 7 usuario/mes; Business Premium USD 22 usuario/mes con Teams y compromiso anual. Para 40 usuarios: USD 3.360/año de P1 o USD 10.560/año de Premium. Estos totales no representan necesariamente costo incremental: se deben descontar licencias actuales y evitar duplicidades.</w:t>
      </w:r>
    </w:p>
    <w:p>
      <w:pPr>
        <w:pStyle w:val="Heading1"/>
      </w:pPr>
      <w:r>
        <w:t>12. Plan de ejecución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950"/>
        <w:gridCol w:w="4660"/>
        <w:gridCol w:w="225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Fase</w:t>
            </w:r>
          </w:p>
        </w:tc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Semanas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Entregables técnicos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7"/>
              </w:rPr>
              <w:t>Gate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Descubrimiento</w:t>
            </w:r>
          </w:p>
        </w:tc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1–2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Inventarios, salud AD, licencias, Fortinet y mapa de cuentas.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Datos completos; backup válido.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 Seguridad tenant</w:t>
            </w:r>
          </w:p>
        </w:tc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2–3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Emergencia, admins FIDO2, TAP y passkey piloto.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Recuperación probada.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Identidad</w:t>
            </w:r>
          </w:p>
        </w:tc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2–4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UPN, coincidencias y normalización de cuentas.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Sin duplicados.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Sincronización</w:t>
            </w:r>
          </w:p>
        </w:tc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3–6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Entra Connect staging/piloto/producción.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Ciclo de vida probado.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 Dispositivos</w:t>
            </w:r>
          </w:p>
        </w:tc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5–9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Hybrid Join y Windows Hello piloto.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Kerberos/SSO válidos.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 Fortinet</w:t>
            </w:r>
          </w:p>
        </w:tc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6–12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PoC SAML, MFA, prelogon y RDP restringido.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Matriz de pruebas aprobada.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 Políticas</w:t>
            </w:r>
          </w:p>
        </w:tc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9–16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 report-only, Password Protection y GPO.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Telemetría sin impacto crítico.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 Producción</w:t>
            </w:r>
          </w:p>
        </w:tc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13–20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Despliegue, retiro SMS/voz y documentación.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KPIs y aceptación.</w:t>
            </w:r>
          </w:p>
        </w:tc>
      </w:tr>
    </w:tbl>
    <w:p>
      <w:pPr>
        <w:pStyle w:val="Heading1"/>
      </w:pPr>
      <w:r>
        <w:t>13. RACI resumido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500"/>
        <w:gridCol w:w="1800"/>
        <w:gridCol w:w="23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Actividad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Responsable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Aprueba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Consulta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Arquitectura y cambios AD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Administrador de infraestructura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Líder TI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Proveedor/Microsoft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FortiGate/FortiClient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Administrador de seguridad/red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Líder TI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Partner Fortinet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Licenciamiento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Compras + TI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Dirección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Partner Microsoft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Política de contraseñas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Seguridad/TI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Dirección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Auditoría/Legal/RR. HH.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Comunicación y adopción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TI + RR. HH.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Patrocinador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Jefes de área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Pruebas de usuario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Usuarios piloto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Líder TI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Mesa de ayuda</w:t>
            </w:r>
          </w:p>
        </w:tc>
      </w:tr>
    </w:tbl>
    <w:p>
      <w:pPr>
        <w:pStyle w:val="Heading1"/>
      </w:pPr>
      <w:r>
        <w:t>14. Evidencias de aceptación</w:t>
      </w:r>
    </w:p>
    <w:p>
      <w:pPr>
        <w:pStyle w:val="ListBullet"/>
      </w:pPr>
      <w:r>
        <w:t>Exportes antes/después de usuarios, licencias, roles y métodos.</w:t>
      </w:r>
    </w:p>
    <w:p>
      <w:pPr>
        <w:pStyle w:val="ListBullet"/>
      </w:pPr>
      <w:r>
        <w:t>Reporte de Entra Connect sin errores y configuración respaldada.</w:t>
      </w:r>
    </w:p>
    <w:p>
      <w:pPr>
        <w:pStyle w:val="ListBullet"/>
      </w:pPr>
      <w:r>
        <w:t>dsregcmd /status de cada equipo piloto con estados esperados.</w:t>
      </w:r>
    </w:p>
    <w:p>
      <w:pPr>
        <w:pStyle w:val="ListBullet"/>
      </w:pPr>
      <w:r>
        <w:t>Capturas/logs de passkey, Hello, Kerberos, SAML VPN y RDP autorizado.</w:t>
      </w:r>
    </w:p>
    <w:p>
      <w:pPr>
        <w:pStyle w:val="ListBullet"/>
      </w:pPr>
      <w:r>
        <w:t>Prueba de baja: revocación de Entra, VPN y RDP.</w:t>
      </w:r>
    </w:p>
    <w:p>
      <w:pPr>
        <w:pStyle w:val="ListBullet"/>
      </w:pPr>
      <w:r>
        <w:t>Prueba de recuperación: TAP/llave de respaldo sin degradar a SMS.</w:t>
      </w:r>
    </w:p>
    <w:p>
      <w:pPr>
        <w:pStyle w:val="ListBullet"/>
      </w:pPr>
      <w:r>
        <w:t>Reporte de BitLocker/EDR/parches de portátiles.</w:t>
      </w:r>
    </w:p>
    <w:p>
      <w:pPr>
        <w:pStyle w:val="ListBullet"/>
      </w:pPr>
      <w:r>
        <w:t>Eventos de Password Protection en auditoría y cumplimiento.</w:t>
      </w:r>
    </w:p>
    <w:p>
      <w:pPr>
        <w:pStyle w:val="ListBullet"/>
      </w:pPr>
      <w:r>
        <w:t>Plan de reversión firmado por cambio.</w:t>
      </w:r>
    </w:p>
    <w:p>
      <w:pPr>
        <w:pStyle w:val="Heading1"/>
      </w:pPr>
      <w:r>
        <w:t>15. Datos pendientes para cerrar el diseño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Dato pendiente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Impacto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Modelo de FortiGate y versión FortiOS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Compatibilidad SAML, SSL/IPsec y soporte.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Versión/licencia FortiClient y existencia de EMS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Prelogon, administración, certificados y costos.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Tipo exacto de licencias Microsoft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Costo incremental y derechos de Intune/CA/Office.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Cantidad de portátiles y si son compartidos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Licencias, perfiles y llaves FIDO2.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Existencia de AD CS/PKI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Prelogon por certificado y operación de ciclo de vida.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Requisitos de auditoría/seguro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Posibles excepciones a no caducidad.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Versiones Windows y TPM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Compatibilidad Hello y cifrado.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Uso de SSL VPN o IPsec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Diseño y versión mínima de FortiClient.</w:t>
            </w:r>
          </w:p>
        </w:tc>
      </w:tr>
    </w:tbl>
    <w:p>
      <w:pPr>
        <w:pStyle w:val="Heading1"/>
      </w:pPr>
      <w:r>
        <w:t>Fuentes y respaldo</w:t>
      </w:r>
    </w:p>
    <w:p>
      <w:r>
        <w:t>Fuentes primarias consultadas. Los precios son referencias públicas en USD observadas el 11 de agosto de 2026; deben confirmarse con el proveedor colombiano antes de aprobar compras.</w:t>
      </w:r>
    </w:p>
    <w:p>
      <w:pPr>
        <w:pStyle w:val="ListBullet"/>
      </w:pPr>
      <w:hyperlink r:id="rId11">
        <w:r>
          <w:rPr>
            <w:color w:val="2E74B5"/>
            <w:u w:val="single"/>
          </w:rPr>
          <w:t>Microsoft: retiro de SMS/voz y adopción de passkeys</w:t>
        </w:r>
      </w:hyperlink>
    </w:p>
    <w:p>
      <w:pPr>
        <w:pStyle w:val="ListBullet"/>
      </w:pPr>
      <w:hyperlink r:id="rId12">
        <w:r>
          <w:rPr>
            <w:color w:val="2E74B5"/>
            <w:u w:val="single"/>
          </w:rPr>
          <w:t>Microsoft: passkeys (FIDO2) en Entra ID</w:t>
        </w:r>
      </w:hyperlink>
    </w:p>
    <w:p>
      <w:pPr>
        <w:pStyle w:val="ListBullet"/>
      </w:pPr>
      <w:hyperlink r:id="rId13">
        <w:r>
          <w:rPr>
            <w:color w:val="2E74B5"/>
            <w:u w:val="single"/>
          </w:rPr>
          <w:t>Microsoft: sincronización de hash de contraseña</w:t>
        </w:r>
      </w:hyperlink>
    </w:p>
    <w:p>
      <w:pPr>
        <w:pStyle w:val="ListBullet"/>
      </w:pPr>
      <w:hyperlink r:id="rId14">
        <w:r>
          <w:rPr>
            <w:color w:val="2E74B5"/>
            <w:u w:val="single"/>
          </w:rPr>
          <w:t>Microsoft: Windows Hello for Business y Cloud Kerberos Trust</w:t>
        </w:r>
      </w:hyperlink>
    </w:p>
    <w:p>
      <w:pPr>
        <w:pStyle w:val="ListBullet"/>
      </w:pPr>
      <w:hyperlink r:id="rId15">
        <w:r>
          <w:rPr>
            <w:color w:val="2E74B5"/>
            <w:u w:val="single"/>
          </w:rPr>
          <w:t>Microsoft: comprobación de Microsoft Entra Hybrid Join</w:t>
        </w:r>
      </w:hyperlink>
    </w:p>
    <w:p>
      <w:pPr>
        <w:pStyle w:val="ListBullet"/>
      </w:pPr>
      <w:hyperlink r:id="rId16">
        <w:r>
          <w:rPr>
            <w:color w:val="2E74B5"/>
            <w:u w:val="single"/>
          </w:rPr>
          <w:t>Microsoft: recomendaciones de políticas de contraseña</w:t>
        </w:r>
      </w:hyperlink>
    </w:p>
    <w:p>
      <w:pPr>
        <w:pStyle w:val="ListBullet"/>
      </w:pPr>
      <w:hyperlink r:id="rId17">
        <w:r>
          <w:rPr>
            <w:color w:val="2E74B5"/>
            <w:u w:val="single"/>
          </w:rPr>
          <w:t>Microsoft Research: Microsoft Password Guidance</w:t>
        </w:r>
      </w:hyperlink>
    </w:p>
    <w:p>
      <w:pPr>
        <w:pStyle w:val="ListBullet"/>
      </w:pPr>
      <w:hyperlink r:id="rId18">
        <w:r>
          <w:rPr>
            <w:color w:val="2E74B5"/>
            <w:u w:val="single"/>
          </w:rPr>
          <w:t>NIST SP 800-63B-4: Authentication and Authenticator Management</w:t>
        </w:r>
      </w:hyperlink>
    </w:p>
    <w:p>
      <w:pPr>
        <w:pStyle w:val="ListBullet"/>
      </w:pPr>
      <w:hyperlink r:id="rId19">
        <w:r>
          <w:rPr>
            <w:color w:val="2E74B5"/>
            <w:u w:val="single"/>
          </w:rPr>
          <w:t>Fortinet: SSL VPN con Microsoft Entra SSO</w:t>
        </w:r>
      </w:hyperlink>
    </w:p>
    <w:p>
      <w:pPr>
        <w:pStyle w:val="ListBullet"/>
      </w:pPr>
      <w:hyperlink r:id="rId20">
        <w:r>
          <w:rPr>
            <w:color w:val="2E74B5"/>
            <w:u w:val="single"/>
          </w:rPr>
          <w:t>Fortinet: VPN antes del inicio de sesión</w:t>
        </w:r>
      </w:hyperlink>
    </w:p>
    <w:p>
      <w:pPr>
        <w:pStyle w:val="ListBullet"/>
      </w:pPr>
      <w:hyperlink r:id="rId21">
        <w:r>
          <w:rPr>
            <w:color w:val="2E74B5"/>
            <w:u w:val="single"/>
          </w:rPr>
          <w:t>Fortinet: prelogon con certificado de equipo y EMS</w:t>
        </w:r>
      </w:hyperlink>
    </w:p>
    <w:p>
      <w:pPr>
        <w:pStyle w:val="ListBullet"/>
      </w:pPr>
      <w:hyperlink r:id="rId22">
        <w:r>
          <w:rPr>
            <w:color w:val="2E74B5"/>
            <w:u w:val="single"/>
          </w:rPr>
          <w:t>Microsoft: precios de Microsoft Entra</w:t>
        </w:r>
      </w:hyperlink>
    </w:p>
    <w:p>
      <w:pPr>
        <w:pStyle w:val="ListBullet"/>
      </w:pPr>
      <w:hyperlink r:id="rId23">
        <w:r>
          <w:rPr>
            <w:color w:val="2E74B5"/>
            <w:u w:val="single"/>
          </w:rPr>
          <w:t>Microsoft: precio y contenido de Business Premium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B6573"/>
        <w:sz w:val="18"/>
      </w:rPr>
      <w:t>Proyecto de identidad y acceso seguro | Plan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entra/identity/authentication/concept-sms-voice-retirement" TargetMode="External"/><Relationship Id="rId12" Type="http://schemas.openxmlformats.org/officeDocument/2006/relationships/hyperlink" Target="https://learn.microsoft.com/en-us/entra/identity/authentication/concept-authentication-passkeys-fido2" TargetMode="External"/><Relationship Id="rId13" Type="http://schemas.openxmlformats.org/officeDocument/2006/relationships/hyperlink" Target="https://learn.microsoft.com/en-us/entra/identity/hybrid/connect/how-to-connect-password-hash-synchronization" TargetMode="External"/><Relationship Id="rId14" Type="http://schemas.openxmlformats.org/officeDocument/2006/relationships/hyperlink" Target="https://learn.microsoft.com/en-us/windows/security/identity-protection/hello-for-business/deploy/" TargetMode="External"/><Relationship Id="rId15" Type="http://schemas.openxmlformats.org/officeDocument/2006/relationships/hyperlink" Target="https://learn.microsoft.com/es-es/entra/identity/devices/how-to-hybrid-join-verify" TargetMode="External"/><Relationship Id="rId16" Type="http://schemas.openxmlformats.org/officeDocument/2006/relationships/hyperlink" Target="https://learn.microsoft.com/en-us/microsoft-365/admin/misc/password-policy-recommendations?view=o365-worldwide" TargetMode="External"/><Relationship Id="rId17" Type="http://schemas.openxmlformats.org/officeDocument/2006/relationships/hyperlink" Target="https://www.microsoft.com/en-us/research/wp-content/uploads/2016/06/Microsoft_Password_Guidance-1.pdf" TargetMode="External"/><Relationship Id="rId18" Type="http://schemas.openxmlformats.org/officeDocument/2006/relationships/hyperlink" Target="https://nvlpubs.nist.gov/nistpubs/SpecialPublications/NIST.SP.800-63b-4.pdf" TargetMode="External"/><Relationship Id="rId19" Type="http://schemas.openxmlformats.org/officeDocument/2006/relationships/hyperlink" Target="https://docs.fortinet.com/document/fortigate/7.4.8/administration-guide/109964/ssl-vpn-with-microsoft-entra-sso-integration" TargetMode="External"/><Relationship Id="rId20" Type="http://schemas.openxmlformats.org/officeDocument/2006/relationships/hyperlink" Target="https://docs.fortinet.com/document/forticlient/7.4.3/administration-guide/479513/activating-vpn-before-windows-logon" TargetMode="External"/><Relationship Id="rId21" Type="http://schemas.openxmlformats.org/officeDocument/2006/relationships/hyperlink" Target="https://docs.fortinet.com/document/forticlient/7.4.4/administration-guide/505235/appendix-f-ssl-vpn-prelogon" TargetMode="External"/><Relationship Id="rId22" Type="http://schemas.openxmlformats.org/officeDocument/2006/relationships/hyperlink" Target="https://www.microsoft.com/en-us/security/business/microsoft-entra-pricing" TargetMode="External"/><Relationship Id="rId23" Type="http://schemas.openxmlformats.org/officeDocument/2006/relationships/hyperlink" Target="https://www.microsoft.com/en-us/microsoft-365/business/microsoft-365-business-premi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