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2D" w:rsidRDefault="00DE392D" w:rsidP="00DE392D">
      <w:pPr>
        <w:spacing w:after="0" w:line="240" w:lineRule="auto"/>
        <w:jc w:val="right"/>
        <w:rPr>
          <w:rFonts w:ascii="Sylfaen" w:hAnsi="Sylfaen"/>
          <w:b/>
          <w:lang w:val="ka-GE"/>
        </w:rPr>
      </w:pPr>
      <w:r>
        <w:rPr>
          <w:rFonts w:ascii="Sylfaen" w:hAnsi="Sylfaen"/>
          <w:b/>
          <w:lang w:val="ka-GE"/>
        </w:rPr>
        <w:t>ნინო ჯიბუტი</w:t>
      </w:r>
    </w:p>
    <w:p w:rsidR="00DE392D" w:rsidRDefault="00DE392D" w:rsidP="00DE392D">
      <w:pPr>
        <w:spacing w:after="0" w:line="240" w:lineRule="auto"/>
        <w:jc w:val="right"/>
        <w:rPr>
          <w:rFonts w:ascii="Sylfaen" w:hAnsi="Sylfaen"/>
          <w:lang w:val="ka-GE"/>
        </w:rPr>
      </w:pPr>
      <w:r>
        <w:rPr>
          <w:rFonts w:ascii="Sylfaen" w:hAnsi="Sylfaen"/>
          <w:lang w:val="ka-GE"/>
        </w:rPr>
        <w:t>სამართლის დოქტორი</w:t>
      </w:r>
    </w:p>
    <w:p w:rsidR="00DE392D" w:rsidRDefault="00DE392D" w:rsidP="00DE392D">
      <w:pPr>
        <w:spacing w:after="0" w:line="240" w:lineRule="auto"/>
        <w:jc w:val="right"/>
        <w:rPr>
          <w:rFonts w:ascii="Sylfaen" w:hAnsi="Sylfaen"/>
          <w:lang w:val="en-US"/>
        </w:rPr>
      </w:pPr>
      <w:r>
        <w:rPr>
          <w:rFonts w:ascii="Sylfaen" w:hAnsi="Sylfaen"/>
          <w:lang w:val="en-US"/>
        </w:rPr>
        <w:t>nino_jibuti@yahoo.com</w:t>
      </w:r>
    </w:p>
    <w:p w:rsidR="00DE392D" w:rsidRDefault="00DE392D" w:rsidP="00DE392D">
      <w:pPr>
        <w:pStyle w:val="KeinLeerraum"/>
        <w:jc w:val="right"/>
        <w:rPr>
          <w:rFonts w:ascii="Sylfaen" w:hAnsi="Sylfaen" w:cs="Arial"/>
        </w:rPr>
      </w:pPr>
      <w:r>
        <w:rPr>
          <w:rFonts w:ascii="Sylfaen" w:hAnsi="Sylfaen" w:cs="Arial"/>
        </w:rPr>
        <w:t>+4917666972869</w:t>
      </w:r>
    </w:p>
    <w:p w:rsidR="00DE392D" w:rsidRDefault="00DE392D" w:rsidP="00DE392D">
      <w:pPr>
        <w:pStyle w:val="KeinLeerraum"/>
        <w:jc w:val="right"/>
        <w:rPr>
          <w:rFonts w:ascii="Sylfaen" w:hAnsi="Sylfaen" w:cs="Arial"/>
        </w:rPr>
      </w:pPr>
    </w:p>
    <w:p w:rsidR="00DE392D" w:rsidRDefault="00DE392D" w:rsidP="00DE392D">
      <w:pPr>
        <w:pStyle w:val="KeinLeerraum"/>
        <w:jc w:val="right"/>
        <w:rPr>
          <w:rFonts w:ascii="Sylfaen" w:hAnsi="Sylfaen" w:cs="Arial"/>
          <w:b/>
          <w:lang w:val="ka-GE"/>
        </w:rPr>
      </w:pPr>
      <w:r>
        <w:rPr>
          <w:rFonts w:ascii="Sylfaen" w:hAnsi="Sylfaen" w:cs="Arial"/>
          <w:b/>
          <w:lang w:val="ka-GE"/>
        </w:rPr>
        <w:t>საკონფერენციო თემატიკა:</w:t>
      </w:r>
    </w:p>
    <w:p w:rsidR="00DE392D" w:rsidRDefault="00DE392D" w:rsidP="00DE392D">
      <w:pPr>
        <w:pStyle w:val="KeinLeerraum"/>
        <w:jc w:val="right"/>
        <w:rPr>
          <w:rFonts w:ascii="Sylfaen" w:hAnsi="Sylfaen" w:cs="Arial"/>
        </w:rPr>
      </w:pPr>
      <w:r>
        <w:rPr>
          <w:rFonts w:ascii="Sylfaen" w:hAnsi="Sylfaen" w:cs="Arial"/>
          <w:lang w:val="ka-GE"/>
        </w:rPr>
        <w:t>საქართველოს კონკურენციის სამართლის ევროპულ კანონმდებლობასთან ჰარმონიზება</w:t>
      </w:r>
    </w:p>
    <w:p w:rsidR="00DE392D" w:rsidRDefault="00DE392D" w:rsidP="00DE392D">
      <w:pPr>
        <w:pStyle w:val="KeinLeerraum"/>
        <w:jc w:val="right"/>
        <w:rPr>
          <w:rFonts w:ascii="Sylfaen" w:hAnsi="Sylfaen" w:cs="Arial"/>
          <w:b/>
          <w:lang w:val="ka-GE"/>
        </w:rPr>
      </w:pPr>
      <w:r>
        <w:rPr>
          <w:rFonts w:ascii="Sylfaen" w:hAnsi="Sylfaen" w:cs="Arial"/>
          <w:b/>
          <w:lang w:val="ka-GE"/>
        </w:rPr>
        <w:t>საკვანძო სიტყვები:</w:t>
      </w:r>
    </w:p>
    <w:p w:rsidR="00DE392D" w:rsidRDefault="00DE392D" w:rsidP="00DE392D">
      <w:pPr>
        <w:pStyle w:val="KeinLeerraum"/>
        <w:jc w:val="right"/>
        <w:rPr>
          <w:rFonts w:ascii="Sylfaen" w:hAnsi="Sylfaen" w:cs="Arial"/>
          <w:lang w:val="ka-GE"/>
        </w:rPr>
      </w:pPr>
      <w:r>
        <w:rPr>
          <w:rFonts w:ascii="Sylfaen" w:hAnsi="Sylfaen" w:cs="Arial"/>
          <w:lang w:val="ka-GE"/>
        </w:rPr>
        <w:t>ერთობლივი საწარმო, ფუნქციური ერთობლივი საწარმო, კონცენტრაცია</w:t>
      </w:r>
      <w:r>
        <w:rPr>
          <w:rFonts w:ascii="Sylfaen" w:hAnsi="Sylfaen" w:cs="Arial"/>
          <w:lang w:val="de-DE"/>
        </w:rPr>
        <w:t xml:space="preserve">, </w:t>
      </w:r>
    </w:p>
    <w:p w:rsidR="00DE392D" w:rsidRDefault="00DE392D" w:rsidP="00DE392D">
      <w:pPr>
        <w:pStyle w:val="KeinLeerraum"/>
        <w:jc w:val="right"/>
        <w:rPr>
          <w:rFonts w:ascii="Sylfaen" w:hAnsi="Sylfaen" w:cs="Arial"/>
          <w:lang w:val="ka-GE"/>
        </w:rPr>
      </w:pPr>
      <w:r>
        <w:rPr>
          <w:rFonts w:ascii="Sylfaen" w:hAnsi="Sylfaen" w:cs="Arial"/>
          <w:lang w:val="ka-GE"/>
        </w:rPr>
        <w:t>შეტყობინების ვალდებულება</w:t>
      </w:r>
    </w:p>
    <w:p w:rsidR="00DE392D" w:rsidRDefault="00DE392D" w:rsidP="00DE392D">
      <w:pPr>
        <w:spacing w:line="240" w:lineRule="auto"/>
        <w:jc w:val="right"/>
        <w:rPr>
          <w:rFonts w:ascii="Sylfaen" w:hAnsi="Sylfaen"/>
          <w:lang w:val="ka-GE"/>
        </w:rPr>
      </w:pPr>
    </w:p>
    <w:p w:rsidR="00DE392D" w:rsidRDefault="00DE392D" w:rsidP="00DE392D">
      <w:pPr>
        <w:spacing w:after="0" w:line="240" w:lineRule="auto"/>
        <w:jc w:val="center"/>
        <w:rPr>
          <w:rFonts w:ascii="Sylfaen" w:hAnsi="Sylfaen"/>
          <w:b/>
          <w:lang w:val="ka-GE"/>
        </w:rPr>
      </w:pPr>
      <w:r>
        <w:rPr>
          <w:rFonts w:ascii="Sylfaen" w:hAnsi="Sylfaen"/>
          <w:b/>
          <w:lang w:val="ka-GE"/>
        </w:rPr>
        <w:t>ერთობლივი საწარმოს შექმნა - კონცენტრაციის სახე</w:t>
      </w:r>
    </w:p>
    <w:p w:rsidR="00DE392D" w:rsidRDefault="00DE392D" w:rsidP="00DE392D">
      <w:pPr>
        <w:spacing w:after="0" w:line="240" w:lineRule="auto"/>
        <w:jc w:val="center"/>
        <w:rPr>
          <w:rFonts w:ascii="Sylfaen" w:hAnsi="Sylfaen"/>
          <w:b/>
          <w:lang w:val="ka-GE"/>
        </w:rPr>
      </w:pPr>
      <w:r>
        <w:rPr>
          <w:rFonts w:ascii="Sylfaen" w:hAnsi="Sylfaen"/>
          <w:b/>
          <w:lang w:val="ka-GE"/>
        </w:rPr>
        <w:t>და თანმდევი პრობლემები</w:t>
      </w:r>
      <w:r>
        <w:rPr>
          <w:rStyle w:val="Funotenzeichen"/>
          <w:rFonts w:ascii="Sylfaen" w:hAnsi="Sylfaen"/>
          <w:b/>
          <w:lang w:val="ka-GE"/>
        </w:rPr>
        <w:footnoteReference w:id="1"/>
      </w:r>
    </w:p>
    <w:p w:rsidR="00DE392D" w:rsidRDefault="00DE392D" w:rsidP="00DE392D">
      <w:pPr>
        <w:spacing w:after="0" w:line="240" w:lineRule="auto"/>
        <w:jc w:val="center"/>
        <w:rPr>
          <w:rFonts w:ascii="Sylfaen" w:hAnsi="Sylfaen"/>
          <w:b/>
          <w:lang w:val="ka-GE"/>
        </w:rPr>
      </w:pPr>
    </w:p>
    <w:p w:rsidR="00DE392D" w:rsidRDefault="00DE392D" w:rsidP="00DE392D">
      <w:pPr>
        <w:pStyle w:val="Titel"/>
        <w:rPr>
          <w:rFonts w:ascii="Sylfaen" w:hAnsi="Sylfaen"/>
          <w:b/>
          <w:sz w:val="22"/>
          <w:szCs w:val="22"/>
          <w:lang w:val="ka-GE"/>
        </w:rPr>
      </w:pPr>
      <w:r>
        <w:rPr>
          <w:rFonts w:ascii="Sylfaen" w:hAnsi="Sylfaen"/>
          <w:b/>
          <w:sz w:val="22"/>
          <w:szCs w:val="22"/>
          <w:lang w:val="ka-GE"/>
        </w:rPr>
        <w:t>1.</w:t>
      </w:r>
      <w:r>
        <w:rPr>
          <w:rFonts w:ascii="Sylfaen" w:hAnsi="Sylfaen" w:cs="Sylfaen"/>
          <w:b/>
          <w:sz w:val="22"/>
          <w:szCs w:val="22"/>
          <w:lang w:val="ka-GE"/>
        </w:rPr>
        <w:t>შესავალი</w:t>
      </w:r>
      <w:r>
        <w:rPr>
          <w:rFonts w:ascii="Sylfaen" w:hAnsi="Sylfaen"/>
          <w:b/>
          <w:sz w:val="22"/>
          <w:szCs w:val="22"/>
          <w:lang w:val="ka-GE"/>
        </w:rPr>
        <w:tab/>
      </w:r>
    </w:p>
    <w:p w:rsidR="00DE392D" w:rsidRDefault="00DE392D" w:rsidP="00DE392D">
      <w:pPr>
        <w:autoSpaceDE w:val="0"/>
        <w:autoSpaceDN w:val="0"/>
        <w:adjustRightInd w:val="0"/>
        <w:spacing w:after="0" w:line="240" w:lineRule="auto"/>
        <w:jc w:val="both"/>
        <w:rPr>
          <w:rFonts w:ascii="Sylfaen" w:hAnsi="Sylfaen"/>
          <w:lang w:val="ka-GE"/>
        </w:rPr>
      </w:pPr>
      <w:r>
        <w:rPr>
          <w:rFonts w:ascii="Sylfaen" w:eastAsia="Sylfaen_PDF_Subset" w:hAnsi="Sylfaen" w:cs="Sylfaen_PDF_Subset"/>
          <w:color w:val="222222"/>
          <w:lang w:val="ka-GE"/>
        </w:rPr>
        <w:t>სხვადასხვა დამოუკიდებელი კომპანიების მიერ ერთობლივი საწარმოს შექმნა პრაქტიკაში მიღებულ და ხშირ შემთხვევას წარმოადგენს.</w:t>
      </w:r>
      <w:r>
        <w:rPr>
          <w:rFonts w:ascii="Sylfaen" w:hAnsi="Sylfaen"/>
          <w:lang w:val="ka-GE"/>
        </w:rPr>
        <w:t xml:space="preserve"> ერთობლივი საწარმოს შექმნა კონკურენციის სამართლის ჭრილში შეფასებას ექვემდებარება იმდენად, რამდენადაც, იგი შეიძლება ჩამოყალიბდეს იმგვარი სახით, რომ შეზღუდოს მოცემულ ბაზარზე კონკურენცია. პრაქტიკაში ერთობლივი საწარმოს შექმნა, ხშირად,კომპანიებს შორის უწყინარ თანამშრომლობად აღიქმება. თუმცა, შინაარსობრივად ერთ-ერთ რთულ და კომპლექსურ ინსტიტუტს წარმოადგენს. სტატიის მიზანია, სპეციალურად გამოყოს ის პრობლემები, რომელიც ერთობლივ საწარმოში მონაწილეობის დროს იჩენს თავს. ყურადღება გამახვილებულია ისეთი ერთობლივ საწარმოზე, რომლის შექმნაც შესაბამისი კონკურენციის ორგანოს წინასწარ თანხმობას საჭიროებს. ერთობლივი საწარმოსადმი, როგორც კონცენტრაციის ერთ-ერთი სახისადმი მიდგომა, ქართულ კანონმდებლობაში,ემთხვევა ამ ინსტიტუტისადმი ევროპული სამართლის მიდგომას. ამას საფუძვლად ქართული კანონმდებლობის ევროპულ კანონმდებლობასთან დაახლოების პროცესი უდევს. შესაბამისად, სტატიაში მოყვანილი საკითხები შედარებულია ევროპის სამართალთან. ევროპული სტანდარტებისადმი ტენდენცია ფართოდ არის გამოხატული იმ ქვეყნებში, რომლებმაც ისტორიულად გეზი ევროპისკენ აიღეს.</w:t>
      </w:r>
      <w:r>
        <w:rPr>
          <w:rStyle w:val="Funotenzeichen"/>
          <w:rFonts w:ascii="Sylfaen" w:hAnsi="Sylfaen"/>
          <w:lang w:val="ka-GE"/>
        </w:rPr>
        <w:footnoteReference w:id="2"/>
      </w:r>
      <w:r>
        <w:rPr>
          <w:rFonts w:ascii="Sylfaen" w:hAnsi="Sylfaen"/>
          <w:lang w:val="ka-GE"/>
        </w:rPr>
        <w:t xml:space="preserve"> ამის გამოხატულებაა „კონკურენციის შესახებ“ საქართველოს კანონის შესაბამისი მუხლი ერთობლივ საწარმოსთან დაკავშირებით და საქართველოს კონკურენციის სააგენტოს, როგორც კონკურენციის პოლიტიკის აღმასრულებელი ორგანოს მიერ, ამ მიმართულებით დღეისათვის განვითარებული პრაქტიკა.წინამდებარე სტატია ერთგვარი გზამკვლევია, ჰარმონიზების პროცესში ქართულ კანონმდებლობაში შემოტანილი, ისეთ „ერთობლივი საწარმოსთან“ მიმართებით, რომელიც ექვემდებარება კონცენტრაციის შეტყობინების ვალდებულებას ქართული კანონმდებლობის შესაბამისად. ამასთან, სტატიაში მოცემულია ის საფრთხეები, რომელიც თან ახლავს ერთობლივი საწარმოს დაფუძნებას და საკითხები, რომელიც კომპანიებმა უნდა გაითვალისწინონ ერთობლივ საწარმოში მონაწილეობის დროს. ამასთან უნდა აღინიშნოს, რომ მიუხედავად იმისა, რომ ერთობლივი საწარმო დიდ როლს თამაშობს კომპანიათა სამყაროში როგორც ეროვნულ, ისე საერთაშორისო დონეზე, ისეთ </w:t>
      </w:r>
      <w:r>
        <w:rPr>
          <w:rFonts w:ascii="Sylfaen" w:hAnsi="Sylfaen"/>
          <w:lang w:val="ka-GE"/>
        </w:rPr>
        <w:lastRenderedPageBreak/>
        <w:t>მნიშვნელოვან საკითხზე, როგორიცაა „ერთობლივი საწარმოს“ ცნება, დღესაც კი არ არის ერთიანი უნივერსალური მიდგომა ჩამოყალიბებული.</w:t>
      </w:r>
      <w:r>
        <w:rPr>
          <w:rStyle w:val="Funotenzeichen"/>
          <w:rFonts w:ascii="Sylfaen" w:hAnsi="Sylfaen"/>
          <w:lang w:val="ka-GE"/>
        </w:rPr>
        <w:footnoteReference w:id="3"/>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pStyle w:val="Titel"/>
        <w:rPr>
          <w:rFonts w:ascii="Sylfaen" w:hAnsi="Sylfaen"/>
          <w:sz w:val="22"/>
          <w:szCs w:val="22"/>
          <w:lang w:val="ka-GE"/>
        </w:rPr>
      </w:pPr>
      <w:r>
        <w:rPr>
          <w:rFonts w:ascii="Sylfaen" w:hAnsi="Sylfaen"/>
          <w:b/>
          <w:sz w:val="22"/>
          <w:szCs w:val="22"/>
          <w:lang w:val="ka-GE"/>
        </w:rPr>
        <w:t>2. ერთობლივი საწარმო, როგორც კონცენტრაციის სახე - გამოწვევა საქართველოსთვის</w:t>
      </w: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 xml:space="preserve">„ერთობლივი საწარმო“ წარმოადგენს ტერმინს, რომელიც თავის თავში  სულ ცოტა კომპანიათა შორის ერთობლივი საქმიანობის განხორციელების შესახებ შეთანხმებას  მოიაზრებს. ერთობლივი საქმიანობა შეიძლება გამოიხატოს ნებისმიერ ეკონომიკურ საქმიანობაში, რომელიც კანონით აკრძალული არ არის. </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 xml:space="preserve">ერთმანეთისგან უნდა განვასხვავოთ </w:t>
      </w:r>
      <w:r>
        <w:rPr>
          <w:rFonts w:ascii="Sylfaen" w:hAnsi="Sylfaen"/>
          <w:b/>
          <w:lang w:val="ka-GE"/>
        </w:rPr>
        <w:t>ჰორიზონტალური, ვერტიკალური</w:t>
      </w:r>
      <w:r>
        <w:rPr>
          <w:rFonts w:ascii="Sylfaen" w:hAnsi="Sylfaen"/>
          <w:lang w:val="ka-GE"/>
        </w:rPr>
        <w:t xml:space="preserve"> და </w:t>
      </w:r>
      <w:r>
        <w:rPr>
          <w:rFonts w:ascii="Sylfaen" w:hAnsi="Sylfaen"/>
          <w:b/>
          <w:lang w:val="ka-GE"/>
        </w:rPr>
        <w:t xml:space="preserve">კონგლომერატული </w:t>
      </w:r>
      <w:r>
        <w:rPr>
          <w:rFonts w:ascii="Sylfaen" w:hAnsi="Sylfaen"/>
          <w:lang w:val="ka-GE"/>
        </w:rPr>
        <w:t>ერთობლივი საწარმო. ჰორიზონტალური ერთობლივი საწარმო სახეზეა, როდესაც ახალი კომპანია იმავე პროდუქციულ ბაზარზე საქმიანობს, რომელზეც მისი დამფუძნებელი კომპანიები საქმიანობდნენ, ან საქმიანობენ. ვერტიკალური ერთობლივი საწარმო სახეზეა, როდესაც ახალი კომპანია პროდუქციის წარმოების სხვა დონეზე საქმიანობს, ვიდრე ერთობლივ საწარმოში მონაწილე პარტნიორები. კონგლომერატულ ერთობლივ საწარმოზე კი საუბარია მაშინ, როდესაც ერთობლივი საწარმოს საქმიანობის სფეროს შეხება არ აქვს დედა კომპანიების საქმიანობასთან.</w:t>
      </w:r>
      <w:r>
        <w:rPr>
          <w:rStyle w:val="Funotenzeichen"/>
          <w:rFonts w:ascii="Sylfaen" w:hAnsi="Sylfaen"/>
          <w:lang w:val="ka-GE"/>
        </w:rPr>
        <w:footnoteReference w:id="4"/>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ერთობლივი საწარმო შეიძლება სხვადასხვა ფორმით ჩამოყალიბდეს. ძირითადად, ერთმანეთისგან განასხვავებენ კაპიტალურ (Equity Joint Venture) და სახელშეკრულებო ერთობლივ საწარმოს (Contractual Joint Venture - CJV).</w:t>
      </w:r>
      <w:r>
        <w:rPr>
          <w:rStyle w:val="Funotenzeichen"/>
          <w:rFonts w:ascii="Sylfaen" w:hAnsi="Sylfaen"/>
          <w:lang w:val="ka-GE"/>
        </w:rPr>
        <w:footnoteReference w:id="5"/>
      </w:r>
      <w:r>
        <w:rPr>
          <w:rFonts w:ascii="Sylfaen" w:hAnsi="Sylfaen"/>
          <w:lang w:val="ka-GE"/>
        </w:rPr>
        <w:t xml:space="preserve"> ამ უკანასკნელს შეიძლება კონსორციუმიც ეწოდოს</w:t>
      </w:r>
      <w:r>
        <w:rPr>
          <w:rStyle w:val="Funotenzeichen"/>
          <w:rFonts w:ascii="Sylfaen" w:hAnsi="Sylfaen"/>
          <w:lang w:val="ka-GE"/>
        </w:rPr>
        <w:footnoteReference w:id="6"/>
      </w:r>
      <w:r>
        <w:rPr>
          <w:rFonts w:ascii="Sylfaen" w:hAnsi="Sylfaen"/>
          <w:lang w:val="ka-GE"/>
        </w:rPr>
        <w:t>. სახელშეკრულებო ერთობლივი საწარმოს დროს, კომპანიათა თანასაქმიანობა შესაძლებელია მხოლოდ მათ შორის დადებული ხელშეკრულებით შემოიფარგლოს, რომლის შედეგადაც ახალი საწარმო არ იქმნება. თანამშრომლობას საფუძვლად უდევს ხელშეკრულება, რომელსაც „კონსორციუმის ხელშეკრულება“ ან „ერთობლივი საწარმოს ხელშეკრულება“ ეწოდება.</w:t>
      </w:r>
      <w:r>
        <w:rPr>
          <w:rStyle w:val="Funotenzeichen"/>
          <w:rFonts w:ascii="Sylfaen" w:hAnsi="Sylfaen"/>
          <w:lang w:val="ka-GE"/>
        </w:rPr>
        <w:footnoteReference w:id="7"/>
      </w:r>
      <w:r>
        <w:rPr>
          <w:rFonts w:ascii="Sylfaen" w:hAnsi="Sylfaen"/>
          <w:lang w:val="ka-GE"/>
        </w:rPr>
        <w:t xml:space="preserve"> კონსორციუმის დროს, ერთობლივი საწარმო არსებობს მხოლოდ მხარეთა თანასაქმიანობის მიზნებისათვის, მესამე პირებთან ურთიერთობაში კი თითოეული მხარე თავისი სახელით მოქმედებს. ამის საწინააღმდეგოდ, არსებობს ისეთი თანამშრომლობის ფორმები, რომლის საფუძველზეც მხარეები ქმნიან ისეთ ერთობლივ საწარმოს, რომელიც მესამე პირებთან ერთიერთობაში გამოდის როგორც დამოუკიდებელი სუბიექტი - ე.წ. „კაპიტალური ერთობლივი საწარმო“ (Equity Joint Venture - EJV). შესაბამისად, მხარეების მიერ არჩეული სამართლებრივი ფორმით, ხდება ახალი საწარმოს დაფუძნება, რომელსაც დამფუძნებელი კომპანიები ერთობლივად ფლობენ და აკონტროლებენ.</w:t>
      </w:r>
      <w:r>
        <w:rPr>
          <w:rStyle w:val="Funotenzeichen"/>
          <w:rFonts w:ascii="Sylfaen" w:hAnsi="Sylfaen"/>
          <w:lang w:val="ka-GE"/>
        </w:rPr>
        <w:footnoteReference w:id="8"/>
      </w:r>
      <w:r>
        <w:rPr>
          <w:rFonts w:ascii="Sylfaen" w:hAnsi="Sylfaen"/>
          <w:lang w:val="ka-GE"/>
        </w:rPr>
        <w:t xml:space="preserve"> აღნიშნული ერთობლივი საწარმოს დაფუძნების დროს წილები დედა კომპანიებს შორის შეიძლება არათანაბრად იყოს გადანაწილებული. თუმცა, პრაქტიკაში ხშირია ორი კომპანიის მიერ პარიტეტული ერთობლივი საწარმოს დაფუძნება, როდესაც თითოეულ კომპანიას ერთობლივი საწარმოს თანაბარი 50-50% წილი ეკუთვნის.</w:t>
      </w:r>
      <w:r>
        <w:rPr>
          <w:rStyle w:val="Funotenzeichen"/>
          <w:rFonts w:ascii="Sylfaen" w:hAnsi="Sylfaen"/>
          <w:lang w:val="ka-GE"/>
        </w:rPr>
        <w:footnoteReference w:id="9"/>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 xml:space="preserve">ერთობლივი საწარმო შეიძლება ჩამოყალიბდეს სხვადასხვა ტრანზაქციების საფუძველზეც. მაგალითად, უკვე არსებული კომპანიის რესტრუქტურიზაციის შედეგად. კერძოდ, ერთი კომპანიის მიერ მეორე კომპანისათვის შვილობილ კომპანიაში 50%-იანი წილების მიყიდვით, </w:t>
      </w:r>
      <w:r>
        <w:rPr>
          <w:rFonts w:ascii="Sylfaen" w:hAnsi="Sylfaen"/>
          <w:lang w:val="ka-GE"/>
        </w:rPr>
        <w:lastRenderedPageBreak/>
        <w:t xml:space="preserve">რომლის შედეგადაც მხარეები თანხმდებიან, რომ  შვილობილი კომპანია გარდაიქმნება ერთობლივ საწარმოდ და მოექცევა უკვე ორი დედა კომპანიის კონტროლის ქვეშ. </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კონკურენციის შესახებ საქართველოს კანონის მე-11 მუხლის შესაბამისად, კონცენტრაციად ითვლება ისეთი ერთობლივი საწარმოს შექმნა, რომელიც ხანგრძლივად ასრულებს დამოუკიდებელი აგენტის ყველა ფუნქციას.</w:t>
      </w:r>
      <w:r>
        <w:rPr>
          <w:rStyle w:val="Funotenzeichen"/>
          <w:rFonts w:ascii="Sylfaen" w:hAnsi="Sylfaen"/>
          <w:lang w:val="ka-GE"/>
        </w:rPr>
        <w:footnoteReference w:id="10"/>
      </w:r>
      <w:r>
        <w:rPr>
          <w:rFonts w:ascii="Sylfaen" w:hAnsi="Sylfaen"/>
          <w:lang w:val="ka-GE"/>
        </w:rPr>
        <w:t xml:space="preserve"> </w:t>
      </w: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 xml:space="preserve">დღეს მოქმედი საქართველოს კანონი „კონკურენციის შესახებ“ საქართველოს კანონმდებლობის ევროპულ კანონმდებლობასთან დაახლოების პროცესის შედეგია. შესაბამისად, აღნიშნული ნორმის მონათესავე ანალოგი ევროკავშირის სამართალში უნდა ვეძიოთ, ამასთან დავადგინოთ რა აისახა ქართულ კანონმდებლობაში და რა არა. </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pStyle w:val="Untertitel"/>
        <w:spacing w:line="240" w:lineRule="auto"/>
        <w:rPr>
          <w:rFonts w:ascii="Sylfaen" w:hAnsi="Sylfaen"/>
          <w:b/>
          <w:sz w:val="22"/>
          <w:szCs w:val="22"/>
          <w:lang w:val="ka-GE"/>
        </w:rPr>
      </w:pPr>
      <w:r>
        <w:rPr>
          <w:rFonts w:ascii="Sylfaen" w:hAnsi="Sylfaen"/>
          <w:b/>
          <w:sz w:val="22"/>
          <w:szCs w:val="22"/>
          <w:lang w:val="ka-GE"/>
        </w:rPr>
        <w:t>2.1</w:t>
      </w:r>
      <w:r>
        <w:rPr>
          <w:rFonts w:ascii="Sylfaen" w:hAnsi="Sylfaen" w:cs="Sylfaen"/>
          <w:b/>
          <w:sz w:val="22"/>
          <w:szCs w:val="22"/>
          <w:lang w:val="ka-GE"/>
        </w:rPr>
        <w:t>ერთობლივი საწარმო ევროპის კონკურენციის სამართალში</w:t>
      </w: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კონცენტრაციასთან დაკავშირებული საკითხები ევროპის საბჭოს 2004 წლის №139 დადგენილებით (შემდგომში „დადგენილება“) რეგულირდება.</w:t>
      </w:r>
      <w:r>
        <w:rPr>
          <w:rStyle w:val="Funotenzeichen"/>
          <w:rFonts w:ascii="Sylfaen" w:hAnsi="Sylfaen"/>
          <w:lang w:val="ka-GE"/>
        </w:rPr>
        <w:footnoteReference w:id="11"/>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დადგენილების თანახმად, კონცენტრაცია სახეზეა, როდესაც ორი ერთმანეთისგან დამოუკიდებელი კომპანიის შერწყმის შედეგად წარმოიქმნება ახალი ეკონომიკური სუბიექტი და ხდება მასზე ერთპიროვნული ან ერთობლივი კონტროლის მოპოვება. აღნიშნული გულისხმობს კომპანიის საქმიანობაზე ზეგავლენის მოხდენის შესაძლებლობას.</w:t>
      </w:r>
      <w:r>
        <w:rPr>
          <w:rStyle w:val="Funotenzeichen"/>
          <w:rFonts w:ascii="Sylfaen" w:hAnsi="Sylfaen"/>
          <w:lang w:val="ka-GE"/>
        </w:rPr>
        <w:footnoteReference w:id="12"/>
      </w:r>
      <w:r>
        <w:rPr>
          <w:rFonts w:ascii="Sylfaen" w:hAnsi="Sylfaen"/>
          <w:lang w:val="ka-GE"/>
        </w:rPr>
        <w:t xml:space="preserve"> კონტროლის მოპოვება შეიძლება სხვადასხვა გზით განხორციელდეს - წილების ყიდვით (share deal), აქტივების ყიდვით (asset deal) და ა.შ.</w:t>
      </w:r>
      <w:r>
        <w:rPr>
          <w:rStyle w:val="Funotenzeichen"/>
          <w:rFonts w:ascii="Sylfaen" w:hAnsi="Sylfaen"/>
          <w:lang w:val="ka-GE"/>
        </w:rPr>
        <w:footnoteReference w:id="13"/>
      </w:r>
      <w:r>
        <w:rPr>
          <w:rFonts w:ascii="Sylfaen" w:hAnsi="Sylfaen"/>
          <w:lang w:val="ka-GE"/>
        </w:rPr>
        <w:t xml:space="preserve"> დადგენილების მე-3 მუხლის, მე-4 აბზაცის თანახმად, ევროკავშირის დონეზე, კონცენტრაციად ითვლება მხოლოდ ისეთი ერთობლივი საწარმოს შექმნა, რომელიც ხანგრძლივად ასრულებს დამოუკიდებელი ეკონომიკური აგენტის ყველა ფუნქციას.</w:t>
      </w:r>
      <w:r>
        <w:rPr>
          <w:rStyle w:val="Funotenzeichen"/>
          <w:rFonts w:ascii="Sylfaen" w:hAnsi="Sylfaen"/>
          <w:lang w:val="ka-GE"/>
        </w:rPr>
        <w:footnoteReference w:id="14"/>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დადგენილება, სხვა წინაპირობებთან ერთად, მოითხოვს კონცენტრაციაში მონაწილეთა მიერ წლიური ბრუნვის დადგენილი ზღვრის გადალახვას.</w:t>
      </w:r>
      <w:r>
        <w:rPr>
          <w:rFonts w:ascii="Sylfaen" w:hAnsi="Sylfaen"/>
          <w:vertAlign w:val="superscript"/>
          <w:lang w:val="ka-GE"/>
        </w:rPr>
        <w:footnoteReference w:id="15"/>
      </w:r>
      <w:r>
        <w:rPr>
          <w:rFonts w:ascii="Sylfaen" w:hAnsi="Sylfaen"/>
          <w:lang w:val="ka-GE"/>
        </w:rPr>
        <w:t xml:space="preserve">  დადგენილება ორ ალტერნატიულ ზღვარს ადგენს. კონცენტრაციას ევროპის კომისიის წინაშე შეთანხმებას ექვემდებარება, შესაბამისად აქვს ევროპის კავშირის მასშტაბი:</w:t>
      </w:r>
      <w:r>
        <w:rPr>
          <w:rFonts w:ascii="Sylfaen" w:hAnsi="Sylfaen"/>
          <w:b/>
          <w:lang w:val="ka-GE"/>
        </w:rPr>
        <w:t>(1)</w:t>
      </w:r>
      <w:r>
        <w:rPr>
          <w:rFonts w:ascii="Sylfaen" w:hAnsi="Sylfaen"/>
          <w:lang w:val="ka-GE"/>
        </w:rPr>
        <w:t xml:space="preserve"> თუ კონცენტრაციაში მონაწილე ყველა კომპანიის მსოფლიოს მასშტაბით ერთობლივი წლიური ბრუნვა  5 მილიარდ ევროს აღემატება და ამასთან, ევროპის კავშირის მასშტაბით სულ ცოტა ორი კომპანიის წლიური ბრუნვა ცალ-ცალკე 250 მილიონ ევროს აღწევს. ასევე,  </w:t>
      </w:r>
      <w:r>
        <w:rPr>
          <w:rFonts w:ascii="Sylfaen" w:hAnsi="Sylfaen"/>
          <w:b/>
          <w:lang w:val="ka-GE"/>
        </w:rPr>
        <w:t>(2)</w:t>
      </w:r>
      <w:r>
        <w:rPr>
          <w:rFonts w:ascii="Sylfaen" w:hAnsi="Sylfaen"/>
          <w:lang w:val="ka-GE"/>
        </w:rPr>
        <w:t xml:space="preserve"> თუ შემდეგი პირობები კუმულატიურად არის დაკმაყოფილებული: ა) კონცენტრაციაში მონაწილე ყველა კომპანიის მსოფლიოს მასშტაბით ერთობლივი წლიური ბრუნვა აღემატება 2500 მილიონ ევროს; ბ) ევროპის მასშტაბით  კონცენტრაციაში მონაწილე ყველა კომპანიის ერთობლივი წლიური ბრუნვა ევროპის კავშირის  სულ ცოტა სამ წევრ ქვეყანაში 100 მილიონ ევროს აჭარბებს; გ) ევროპის კავშირის  სულ ცოტა სამ წევრ ქვეყანაში კონცენტრაციაში მონაწილე სულ ცოტა ორი კომპანიის  წლიური ბრუნვა ცალ-ცალკე 25 მილიონ ევროზე მეტია; და დ) ევროპის კავშირის მასშტაბით კონცენტრაციაში </w:t>
      </w:r>
      <w:r>
        <w:rPr>
          <w:rFonts w:ascii="Sylfaen" w:hAnsi="Sylfaen"/>
          <w:lang w:val="ka-GE"/>
        </w:rPr>
        <w:lastRenderedPageBreak/>
        <w:t>მონაწილე სულ ცოტა ორი კომპანიის წლიური ბრუნვა 100 მილიონ ევროს აჭარბებს.</w:t>
      </w:r>
      <w:r>
        <w:rPr>
          <w:rFonts w:ascii="Sylfaen" w:hAnsi="Sylfaen"/>
          <w:vertAlign w:val="superscript"/>
          <w:lang w:val="ka-GE"/>
        </w:rPr>
        <w:footnoteReference w:id="16"/>
      </w:r>
      <w:r>
        <w:rPr>
          <w:rFonts w:ascii="Sylfaen" w:hAnsi="Sylfaen"/>
          <w:lang w:val="ka-GE"/>
        </w:rPr>
        <w:t xml:space="preserve"> ამასთან, ორივე ზემოხსენებულ შემთხვევაში,  ევროპის კავშირის მასშტაბის არსებობის წინაპირობა დაკმაყოფილებული არ არის, თუ  კონცენტრაციაში მონაწილე კომპანიები, ერთმანეთისგან დამოუკიდებლად, თავიანთი წლიური ბრუნვის 2/3-ს ევროპის კავშირის ერთ რომელიმე წევრ ქვეყანაში გამოიმუშავებენ.</w:t>
      </w:r>
      <w:r>
        <w:rPr>
          <w:rFonts w:ascii="Sylfaen" w:hAnsi="Sylfaen"/>
          <w:vertAlign w:val="superscript"/>
          <w:lang w:val="ka-GE"/>
        </w:rPr>
        <w:footnoteReference w:id="17"/>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აღნიშნული მიდგომა ევროკავშირის კანონმდებლობაში ევროპის მართლმსაჯულების სასამართლოს 2017 წლის გადაწყვეტილებით განმტკიცდა, რომელმაც ავსტრიის სასამართლოს მიმართვის შემდეგ, განმარტა, რომ კონტროლის ცვლილება და ერთობლივ საწარმოზე ერთობლივი კონტროლის დამყარება მხოლოდ იმ შემთხვევაში იწვევს შეტყობინების ვალდებულებას ევროკავშირის დონეზე, თუ სახეზეა ე.წ. „სრულად ფუნქციური ერთობლივი საწარმო“</w:t>
      </w:r>
      <w:r>
        <w:rPr>
          <w:rStyle w:val="Funotenzeichen"/>
          <w:rFonts w:ascii="Sylfaen" w:hAnsi="Sylfaen"/>
          <w:lang w:val="ka-GE"/>
        </w:rPr>
        <w:footnoteReference w:id="18"/>
      </w:r>
      <w:r>
        <w:rPr>
          <w:rFonts w:ascii="Sylfaen" w:hAnsi="Sylfaen"/>
          <w:lang w:val="ka-GE"/>
        </w:rPr>
        <w:t>.</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ამ მიდგომით, ევროპის დონეზე კონცენტრაციის შეტყობინების მიზნებისათვის, თითქოს მკაცრი მიჯნა იქნა გავლებული ზემოთ განხილულ ერთობლივი საწარმოს ფორმებს შორის. ერთი, რომელიც შექმნის შემდეგ გამოდის შესაბამის ბაზარზე, როგორც დამოუკიდებელი ეკონომიკური აგენტი და მეორე, რომელიც შექმნის შემდეგ არ გამოდის შესაბამის ბაზარზე, როგორც დამოუკიდებელი ეკონომიკური აგენტი და შექმნილია მხოლოდ კონკრეტული მიზნით - ემსახუროს დამფუძნებელ კომპანიებს. აქედან გამომდინარე, ისეთი ერთობლივი საწარმოს შექმნა, რომელიც ფაქტობრივად შექმნილია, თუმცა ბაზრისთვის არ არსებობს, რადგან არ გამოდის ბაზარზე, არ წარმოადგენს კონცენტრაციას კონკურენციის ევროპული სამართლის მიხედვით.</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 xml:space="preserve">ამასთან, უნდა აღინიშნოს, რომ ევროპის სამართლის შესაბამისად, კონცენტრაცია დაკავშირებულია „საწარმოს“ ცნებასთან. თავად „საწარმო“, მართალია, განმარტებული არ არის, თუმცა მისი განმარტება გამომდინარეობს სასამართლო პრაქტიკიდან, რომელიც „ფუნქციური საწარმოს“ ცნებას იცნობს. ანუ ეს არის საწარმო, რომელიც როგორც დამოუკიდებელი ეკონომიკური სუბიექტი მოქმედებს ბაზარზე. ამდენად, ისეთი ერთობლივი საწარმო, რომელიც ვერ ექცევა ევროპის სამართლით ჩამოყალიბებულ „საწარმოს“ ცნების ქვეშ, არ გაიგება კონცენტრაციად და შესაბამისად, არ წარმოადგენს ევროკომისიის წინაშე განსახილველ და შესათანხმებელ კონცენტრაციას. ამრიგად, ევროპის კომისიის წინაშე კონცენტრაციის შეტყობინების ვალდებულების მიზნებისთვის, ერთმანეთისგან განსხვავდება ორი სახის ერთობლივი საწარმო ე.წ. „ფუნქციური ერთობლივი საწარმო“ (Full-functional Joint Venture) და „არაფუნქციური ერთობლივი საწარმო“ (Non Full-functional Joint Venture). </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მნიშვნელოვანია, ხაზი გაესვას იმ ფაქტს, რომ ევროპის დონეზე არსებული მიდგომა აპრიორი არ გულისხმობს იმას, რომ ევროკავშირის წევრი ქვეყნები იზიარებენ სუპრანაციონალურ დონეზე ჩამოყალიბებულ პრაქტიკას. მაგალითისათვის შეიძლება მოვიყვანოთ გერმანიის ფედერაციული რესპუბლიკა. „კონკურენციის შეზღუდვის წინააღმდეგ“</w:t>
      </w:r>
      <w:r>
        <w:rPr>
          <w:rStyle w:val="Funotenzeichen"/>
          <w:rFonts w:ascii="Sylfaen" w:hAnsi="Sylfaen"/>
          <w:lang w:val="ka-GE"/>
        </w:rPr>
        <w:footnoteReference w:id="19"/>
      </w:r>
      <w:r>
        <w:rPr>
          <w:rFonts w:ascii="Sylfaen" w:hAnsi="Sylfaen"/>
          <w:lang w:val="ka-GE"/>
        </w:rPr>
        <w:t xml:space="preserve"> გერმანიის ფედერაციული რესპუბლიკის კანონი იცნობს კონცენტრაციის იმ შემადგენლობას, რაც განმტკიდებულია ევროპის კავშირის კონცენტრაციის რეგულირების დადგენილებით, თუმცა მას ახასიათებს გარკვეული თავისებურებებიც. კანონის §37 განსაზღვრავს თუ რა მოიაზრება კონცენტრაციის ქვეშ. კერძოდ, კონცენტრაციად ითვლება 1) საწარმოს აქტივების მთლიანად ან მისი </w:t>
      </w:r>
      <w:r>
        <w:rPr>
          <w:rFonts w:ascii="Sylfaen" w:hAnsi="Sylfaen"/>
          <w:lang w:val="ka-GE"/>
        </w:rPr>
        <w:lastRenderedPageBreak/>
        <w:t>მნიშვნელოვანი ნაწილის შეძენა. ამასთან, მაშინაც, როდესაც ქვეყნის შიგნით მოქმედ საწარმოს, რომლის აქტივების შესყიდვაც მოხდა, არ აკმაყოფილებს წლიური ბრუნვის მოთხოვნილ ზღვარს. 2) ერთი ან რამდენიმე საწარმოს მიერ სხვა საწარმოზე/საწარმოებზე მთლიანად ან ნაწილობრივ პირდაპირი ან ირიბი კონტროლის მოპოვება. კონტროლის მოპოვება შეიძლება განხორციელდეს სხვადასხვა უფლებების მინიჭებით, ხელშეკრულების საფუძველზე, ან სხვა საშუალებებით, რომელიც საწარმოს საქმიანობაზე გარკვეული გავლენის ფაქტობრივ და სამართლებრივ საფუძველს ქმნის. 3) წილების შეძენით სხვა საწარმოში, როდესაც საწარმოში შეძენილი წილების ოდენობა ცალკე აღებული, ან იმავე საწარმოში შემძენის უკვე არსებულ წილებთან ერთად ჯამურად, კაპიტალის ან ხმის უფლების 50%-ს ან 25%-ს შეადგენს ან აჭარბებს.  4) კომპანიების ნებისმიერი სხვა კავშირი, რომლის საფუძველზეც ერთ ან რამდენიმე კომპანიას ხელეწიფება სხვა კომპანიაზე  კონკურენციისთვის არსებითი პირდაპირი ან ირიბი ზეგავლენის მოხდენა.</w:t>
      </w:r>
      <w:r>
        <w:rPr>
          <w:rStyle w:val="Funotenzeichen"/>
          <w:rFonts w:ascii="Sylfaen" w:hAnsi="Sylfaen"/>
          <w:lang w:val="ka-GE"/>
        </w:rPr>
        <w:footnoteReference w:id="20"/>
      </w:r>
      <w:r>
        <w:rPr>
          <w:rFonts w:ascii="Sylfaen" w:hAnsi="Sylfaen"/>
          <w:lang w:val="ka-GE"/>
        </w:rPr>
        <w:t>ამასთან, გერმანული სამართლის მიხედვით, ერთობლივი საწარმოს დაფუძნება ექვემდებარება შეტყობინების ვალდებულებას მაშინაც, როდესაც იგი არ წარმოადგენს სრულად ფუნქციურ ერთობლივ საწარმოს.</w:t>
      </w:r>
      <w:r>
        <w:rPr>
          <w:rStyle w:val="Funotenzeichen"/>
          <w:rFonts w:ascii="Sylfaen" w:hAnsi="Sylfaen"/>
          <w:lang w:val="ka-GE"/>
        </w:rPr>
        <w:footnoteReference w:id="21"/>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გერმანიის კარტელების ფედერალური სამსახურის „ბუნდესკარტელამტის“</w:t>
      </w:r>
      <w:r>
        <w:rPr>
          <w:rStyle w:val="Funotenzeichen"/>
          <w:rFonts w:ascii="Sylfaen" w:hAnsi="Sylfaen"/>
          <w:lang w:val="ka-GE"/>
        </w:rPr>
        <w:footnoteReference w:id="22"/>
      </w:r>
      <w:r>
        <w:rPr>
          <w:rFonts w:ascii="Sylfaen" w:hAnsi="Sylfaen"/>
          <w:lang w:val="ka-GE"/>
        </w:rPr>
        <w:t xml:space="preserve"> წინაშე შესათანხმებელია ნებისმიერი კონცენტრაცია, მათ შორის ნებისმიერ ერთობლივ საწარმოში მონაწილეობა, რომელიც სხვა მოთხოვნებთან ერთად, ასევე, კანონმდებლობით განსაზღვრულ ბრუნვის მოთხოვნებს აკმაყოფილებს.</w:t>
      </w:r>
      <w:r>
        <w:rPr>
          <w:rStyle w:val="Funotenzeichen"/>
          <w:rFonts w:ascii="Sylfaen" w:hAnsi="Sylfaen"/>
          <w:lang w:val="ka-GE"/>
        </w:rPr>
        <w:footnoteReference w:id="23"/>
      </w:r>
      <w:r>
        <w:rPr>
          <w:rFonts w:ascii="Sylfaen" w:hAnsi="Sylfaen"/>
          <w:lang w:val="ka-GE"/>
        </w:rPr>
        <w:t>გერმანული სამართლის მიხედვით, იმ შემთხვევაში, თუ რამდენიმე კომპანია სხვა კომპანიაში წილების სულ ცოტა 25%, ან 50%-ს ერთდროულად ან თანმიმდევრულად შეიძენს, აღნიშნული ტრანზაქცია ერთობლივი საწარმოს მოქმედების ბაზრებთან მიმართებით, დედა კომპანიებს შორის ჰორიზონტალურ კონცენტრაციად ითვლება</w:t>
      </w:r>
      <w:r>
        <w:rPr>
          <w:rStyle w:val="Funotenzeichen"/>
          <w:rFonts w:ascii="Sylfaen" w:hAnsi="Sylfaen"/>
          <w:lang w:val="ka-GE"/>
        </w:rPr>
        <w:footnoteReference w:id="24"/>
      </w:r>
      <w:r>
        <w:rPr>
          <w:rFonts w:ascii="Sylfaen" w:hAnsi="Sylfaen"/>
          <w:lang w:val="ka-GE"/>
        </w:rPr>
        <w:t xml:space="preserve"> (აღნიშნულს დედა კომპანიებს შორის ნაწილობრივი კონცენტრაციის ფიქციას</w:t>
      </w:r>
      <w:r>
        <w:rPr>
          <w:rStyle w:val="Funotenzeichen"/>
          <w:rFonts w:ascii="Sylfaen" w:hAnsi="Sylfaen"/>
          <w:lang w:val="ka-GE"/>
        </w:rPr>
        <w:footnoteReference w:id="25"/>
      </w:r>
      <w:r>
        <w:rPr>
          <w:rFonts w:ascii="Sylfaen" w:hAnsi="Sylfaen"/>
          <w:lang w:val="ka-GE"/>
        </w:rPr>
        <w:t xml:space="preserve"> უწოდებენ).</w:t>
      </w:r>
      <w:r>
        <w:rPr>
          <w:rStyle w:val="Funotenzeichen"/>
          <w:rFonts w:ascii="Sylfaen" w:hAnsi="Sylfaen"/>
          <w:lang w:val="ka-GE"/>
        </w:rPr>
        <w:footnoteReference w:id="26"/>
      </w:r>
      <w:r>
        <w:rPr>
          <w:rFonts w:ascii="Sylfaen" w:hAnsi="Sylfaen"/>
          <w:lang w:val="ka-GE"/>
        </w:rPr>
        <w:t xml:space="preserve"> მნიშვნელოვანია იმის აღნიშვნა, რომ ამ მიდგომას კონცენტრაციის მხოლოდ მატერიალური შეფასების ნაწილისათვის აქვს მნიშვნელობა. რეალურად, აღნიშნული არ ნიშნავს იმას, რომ ერთობლივ საწარმოში მონაწილე დედა კომპანიების გაერთიანება, ან შერწყმა ხდება. </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 xml:space="preserve">ფუნქციური ერთობლივი საწარმოს ინსტიტუტი ნაცნობია ევროკავშირის წევრი თითქმის ყველა დანარჩენი ქვეყნის კანონმდებლობისათვის,თუმცა, მასთან დაკავშირებით ჩამოყალიბებული პრაქტიკა შეიძლება სრულიად სხვა მიმართულებით იყოს განვითარებული და სრულად არ იზიარებდეს ევროპის კომისიის მიდგომას. მიზეზი „ერთობლივი საწარმოს“ უნივერსალური განმარტების არარსებობაში უნდა ვეძიოთ. შეიძლება მოვიყვანოთ ავსტრიის მაგალითი. კონკურენციასთან დაკავშირებული საკითხები რეგულირდება ავსტრიის „კარტელების </w:t>
      </w:r>
      <w:r>
        <w:rPr>
          <w:rFonts w:ascii="Sylfaen" w:hAnsi="Sylfaen"/>
          <w:lang w:val="ka-GE"/>
        </w:rPr>
        <w:lastRenderedPageBreak/>
        <w:t>შესახებ“კანონით, რომლის  მე-7 მუხლის</w:t>
      </w:r>
      <w:r>
        <w:rPr>
          <w:rStyle w:val="Funotenzeichen"/>
          <w:rFonts w:ascii="Sylfaen" w:hAnsi="Sylfaen"/>
          <w:lang w:val="ka-GE"/>
        </w:rPr>
        <w:footnoteReference w:id="27"/>
      </w:r>
      <w:r>
        <w:rPr>
          <w:rFonts w:ascii="Sylfaen" w:hAnsi="Sylfaen"/>
          <w:lang w:val="ka-GE"/>
        </w:rPr>
        <w:t xml:space="preserve"> პირველი პუქტის თანახმად,  კონცენტრაციად ითვლება ისეთი ერთობლივი საწარმოს </w:t>
      </w:r>
      <w:r>
        <w:rPr>
          <w:rFonts w:ascii="Sylfaen" w:hAnsi="Sylfaen"/>
          <w:b/>
          <w:lang w:val="ka-GE"/>
        </w:rPr>
        <w:t>დაფუძნება (Gründung)</w:t>
      </w:r>
      <w:r>
        <w:rPr>
          <w:rFonts w:ascii="Sylfaen" w:hAnsi="Sylfaen"/>
          <w:lang w:val="ka-GE"/>
        </w:rPr>
        <w:t>, რომელიც ხანგრძლივი პერიოდის მანძილზე დამოუკიდებელი ეკონომიკური სუბიექტის ყველა ფუნქციას ასრულებს. ავსტრიის მაგალითი საინტერესოა, იმდენად, რამდენადაც ნაციონალური კანონმდებლობა იცნობს „ფუნქციური ერთობლივი საწარმოს“ ცნებას, განსხვავებით გერმანული სამართლისგან, მიჰყვება ევროპის სამართალს, თუმცა, მხოლოდ იმ შემთხვევაში, როდესაც საუბარია ერთობლივი საწარმოს, როგორც ახალი ეკონომიკური სუბიექტის დაფუძნებაზე (Newcomp). სხვა შემთხვევაში ავსტრიის კონკურენციის ორგანო იზიარებს გერმანიის მიდგომას და სავალდებულოს ხდის ერთობლივ საწარმოში მონაწილეობის შესახებ შეტყობინებას</w:t>
      </w:r>
      <w:r>
        <w:rPr>
          <w:rStyle w:val="Funotenzeichen"/>
          <w:rFonts w:ascii="Sylfaen" w:hAnsi="Sylfaen"/>
          <w:lang w:val="ka-GE"/>
        </w:rPr>
        <w:footnoteReference w:id="28"/>
      </w:r>
      <w:r>
        <w:rPr>
          <w:rFonts w:ascii="Sylfaen" w:hAnsi="Sylfaen"/>
          <w:lang w:val="ka-GE"/>
        </w:rPr>
        <w:t xml:space="preserve">. ამრიგად, ავსტრიის სამართლის მიხედვით, „ფუნქციური ერთობლივი საწარმოს“ საკითხი დგება მხოლოდ მაშინ, როდესაც სახეზე გვაქვს ახალი საწარმოს </w:t>
      </w:r>
      <w:r>
        <w:rPr>
          <w:rFonts w:ascii="Sylfaen" w:hAnsi="Sylfaen"/>
          <w:b/>
          <w:i/>
          <w:lang w:val="ka-GE"/>
        </w:rPr>
        <w:t>დაფუძნება</w:t>
      </w:r>
      <w:r>
        <w:rPr>
          <w:rFonts w:ascii="Sylfaen" w:hAnsi="Sylfaen"/>
          <w:lang w:val="ka-GE"/>
        </w:rPr>
        <w:t>, იმ შემთხვევაში, როდესაც ხდება წილების მიყიდვით ერთობლივი საწარმოს ფორმირება, ეს უკანასკნელი ექცევა კონცენტრაციის შეტყობინების ვალდებულების ქვეშ და საჭიროებს შეფასებას შესაბამისი კონკურენციის ორგანოს მიერ.</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pStyle w:val="Untertitel"/>
        <w:spacing w:line="240" w:lineRule="auto"/>
        <w:rPr>
          <w:rFonts w:ascii="Sylfaen" w:hAnsi="Sylfaen"/>
          <w:b/>
          <w:sz w:val="22"/>
          <w:szCs w:val="22"/>
          <w:lang w:val="ka-GE"/>
        </w:rPr>
      </w:pPr>
      <w:r>
        <w:rPr>
          <w:rFonts w:ascii="Sylfaen" w:hAnsi="Sylfaen"/>
          <w:b/>
          <w:sz w:val="22"/>
          <w:szCs w:val="22"/>
          <w:lang w:val="ka-GE"/>
        </w:rPr>
        <w:t>2.2 გამოწვევა საქართველოსთვის</w:t>
      </w:r>
    </w:p>
    <w:p w:rsidR="00DE392D" w:rsidRDefault="00DE392D" w:rsidP="00DE392D">
      <w:pPr>
        <w:autoSpaceDE w:val="0"/>
        <w:autoSpaceDN w:val="0"/>
        <w:adjustRightInd w:val="0"/>
        <w:spacing w:after="0" w:line="240" w:lineRule="auto"/>
        <w:jc w:val="both"/>
        <w:rPr>
          <w:rFonts w:ascii="Sylfaen" w:hAnsi="Sylfaen"/>
          <w:lang w:val="ka-GE"/>
        </w:rPr>
      </w:pPr>
      <w:r>
        <w:rPr>
          <w:rFonts w:ascii="Sylfaen" w:eastAsia="Sylfaen_PDF_Subset" w:hAnsi="Sylfaen" w:cs="Sylfaen_PDF_Subset"/>
          <w:color w:val="222222"/>
          <w:lang w:val="ka-GE"/>
        </w:rPr>
        <w:t>მიუხედვად იმისა, რომ საქართველოს კონკურენციის სააგენტო ჯერ კიდევ ახალ შექმნილ სააგენტოდ ითვლება, მას უკვე მიღებული აქვს გამოცდილება ისეთი კონცენტრაციის განხილვაზე, რომელსაც მოიცავს „კონკურენციის შესახებ“ საქართველოს კანონის მე-11 მუხლის მე-2 ნაწილი. თუმცა უნდა აღინიშნოს, რომ კონცენტრაცია ეხებოდა ერთობლივი საწარმოს დაფუძნებას, რომელიც ბაზარზე წარმოიშობოდა, როგორც ახალი ეკონომიკური სუბიექტი.</w:t>
      </w:r>
      <w:r>
        <w:rPr>
          <w:rStyle w:val="Funotenzeichen"/>
          <w:rFonts w:ascii="Sylfaen" w:eastAsia="Sylfaen_PDF_Subset" w:hAnsi="Sylfaen" w:cs="Sylfaen_PDF_Subset"/>
          <w:color w:val="222222"/>
          <w:lang w:val="ka-GE"/>
        </w:rPr>
        <w:footnoteReference w:id="29"/>
      </w:r>
      <w:r>
        <w:rPr>
          <w:rFonts w:ascii="Sylfaen" w:eastAsia="Sylfaen_PDF_Subset" w:hAnsi="Sylfaen" w:cs="Sylfaen_PDF_Subset"/>
          <w:color w:val="222222"/>
          <w:lang w:val="ka-GE"/>
        </w:rPr>
        <w:t xml:space="preserve"> მიექცეს იმ ფაქტს , რომ ყურადღება უნდა  შესაბამის მუხლში კანონის ტექსტი შეიცავს სიტყვას „შექმნა“.აქ „შექმნა“ - ერთობლივი საწარმოს, როგორც ახალი კომპანიის მხოლოდ  დაფუძნებას გულისხმობს, თუ, ამ ტერმინის ქვეშ სხვა რამეც, მაგალითად, კომპანიის რესტრუქტურიზაციის საფუძველზე </w:t>
      </w:r>
      <w:r>
        <w:rPr>
          <w:rFonts w:ascii="Sylfaen" w:hAnsi="Sylfaen"/>
          <w:lang w:val="ka-GE"/>
        </w:rPr>
        <w:t xml:space="preserve">ერთობლივი საწარმოს ფორმირებაც შეიძლება  იქნას გაგებული? დღეისათვის არსებული პრაქტიკა კითხვაზე პასუხს არ იძლევა, რადგან ხსენებული გადაწყვეტილება დღემდე ერთადერთია, რომელიც სააგენტომ ერთობლივი საწარმოების კონცენტრაციის შესახებ მიიღო. ამასთან, არც კანონის ტექსტი იძლევა იმის საშუალებას, რომ ერთმნიშვნელოვნად ითქვას, თუ როგორი ერთობლივი საწარმოს ფორმირება გაიგება როგორც კონცენტრაცია საქართველოს კანონმდებლობის შესაბამისად.  ალბათ, საქართველოს მიერ აღებული რეფორმების კურსიდან გამომდინარე, მოსალოდნელია, რომ კონკურენციის სააგენტომ ბოლომდე გაიზიაროს ევროპის კომისიის მიდგომა „ფუნქციური ერთობლივი საწარმოსადმი“, თუმცა, თუ როგორ განვითარდება პრაქტიკა ამ მიმართულებით მომავალი გვიჩვენებს. ამ გამოწვევის წინაშე ადრე თუ გვიან კონკურენციის პოლიტიკის აღმასრულებელი ორგანო აუცილებლად დადგება. </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pStyle w:val="Titel"/>
        <w:jc w:val="both"/>
        <w:rPr>
          <w:rFonts w:ascii="Sylfaen" w:hAnsi="Sylfaen"/>
          <w:b/>
          <w:sz w:val="22"/>
          <w:szCs w:val="22"/>
          <w:lang w:val="ka-GE"/>
        </w:rPr>
      </w:pPr>
      <w:r>
        <w:rPr>
          <w:rFonts w:ascii="Sylfaen" w:hAnsi="Sylfaen"/>
          <w:b/>
          <w:sz w:val="22"/>
          <w:szCs w:val="22"/>
          <w:lang w:val="ka-GE"/>
        </w:rPr>
        <w:t>3. გასათვალისწინებელი ფაქტორები და რისკები ერთობლივი საწარმოს ფორმირებისა და ფუნქციონირების პროცესში</w:t>
      </w: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 xml:space="preserve">დღეისათვის, საქართველო ჯერ კიდევ იმყოფება იმ ეტაპზე, როდესაც ქვეყანაში კონკურენციის კანონმდებლობის ეფექტიანად აღსრულების მიზნით, კონკურენტული კულტურის ჩამოყალიბება პრიორიტეტულია. აღნიშნული სულ მცირე  გულისხმობს, ბაზრის მონაწილეების, ეკონომიკური აგენტებისა და ზოგადად „კონკურენციის შესახებ“ საქართველოს კანონის </w:t>
      </w:r>
      <w:r>
        <w:rPr>
          <w:rFonts w:ascii="Sylfaen" w:hAnsi="Sylfaen"/>
          <w:lang w:val="ka-GE"/>
        </w:rPr>
        <w:lastRenderedPageBreak/>
        <w:t xml:space="preserve">ადრესატების გათვიცნობიერებას იმ საკითხებში, თუ რა არის დასაშვები და რა არის აკრძალული კონკურენციის კანონმდებლობის თანახმად. აღსანიშნავია, რომ კონკურენციის სფეროში კანონმდებლობის ჰარმონიზების პროცესი დაემთხვა ევროკავშირში კონკურენციის სამართლის განახლების პროცესს. განახლება გულისხმობს კონკურენციის სამართლის ეკონომიზაციისკენ სვლას, როდესაც ეკონომიკურმა ანალიზმა დიდი მნიშვნელობა მოიპოვა კონკურენციის სამართლის სფეროში არსებული დარღვევების შეფასების ნაწილში. ქართული კანონმდებლობის, ევროპის კავშირის კანონმდებლობასთან დაახლოების გზით, დღეს მოქმედი „კონკურენციის შესახებ“ საქართველოს კანონით, საქართველო პირდაპირ შეუერთდა ამ პროცესს. შესაბამისად, არის რიგი საკითხები, რომელიც </w:t>
      </w:r>
      <w:r>
        <w:rPr>
          <w:rFonts w:ascii="Sylfaen" w:hAnsi="Sylfaen"/>
          <w:i/>
          <w:lang w:val="ka-GE"/>
        </w:rPr>
        <w:t>per se</w:t>
      </w:r>
      <w:r>
        <w:rPr>
          <w:rFonts w:ascii="Sylfaen" w:hAnsi="Sylfaen"/>
          <w:lang w:val="ka-GE"/>
        </w:rPr>
        <w:t xml:space="preserve"> აკრძალულია კონკურენციის სამართლის შესაბამისად, როგორც ეკონომიკურად გაუმართლებელი ქმედებები. ერთობლივ საწარმოში მონაწილეობა დაკავშირებულია მრავალ რისკ ფაქტორთან და შეიძლება ითქვას, რომ „ბეწვის ხიდზე“ გადის დასაშვებ და სრულიად აკრძალულ ქმედებებს შორის. შესაბამისად, ერთობლივ საწარმოში მონაწილე კომპანიები სათანადოდ უნდა იყვნენ ინფორმირებულები წინასწარ იმ შედეგების შესახებ თუ რა შეიძლება მოჰყვება მათ კონკრეტულ ქმედებას. </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pStyle w:val="Untertitel"/>
        <w:spacing w:line="240" w:lineRule="auto"/>
        <w:rPr>
          <w:rFonts w:ascii="Sylfaen" w:hAnsi="Sylfaen"/>
          <w:b/>
          <w:sz w:val="22"/>
          <w:szCs w:val="22"/>
          <w:lang w:val="ka-GE"/>
        </w:rPr>
      </w:pPr>
      <w:r>
        <w:rPr>
          <w:rFonts w:ascii="Sylfaen" w:hAnsi="Sylfaen" w:cs="Sylfaen"/>
          <w:b/>
          <w:sz w:val="22"/>
          <w:szCs w:val="22"/>
          <w:lang w:val="ka-GE"/>
        </w:rPr>
        <w:t>3.1. შეტყობინების ვალდებულება</w:t>
      </w:r>
    </w:p>
    <w:p w:rsidR="00DE392D" w:rsidRDefault="00DE392D" w:rsidP="00DE392D">
      <w:pPr>
        <w:spacing w:line="240" w:lineRule="auto"/>
        <w:jc w:val="both"/>
        <w:rPr>
          <w:rFonts w:ascii="Sylfaen" w:hAnsi="Sylfaen"/>
          <w:lang w:val="ka-GE"/>
        </w:rPr>
      </w:pPr>
      <w:r>
        <w:rPr>
          <w:rFonts w:ascii="Sylfaen" w:hAnsi="Sylfaen"/>
          <w:lang w:val="ka-GE"/>
        </w:rPr>
        <w:t>საქართველოს კანონმდებლობის შესაბამისად, კონცენტრაცია  წინასწარ სავალდებულო შეტყობინებას ექვემდებარება. შეტყობინებას ექვემდებარება მხოლოდ ისეთი ტრანზაქციები, რომელიც გათვალისწინებულია და შეესაბამება კონცენტრაციის ცნებას საქართველოს კანონმდებლობის შესაბამისად.</w:t>
      </w:r>
      <w:r>
        <w:rPr>
          <w:rStyle w:val="Funotenzeichen"/>
          <w:rFonts w:ascii="Sylfaen" w:hAnsi="Sylfaen"/>
          <w:lang w:val="ka-GE"/>
        </w:rPr>
        <w:footnoteReference w:id="30"/>
      </w:r>
      <w:r>
        <w:rPr>
          <w:rFonts w:ascii="Sylfaen" w:hAnsi="Sylfaen"/>
          <w:lang w:val="ka-GE"/>
        </w:rPr>
        <w:t xml:space="preserve">კონკურენციის შესახებ საქართველოს კანონის მე-11 მუხლის მეორე პუნქტის თანახმად, დედა კომპანიები ვალდებულნი არიან, შესაბამისი წინაპირობების არსებობის შემთხვევაში, წარადგინონ შეტყობინება კონცენტრაციის შესახებ ისეთი ერთობლივი საწარმოს </w:t>
      </w:r>
      <w:r>
        <w:rPr>
          <w:rFonts w:ascii="Sylfaen" w:hAnsi="Sylfaen"/>
          <w:b/>
          <w:lang w:val="ka-GE"/>
        </w:rPr>
        <w:t>შექმნის</w:t>
      </w:r>
      <w:r>
        <w:rPr>
          <w:rFonts w:ascii="Sylfaen" w:hAnsi="Sylfaen"/>
          <w:lang w:val="ka-GE"/>
        </w:rPr>
        <w:t xml:space="preserve"> დროს, რომელიც ხანგრძლივად ასრულებს დამოუკიდებელი აგენტის ყველა ფუნქციას. შესაბამისად, საჭიროა, ორი მნიშვნელოვანი ელემენტის არსებობა: 1) ბაზარზე ხანგრძლივი ფუნქციონირება 2) დამოუკიდებელი ეკონომიკური აგენტის ყველა ფუნქციის ქონა. ეს უკანასკნელი სახეზეა მაშინ, როდესაც ერთობლივი საწარმო საკმარის რესურსსა და საჭირო მენეჯმენტს ფლობს იმისათვის, რომ ბაზარზე თავისი საქმიანობა  დამოუკიდებლად წარმართოს. ხშირ შემთხვევაში, აღნიშნულისახეზე არაა, როდესაც ერთობლივი საწარმო დედა კომპანიების მხოლოდ გარკვეულ ფუნქციებს ითავსებს, მაგალითად: პროდუქციის მიწოდება ან შესყიდვებისა და გაყიდვების კოორდინირება.</w:t>
      </w:r>
      <w:r>
        <w:rPr>
          <w:rFonts w:ascii="Sylfaen" w:hAnsi="Sylfaen"/>
          <w:vertAlign w:val="superscript"/>
          <w:lang w:val="ka-GE"/>
        </w:rPr>
        <w:footnoteReference w:id="31"/>
      </w: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 xml:space="preserve">შეტყობინების ვალდებულების საკითხი ნაკლებად პრობლემურია, როდესაც სახეზე გვაქვს კონცენტრაცია ისეთ ეკონომიკურ აგენტებს შორის, რომლებიც ერთ გეოგრაფიულ არეალში საქმიანობენ, მაგალითად საქართველოს ბაზარზე. თუმცა, რა ხდება მაშინ, როდესაც ერთობლივი საწარმოს ფორმირება ხდება ისეთ კომპანიებს შორის, რომლებიდანაც ერთ-ერთი საქართველოს ფარგლებს გარეთაც საქმიანობენ? </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 xml:space="preserve">შეტყობინების ვალდებულების ნაწილში რისკების სიდიდე და მოცულობა დაგეგმილი კონცენტრაციისა და განსახორციელებელი ტრანზაქციის სიდიდის პირდაპირპროპორციულია . ასევე, კონცენტრაციის შეთანხმების მხარეთა სიდიდესთან, მათ საქმიანობასთან. სხვა სიტყვებით რომ ვთქვათ, რაც უფრო დიდ კომპანიებს შორის ხდება შეთანხმება ერთობლივი საწარმოს ფორმირების შესახებ, მით უფრო მეტი თავსატეხი შეიძლება წარმოიშვას ამა თუ იმ კონცენტრაციის განხორციელების დროს. აღნიშნული გულისხმობს შეტყობინების ვალდებულების წარმოშობას იმ ქვეყნებშიც, რომლებშიც საქმიანობს ერთ-ერთი მხარე, ან თუნდაც ორივე. ტრანსნაციონალური კონცენტრაციის დროს, მნიშვნელოვანია, შეტყობინების ვალდებულების შემოწმება მხარეთა საქმიანობის ყველა ქვეყანაში, რადგან შეტყობინების </w:t>
      </w:r>
      <w:r>
        <w:rPr>
          <w:rFonts w:ascii="Sylfaen" w:hAnsi="Sylfaen"/>
          <w:lang w:val="ka-GE"/>
        </w:rPr>
        <w:lastRenderedPageBreak/>
        <w:t xml:space="preserve">ვალდებულება, შესაძლოა, რამდენიმე ქვეყანაში დადგეს. რიგ შემთხვევაში, შეტყობინების ვალდებულების გაუთვალისწინებლობა ან გამორჩენა შეიძლება მაღალი ჯარიმებითა და კონკურენციის შესაბამისი ორგანოს მხრიდან სხვადასვხა მოკვლევის წარმოების დაწყების საგანიც კი გახდეს. დღეისათვის „კონკურენციის შესახებ“ საქართვლოს კანონი  არ ითვალისწინებს ჯარიმას კონცენტრაციის შეუტყობინებლობის შესახებ, თუმცა, კანონმდებლობით საქართველოს კონკურენციის სააგენტო უფლებამოსილია თავისი ინიციატივით დაიწყოს მოკვლევა დომინირებული მდგომარეობის ან კარტელის მუხლების შესაბამისად, რომელიც თავისმ ხრივ ჯარიმას ითვალისწინებს. </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გარდა მოსალოდნელი ჯარიმისა, მრავალ იურისდიქციაში ერთობლივი საწარმოს დაფუძნება როგორც ფაქტობრივად, ისე სამართლებრივად შეუძლებელია, თუ სახეზე არ არის კონკურენციის შესაბამისი ორგანოს წინასწარი თანხმობა. აქედან გამომდინარე, დიდი მნიშვნელობა ენიჭება შეტყობინების ვალდებულების არსებობის შესწავლას. ამასთან, საინტერესოა, რომ მსოფლიოს მასშტაბით  სხვადასხვა ქვეყნებში შეტყობინების ვალდებულების არსებობის შემოწმების დროს, გარკვეული იურიდიქციისთვის მნიშვნელოვანია არა მარტო კონცენტრაციაში მონაწილე კომპანიების წლიური ბრუნვის მაჩვენებლები, არამედ მათი საბაზრო წილები, აქტივების ოდენობა ან კიდევ ბრუნვების, საბაზრო წილებისა და აქტივების კომბინაცია.</w:t>
      </w:r>
      <w:r>
        <w:rPr>
          <w:rStyle w:val="Funotenzeichen"/>
          <w:rFonts w:ascii="Sylfaen" w:hAnsi="Sylfaen"/>
        </w:rPr>
        <w:footnoteReference w:id="32"/>
      </w:r>
      <w:r>
        <w:rPr>
          <w:rFonts w:ascii="Sylfaen" w:hAnsi="Sylfaen"/>
          <w:lang w:val="ka-GE"/>
        </w:rPr>
        <w:t xml:space="preserve"> ამ უკანასკნელის მაგალითს წარმოადგენენ შემდეგი ქვეყნები: თურქეთი, კანადა, სამხრეთ აფრიკა, სამხრეთ კორეა.</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autoSpaceDE w:val="0"/>
        <w:autoSpaceDN w:val="0"/>
        <w:adjustRightInd w:val="0"/>
        <w:spacing w:after="0" w:line="240" w:lineRule="auto"/>
        <w:jc w:val="both"/>
        <w:rPr>
          <w:rFonts w:ascii="Sylfaen" w:hAnsi="Sylfaen"/>
          <w:lang w:val="ka-GE"/>
        </w:rPr>
      </w:pPr>
      <w:r>
        <w:rPr>
          <w:rFonts w:ascii="Sylfaen" w:hAnsi="Sylfaen"/>
          <w:lang w:val="ka-GE"/>
        </w:rPr>
        <w:t>შეტყობინების ვალდებულება, შესაძლოა, დადგეს კონკრეტულ ქვეყანაში მოქმედი ე.წ. „ეფექტის დოქტრინის</w:t>
      </w:r>
      <w:r>
        <w:rPr>
          <w:rStyle w:val="Funotenzeichen"/>
          <w:rFonts w:ascii="Sylfaen" w:hAnsi="Sylfaen"/>
          <w:lang w:val="ka-GE"/>
        </w:rPr>
        <w:footnoteReference w:id="33"/>
      </w:r>
      <w:r>
        <w:rPr>
          <w:rFonts w:ascii="Sylfaen" w:hAnsi="Sylfaen"/>
          <w:lang w:val="ka-GE"/>
        </w:rPr>
        <w:t>“ საფუძველზეც. მაგალითისათვის, აღნიშნული მიდგომით ხასიათდება ლათინური ამერიკის ქვეყნები (არგენტინა</w:t>
      </w:r>
      <w:r>
        <w:rPr>
          <w:rStyle w:val="Funotenzeichen"/>
          <w:rFonts w:ascii="Sylfaen" w:hAnsi="Sylfaen"/>
          <w:lang w:val="ka-GE"/>
        </w:rPr>
        <w:footnoteReference w:id="34"/>
      </w:r>
      <w:r>
        <w:rPr>
          <w:rFonts w:ascii="Sylfaen" w:hAnsi="Sylfaen"/>
          <w:lang w:val="ka-GE"/>
        </w:rPr>
        <w:t>, პანამა</w:t>
      </w:r>
      <w:r>
        <w:rPr>
          <w:rStyle w:val="Funotenzeichen"/>
          <w:rFonts w:ascii="Sylfaen" w:hAnsi="Sylfaen"/>
          <w:lang w:val="ka-GE"/>
        </w:rPr>
        <w:footnoteReference w:id="35"/>
      </w:r>
      <w:r>
        <w:rPr>
          <w:rFonts w:ascii="Sylfaen" w:hAnsi="Sylfaen"/>
          <w:lang w:val="ka-GE"/>
        </w:rPr>
        <w:t>, ელ სალვადორი</w:t>
      </w:r>
      <w:r>
        <w:rPr>
          <w:rStyle w:val="Funotenzeichen"/>
          <w:rFonts w:ascii="Sylfaen" w:hAnsi="Sylfaen"/>
          <w:lang w:val="ka-GE"/>
        </w:rPr>
        <w:footnoteReference w:id="36"/>
      </w:r>
      <w:r>
        <w:rPr>
          <w:rFonts w:ascii="Sylfaen" w:hAnsi="Sylfaen"/>
          <w:lang w:val="ka-GE"/>
        </w:rPr>
        <w:t>, ეკვადორი</w:t>
      </w:r>
      <w:r>
        <w:rPr>
          <w:rStyle w:val="Funotenzeichen"/>
          <w:rFonts w:ascii="Sylfaen" w:hAnsi="Sylfaen"/>
          <w:lang w:val="ka-GE"/>
        </w:rPr>
        <w:footnoteReference w:id="37"/>
      </w:r>
      <w:r>
        <w:rPr>
          <w:rFonts w:ascii="Sylfaen" w:hAnsi="Sylfaen"/>
          <w:lang w:val="ka-GE"/>
        </w:rPr>
        <w:t>, კოსტა რიკა</w:t>
      </w:r>
      <w:r>
        <w:rPr>
          <w:rStyle w:val="Funotenzeichen"/>
          <w:rFonts w:ascii="Sylfaen" w:hAnsi="Sylfaen"/>
          <w:lang w:val="ka-GE"/>
        </w:rPr>
        <w:footnoteReference w:id="38"/>
      </w:r>
      <w:r>
        <w:rPr>
          <w:rFonts w:ascii="Sylfaen" w:hAnsi="Sylfaen"/>
          <w:lang w:val="ka-GE"/>
        </w:rPr>
        <w:t>, კოლუმბია</w:t>
      </w:r>
      <w:r>
        <w:rPr>
          <w:rStyle w:val="Funotenzeichen"/>
          <w:rFonts w:ascii="Sylfaen" w:hAnsi="Sylfaen"/>
          <w:lang w:val="ka-GE"/>
        </w:rPr>
        <w:footnoteReference w:id="39"/>
      </w:r>
      <w:r>
        <w:rPr>
          <w:rFonts w:ascii="Sylfaen" w:hAnsi="Sylfaen"/>
          <w:lang w:val="ka-GE"/>
        </w:rPr>
        <w:t>, გუატემალა</w:t>
      </w:r>
      <w:r>
        <w:rPr>
          <w:rStyle w:val="Funotenzeichen"/>
          <w:rFonts w:ascii="Sylfaen" w:hAnsi="Sylfaen"/>
          <w:lang w:val="ka-GE"/>
        </w:rPr>
        <w:footnoteReference w:id="40"/>
      </w:r>
      <w:r>
        <w:rPr>
          <w:rFonts w:ascii="Sylfaen" w:hAnsi="Sylfaen"/>
          <w:lang w:val="ka-GE"/>
        </w:rPr>
        <w:t>, ვენესუელა</w:t>
      </w:r>
      <w:r>
        <w:rPr>
          <w:rStyle w:val="Funotenzeichen"/>
          <w:rFonts w:ascii="Sylfaen" w:hAnsi="Sylfaen"/>
          <w:lang w:val="ka-GE"/>
        </w:rPr>
        <w:footnoteReference w:id="41"/>
      </w:r>
      <w:r>
        <w:rPr>
          <w:rFonts w:ascii="Sylfaen" w:hAnsi="Sylfaen"/>
          <w:lang w:val="ka-GE"/>
        </w:rPr>
        <w:t>, ჩილე</w:t>
      </w:r>
      <w:r>
        <w:rPr>
          <w:rStyle w:val="Funotenzeichen"/>
          <w:rFonts w:ascii="Sylfaen" w:hAnsi="Sylfaen"/>
          <w:lang w:val="ka-GE"/>
        </w:rPr>
        <w:footnoteReference w:id="42"/>
      </w:r>
      <w:r>
        <w:rPr>
          <w:rFonts w:ascii="Sylfaen" w:hAnsi="Sylfaen"/>
          <w:lang w:val="ka-GE"/>
        </w:rPr>
        <w:t>, მექსიკა</w:t>
      </w:r>
      <w:r>
        <w:rPr>
          <w:rStyle w:val="Funotenzeichen"/>
          <w:rFonts w:ascii="Sylfaen" w:hAnsi="Sylfaen"/>
          <w:lang w:val="ka-GE"/>
        </w:rPr>
        <w:footnoteReference w:id="43"/>
      </w:r>
      <w:r>
        <w:rPr>
          <w:rFonts w:ascii="Sylfaen" w:hAnsi="Sylfaen"/>
          <w:lang w:val="ka-GE"/>
        </w:rPr>
        <w:t>, ჰონდურასი</w:t>
      </w:r>
      <w:r>
        <w:rPr>
          <w:rStyle w:val="Funotenzeichen"/>
          <w:rFonts w:ascii="Sylfaen" w:hAnsi="Sylfaen"/>
          <w:lang w:val="ka-GE"/>
        </w:rPr>
        <w:footnoteReference w:id="44"/>
      </w:r>
      <w:r>
        <w:rPr>
          <w:rFonts w:ascii="Sylfaen" w:hAnsi="Sylfaen"/>
          <w:lang w:val="ka-GE"/>
        </w:rPr>
        <w:t>), რომლებიც წინაპირობად კონცენტრაციის შემადგენლობის შესაბამის ქვეყანასთან კავშირს (Nexus) აწესებენ.</w:t>
      </w:r>
    </w:p>
    <w:p w:rsidR="00DE392D" w:rsidRDefault="00DE392D" w:rsidP="00DE392D">
      <w:pPr>
        <w:autoSpaceDE w:val="0"/>
        <w:autoSpaceDN w:val="0"/>
        <w:adjustRightInd w:val="0"/>
        <w:spacing w:after="0" w:line="240" w:lineRule="auto"/>
        <w:jc w:val="both"/>
        <w:rPr>
          <w:rFonts w:ascii="Sylfaen" w:hAnsi="Sylfaen"/>
          <w:lang w:val="ka-GE"/>
        </w:rPr>
      </w:pPr>
    </w:p>
    <w:p w:rsidR="00DE392D" w:rsidRDefault="00DE392D" w:rsidP="00DE392D">
      <w:pPr>
        <w:pStyle w:val="Untertitel"/>
        <w:spacing w:line="240" w:lineRule="auto"/>
        <w:jc w:val="both"/>
        <w:rPr>
          <w:rFonts w:ascii="Sylfaen" w:eastAsia="Sylfaen_PDF_Subset" w:hAnsi="Sylfaen"/>
          <w:b/>
          <w:sz w:val="22"/>
          <w:szCs w:val="22"/>
          <w:lang w:val="ka-GE"/>
        </w:rPr>
      </w:pPr>
      <w:r>
        <w:rPr>
          <w:rFonts w:ascii="Sylfaen" w:eastAsia="Sylfaen_PDF_Subset" w:hAnsi="Sylfaen"/>
          <w:b/>
          <w:sz w:val="22"/>
          <w:szCs w:val="22"/>
          <w:lang w:val="ka-GE"/>
        </w:rPr>
        <w:t>3.2. ერთობლივი საწარმო - დედა კომპანიებს შორის შეუზღუდავი თანამშრომლობის ფორმა?</w:t>
      </w:r>
    </w:p>
    <w:p w:rsidR="00DE392D" w:rsidRDefault="00DE392D" w:rsidP="00DE392D">
      <w:pPr>
        <w:spacing w:line="240" w:lineRule="auto"/>
        <w:jc w:val="both"/>
        <w:rPr>
          <w:rFonts w:ascii="Sylfaen" w:hAnsi="Sylfaen"/>
          <w:lang w:val="ka-GE"/>
        </w:rPr>
      </w:pPr>
      <w:r>
        <w:rPr>
          <w:rFonts w:ascii="Sylfaen" w:hAnsi="Sylfaen"/>
          <w:lang w:val="ka-GE"/>
        </w:rPr>
        <w:t xml:space="preserve">საქართველოში არსებულმა პრაქტიკამ აჩვენა, რომ ხშირად მხარეთა შორის დადებული შეთანხმებების არსებობა, რომელიც სახელშეკრულებო თავისუფლების პრინციპს ემყარება, აღიქმება, როგორც უკვე დაცვის მექანიზმი, რაც მხარეებს კონკურენციის სამართლის ნორმების გავრცელების არეალის გარეთ აყენებს. თუმცა, ხშირ შემთხვევაში აღნიშნული შეთანხმებები </w:t>
      </w:r>
      <w:r>
        <w:rPr>
          <w:rFonts w:ascii="Sylfaen" w:hAnsi="Sylfaen"/>
          <w:lang w:val="ka-GE"/>
        </w:rPr>
        <w:lastRenderedPageBreak/>
        <w:t>მოიცავენ ისეთ ნორმებს, რომლებმაც შეიძლება დიდ ჯარიმებამდე მიიყვანოს კომპანია</w:t>
      </w:r>
      <w:r>
        <w:rPr>
          <w:rStyle w:val="Funotenzeichen"/>
          <w:rFonts w:ascii="Sylfaen" w:hAnsi="Sylfaen"/>
          <w:lang w:val="ka-GE"/>
        </w:rPr>
        <w:footnoteReference w:id="45"/>
      </w:r>
      <w:r>
        <w:rPr>
          <w:rFonts w:ascii="Sylfaen" w:hAnsi="Sylfaen"/>
          <w:lang w:val="ka-GE"/>
        </w:rPr>
        <w:t xml:space="preserve">. შესაბამისად, მნიშვნელოვანია, ყურადღება მიექცეს და ზედმოწევნით იქნეს შესწავლილი ის შეთანხმება და შეთანხმების ტექსტი, რომელიც საფუძვლად უდევს ერთობლივ საწარმოს. </w:t>
      </w:r>
    </w:p>
    <w:p w:rsidR="00DE392D" w:rsidRDefault="00DE392D" w:rsidP="00DE392D">
      <w:pPr>
        <w:spacing w:line="240" w:lineRule="auto"/>
        <w:jc w:val="both"/>
        <w:rPr>
          <w:rFonts w:ascii="Sylfaen" w:hAnsi="Sylfaen"/>
          <w:lang w:val="ka-GE"/>
        </w:rPr>
      </w:pPr>
      <w:r>
        <w:rPr>
          <w:rFonts w:ascii="Sylfaen" w:hAnsi="Sylfaen"/>
          <w:lang w:val="ka-GE"/>
        </w:rPr>
        <w:t>ერთობლივი საწარმოს შეფასება კარტელის ჭრილში, ერთ-ერთი კომპლექსური საკითხია. უმთავრესად მნიშვნელოვანია კომპანიებს შორის თანასაქმიანობის</w:t>
      </w:r>
      <w:r>
        <w:rPr>
          <w:rStyle w:val="Funotenzeichen"/>
          <w:rFonts w:ascii="Sylfaen" w:hAnsi="Sylfaen"/>
          <w:lang w:val="ka-GE"/>
        </w:rPr>
        <w:footnoteReference w:id="46"/>
      </w:r>
      <w:r>
        <w:rPr>
          <w:rFonts w:ascii="Sylfaen" w:hAnsi="Sylfaen"/>
          <w:lang w:val="ka-GE"/>
        </w:rPr>
        <w:t xml:space="preserve"> ფორმის სამართებრივი შეფასება. ეს უკანასკნელი გულისხმობს იმას, რომ ერთობლივი საწარმოში მონაწილეობამ შესაძლებელია წამოჭრას დამფუძნებელ კომპანიებს შორის კარტელის არსებობის ეჭვი.</w:t>
      </w:r>
      <w:r>
        <w:rPr>
          <w:rFonts w:ascii="Sylfaen" w:hAnsi="Sylfaen"/>
          <w:vertAlign w:val="superscript"/>
          <w:lang w:val="ka-GE"/>
        </w:rPr>
        <w:footnoteReference w:id="47"/>
      </w:r>
      <w:r>
        <w:rPr>
          <w:rFonts w:ascii="Sylfaen" w:hAnsi="Sylfaen"/>
          <w:lang w:val="ka-GE"/>
        </w:rPr>
        <w:t>ერთობლივი საწარმოს დაფუძნების შესწავლის დროს, დიდი მნიშვნელობა ენიჭება თუ რამდენად რჩებიან დედა კომპანიები ერთმანეთისგან დამოუკიდებელ კომპანიებად. იმ შემთხვევაში, როდესაც ერთობლივი საწარმოს დაფუძნება მიზნად ისახავს ან ხელს უწყობს დედა კომპანიებს შორის კონკურენციული ქმედებების კოორდინირებას, ხდება ამ კოორდინაციის კონცენტრაციის შეფასების პროცესშივე შესწავლა.</w:t>
      </w:r>
      <w:r>
        <w:rPr>
          <w:rFonts w:ascii="Sylfaen" w:hAnsi="Sylfaen"/>
          <w:vertAlign w:val="superscript"/>
          <w:lang w:val="ka-GE"/>
        </w:rPr>
        <w:footnoteReference w:id="48"/>
      </w:r>
    </w:p>
    <w:p w:rsidR="00DE392D" w:rsidRDefault="00DE392D" w:rsidP="00DE392D">
      <w:pPr>
        <w:spacing w:line="240" w:lineRule="auto"/>
        <w:jc w:val="both"/>
        <w:rPr>
          <w:rFonts w:ascii="Sylfaen" w:hAnsi="Sylfaen"/>
          <w:lang w:val="ka-GE"/>
        </w:rPr>
      </w:pPr>
      <w:r>
        <w:rPr>
          <w:rFonts w:ascii="Sylfaen" w:hAnsi="Sylfaen"/>
          <w:lang w:val="ka-GE"/>
        </w:rPr>
        <w:t>კარტელის მუხლის ჭრილში შესწავლა შეიძლება განხორციელდეს ორი მიმართულებით. ერთი - იმ დოკუმენტის შესწავლით, რომელიც საფუძვლად უდევს თანამშრომლობას. მეორე - კი შეიძლება თვითონ ერთობლივი საწარმოს შექმნა, როგორც ფაქტის კუთხით. აღნიშნული გულისხმობს კომპანიების თანამშრომლობის ანალიზი, რომლის ფორმადაც გამოყენებულ იქნა ერთობლივი საწარმოს ჩამოყალიბება აირჩიეს და რომლის საშუალებითაც დედა კომპანიების ქმედებები ბაზარზე შეიძლება კონკურენციის სამართლის კუთხით პრობლემური აღმოჩნდეს.</w:t>
      </w:r>
      <w:r>
        <w:rPr>
          <w:rStyle w:val="Funotenzeichen"/>
          <w:rFonts w:ascii="Sylfaen" w:hAnsi="Sylfaen"/>
          <w:lang w:val="ka-GE"/>
        </w:rPr>
        <w:footnoteReference w:id="49"/>
      </w:r>
      <w:r>
        <w:rPr>
          <w:rFonts w:ascii="Sylfaen" w:hAnsi="Sylfaen"/>
          <w:lang w:val="ka-GE"/>
        </w:rPr>
        <w:t xml:space="preserve"> კონკურენციის შეზღუდვა შეიძლება გამოიხატოს ერთობლივი საწარმოს შექმნით, როდესაც დამფუძნებელი კონკურენტი კომპანიები თანამშრომლობის საფუძველზე ბაზრისთვის აღარ განიხილებიან კონკურენტებად და პროდუქციაზე მოთხოვნა  არა დედა კომპანიებისადმი ცალ-ცალკე, არამედ უკვე ერთობლივ საწარმოსადმია მიმართული. აღნიშნულიდან გამომდინარეკონკურენციის შეუზღუდველობის წინაპირობაა, რომ დედა კომპანიები ერთმანეთის კონკურენტ კომპანიებს წარმოადგენდნენ. ასევე, ყურადღება ექცევა იმას, თუ რა გავლენას მოახდენს ერთობლივი საწარმოს დაფუძნება დედა კომპანიებს შორის არსებულ კონკურენციულ ურთიერთობაზე ერთობლივი საწარმოს მოქმედებისა და მომიჯნავე პროდუქციულ და გეოგრაფიულ ბაზრებზე.</w:t>
      </w:r>
      <w:r>
        <w:rPr>
          <w:rStyle w:val="Funotenzeichen"/>
          <w:rFonts w:ascii="Sylfaen" w:hAnsi="Sylfaen"/>
          <w:lang w:val="ka-GE"/>
        </w:rPr>
        <w:footnoteReference w:id="50"/>
      </w:r>
      <w:r>
        <w:rPr>
          <w:rFonts w:ascii="Sylfaen" w:hAnsi="Sylfaen"/>
          <w:lang w:val="ka-GE"/>
        </w:rPr>
        <w:t xml:space="preserve">ერთობლივი საწარმო შეიძლება მოგვევლინოს, როგორც საფარი, რომლის მიღმაც იმალება დედა კომპანიებს შორის არსებული კონკურენციის საწინააღმდეგო შეთანხმებები. </w:t>
      </w:r>
    </w:p>
    <w:p w:rsidR="00DE392D" w:rsidRDefault="00DE392D" w:rsidP="00DE392D">
      <w:pPr>
        <w:spacing w:line="240" w:lineRule="auto"/>
        <w:jc w:val="both"/>
        <w:rPr>
          <w:rFonts w:ascii="Sylfaen" w:hAnsi="Sylfaen"/>
          <w:lang w:val="ka-GE"/>
        </w:rPr>
      </w:pPr>
      <w:r>
        <w:rPr>
          <w:rFonts w:ascii="Sylfaen" w:hAnsi="Sylfaen"/>
          <w:lang w:val="ka-GE"/>
        </w:rPr>
        <w:t xml:space="preserve">ერთობლივ საწარმოში მონაწილეობა თავისმხრივ დედა კომპანიებისათვის  ერთმანეთის შესახებ გარკვეულ ინფორმაციასთან წვდომასაც შეიძლება უწყობდეს ხელს. ინფორმაციის გაცვლა, </w:t>
      </w:r>
      <w:r>
        <w:rPr>
          <w:rFonts w:ascii="Sylfaen" w:hAnsi="Sylfaen"/>
        </w:rPr>
        <w:t>per se</w:t>
      </w:r>
      <w:r>
        <w:rPr>
          <w:rFonts w:ascii="Sylfaen" w:hAnsi="Sylfaen"/>
          <w:lang w:val="ka-GE"/>
        </w:rPr>
        <w:t xml:space="preserve"> აკრძალული ქმედება არ არის, თუმცა მიზანშეწონილია განხორციელდეს შეზღუდული მოცულობით, რათა არ მოხდეს ერთმანეთისთვის სტრატეგიული ინფორმაციის გაცვლა.</w:t>
      </w:r>
      <w:r>
        <w:rPr>
          <w:rStyle w:val="Funotenzeichen"/>
          <w:rFonts w:ascii="Sylfaen" w:hAnsi="Sylfaen"/>
          <w:lang w:val="ka-GE"/>
        </w:rPr>
        <w:footnoteReference w:id="51"/>
      </w:r>
    </w:p>
    <w:p w:rsidR="00DE392D" w:rsidRDefault="00DE392D" w:rsidP="00DE392D">
      <w:pPr>
        <w:pStyle w:val="Titel"/>
        <w:rPr>
          <w:rFonts w:ascii="Sylfaen" w:hAnsi="Sylfaen"/>
          <w:b/>
          <w:sz w:val="22"/>
          <w:szCs w:val="22"/>
          <w:lang w:val="ka-GE"/>
        </w:rPr>
      </w:pPr>
      <w:r>
        <w:rPr>
          <w:rFonts w:ascii="Sylfaen" w:hAnsi="Sylfaen"/>
          <w:b/>
          <w:sz w:val="22"/>
          <w:szCs w:val="22"/>
          <w:lang w:val="ka-GE"/>
        </w:rPr>
        <w:t>4. დასკვნა</w:t>
      </w:r>
    </w:p>
    <w:p w:rsidR="00DE392D" w:rsidRDefault="00DE392D" w:rsidP="00DE392D">
      <w:pPr>
        <w:spacing w:line="240" w:lineRule="auto"/>
        <w:jc w:val="both"/>
        <w:rPr>
          <w:rFonts w:ascii="Sylfaen" w:hAnsi="Sylfaen"/>
          <w:lang w:val="ka-GE"/>
        </w:rPr>
      </w:pPr>
      <w:r>
        <w:rPr>
          <w:rFonts w:ascii="Sylfaen" w:hAnsi="Sylfaen"/>
          <w:lang w:val="ka-GE"/>
        </w:rPr>
        <w:t xml:space="preserve">კონკურენციის საერთაშორისო ქსელმა (ICN), რომლის წევრსაც საქართველოც წარმოადგენს, 2017 წელს კონცენტრაციებთან დაკავშირებით  აღნიშნა, რომ მიზანშეწონილია თითოეული წევრი ქვეყნის ეროვნული კანონმდებლობა შეიცავდეს ერთობლივი საწარმოსა და ერთობლივ საწარმოში წილების ყიდვის ისეთი განმარტების, რომელიც ადვილად გასაგებს გახდის,თუ ერთობლივი საწარმოში მონაწილეობის რა ფორმა გაიგება კონცენტრაციად ამა თუ იმ </w:t>
      </w:r>
      <w:r>
        <w:rPr>
          <w:rFonts w:ascii="Sylfaen" w:hAnsi="Sylfaen"/>
          <w:lang w:val="ka-GE"/>
        </w:rPr>
        <w:lastRenderedPageBreak/>
        <w:t>კანონმდებლობის მიხედვით</w:t>
      </w:r>
      <w:r>
        <w:rPr>
          <w:rStyle w:val="Funotenzeichen"/>
          <w:rFonts w:ascii="Sylfaen" w:hAnsi="Sylfaen"/>
        </w:rPr>
        <w:footnoteReference w:id="52"/>
      </w:r>
      <w:r>
        <w:rPr>
          <w:rFonts w:ascii="Sylfaen" w:hAnsi="Sylfaen"/>
          <w:lang w:val="ka-GE"/>
        </w:rPr>
        <w:t xml:space="preserve">. ამ მიმართულებით, მისასალმებელია ის ფაქტი, რომ საქართველოს კანონი „კონკურენციის შესახებ“ პირდაპირ შეიცავს ჩანაწერს „ერთობლივი საწარმოს“ არსებობის შესახებ და ამასთან, პრაქტიკიდან შესაძლებელია რეალური მაგალითის მოყვანა. თუმცა, მიზანშეწონილია, რომ კანონის ტექსტიდან უფრო ნათლად ჩანდეს სრულად იზიარებს თუ არა საქართველო ევროკომისიის პრაქტიკას. აღნიშნული მეტად მნიშვნელოვანია როგორც ქვეყნის შიგნით, ისე ტრანსნაციონალური ტრანზაქციების განხორციელების დროს. იქიდან გამომდინარე, რომ მსოფლიოს მასშტაბით განხორციელებულ რიგ კონცენტრაციებს ტრანსნაციონალური ხასიათი აქვს და კომპანიებისთვის მნიშვნელოვანია შეტყობინების ვალდებულების წინასწარი განსაზღვრა შესაბამის იურისდიქციაში, მიზანშეწონილია, რომ ქართული კანონმდებლობაც მოერგოს კონცენტრაციის ტრანსნაციონალურ ხასიათს. შესაბამისად, კანონმდებლობის გაცნობის შემდეგ </w:t>
      </w:r>
      <w:r>
        <w:rPr>
          <w:rFonts w:ascii="Sylfaen" w:hAnsi="Sylfaen"/>
        </w:rPr>
        <w:t>,</w:t>
      </w:r>
      <w:r>
        <w:rPr>
          <w:rFonts w:ascii="Sylfaen" w:hAnsi="Sylfaen"/>
          <w:lang w:val="ka-GE"/>
        </w:rPr>
        <w:t xml:space="preserve">უცხოურ კომპანიებისათვის უზრუნველყოფილი იყოს შესაძლებლობა ერთმნიშვნელოვნად განჭვრიტონ შეტყობინების ვალდებულების არსებობა საქართველოში ერთობლივ საწარმოში მონაწილეობის დროს. ანალოგიურად, უზრუნველყოფილ უნდა იქნეს ქართულ ბაზარზე მოქმედი კომპანიებისათვის შესაძლებლობა, ინტერპრეტაციის გარეშე, განსაზღვრონ წარმოადგენს თუ არა ამა თუ იმ ერთობლივ საწარმოში მონაწილეობა „კონკურენციის შესახებ“ საქართველოს კანონით განსაზღვრულ </w:t>
      </w:r>
      <w:r>
        <w:rPr>
          <w:rFonts w:ascii="Sylfaen" w:hAnsi="Sylfaen"/>
          <w:b/>
          <w:i/>
          <w:lang w:val="ka-GE"/>
        </w:rPr>
        <w:t>„ერთობლივი საწარმოს შექმნას“</w:t>
      </w:r>
      <w:r>
        <w:rPr>
          <w:rFonts w:ascii="Sylfaen" w:hAnsi="Sylfaen"/>
          <w:lang w:val="ka-GE"/>
        </w:rPr>
        <w:t xml:space="preserve">. შესაბამისად, საქართველოს კანონში „კონკურენციის“ შესახებ საჭიროა განხორციელდეს შესაბამისი ცვლილებები „ერთობლივი საწარმოს“ ცნებისა და „შეტყობინების ვალდებულებების“ პირობების ინსტიტუტების დამატების მიმართულებით. </w:t>
      </w:r>
    </w:p>
    <w:p w:rsidR="00DE392D" w:rsidRDefault="00DE392D" w:rsidP="00DE392D">
      <w:pPr>
        <w:tabs>
          <w:tab w:val="left" w:pos="1172"/>
        </w:tabs>
        <w:spacing w:line="240" w:lineRule="auto"/>
        <w:rPr>
          <w:rFonts w:ascii="Sylfaen" w:hAnsi="Sylfaen"/>
          <w:b/>
          <w:lang w:val="ka-GE"/>
        </w:rPr>
      </w:pPr>
      <w:r>
        <w:rPr>
          <w:rFonts w:ascii="Sylfaen" w:hAnsi="Sylfaen"/>
          <w:b/>
          <w:lang w:val="ka-GE"/>
        </w:rPr>
        <w:t>გამოყენებული ლიტერატურა</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ka-GE"/>
        </w:rPr>
        <w:t>Dieners, Peter/Reese, Ulrich: Handbuch des Pharmarechts, Verlag C. H. Beck München, 2010</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rPr>
        <w:t xml:space="preserve">Emmerich, Volker: Kartellrecht, 13. Auflage, C.H.Beck,2014  </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rPr>
        <w:t>Elfring, Claus: Deadlock beim paritätischen Equity Joint Venture, Neue Zeitschrift für Gesellschaftsrecht (NZG), 15. Jahrgang, Heft 23, 895-900</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rPr>
        <w:t xml:space="preserve">Kapp, Thomas/ Wegner, Anne: </w:t>
      </w:r>
      <w:r>
        <w:rPr>
          <w:rFonts w:ascii="Sylfaen" w:hAnsi="Sylfaen"/>
          <w:sz w:val="22"/>
          <w:szCs w:val="22"/>
          <w:lang w:val="ka-GE"/>
        </w:rPr>
        <w:t>Das Gemeinschaftsunternehmen – Kartellrechtliche Herausforderungen von der Wiege bis zur Bahre</w:t>
      </w:r>
      <w:r>
        <w:rPr>
          <w:rFonts w:ascii="Sylfaen" w:hAnsi="Sylfaen"/>
          <w:sz w:val="22"/>
          <w:szCs w:val="22"/>
        </w:rPr>
        <w:t>, Corporate Compliance Zeitschrift,</w:t>
      </w:r>
      <w:r>
        <w:rPr>
          <w:rFonts w:ascii="Sylfaen" w:hAnsi="Sylfaen"/>
          <w:sz w:val="22"/>
          <w:szCs w:val="22"/>
          <w:lang w:val="ka-GE"/>
        </w:rPr>
        <w:t xml:space="preserve"> 2015,</w:t>
      </w:r>
      <w:r>
        <w:rPr>
          <w:rFonts w:ascii="Sylfaen" w:hAnsi="Sylfaen"/>
          <w:sz w:val="22"/>
          <w:szCs w:val="22"/>
        </w:rPr>
        <w:t xml:space="preserve"> 198-209</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rPr>
        <w:t>Prinz, Ulrich/ Hoffmann, Wolf-Dieter: Gesellschaftsrecht - Steuerrecht, Verlag C.H. Beck München 2014,  Aufl. 4</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ka-GE"/>
        </w:rPr>
        <w:t>Rosengarten, Joachim/Burmeister, Frank/Klein, Martin: Mergers and Acquisitions in Germany, C.H. Beck, 2. Addition, 2016</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ka-GE"/>
        </w:rPr>
        <w:t>Roquette, Andreas/Otto, Andreas: Vertragsbuch - Privates Baurecht, Aufl 2, Verlag C.H. Beck München 2011</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ka-GE"/>
        </w:rPr>
        <w:t>Streinz, Rudolf/Walther, Michl: EUV/AEUV, Band 57, C.H. BECK, Aufl. 3, 2018</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ka-GE"/>
        </w:rPr>
        <w:t>Schultze, Jörg-Martin: Compliance-Handbuch Kartellrecht, Drutscher Fachverlag GmbH, 2014</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rPr>
        <w:t>Kapp, Thomas / Wegner, Anne: Das Gemeinschaftsunternehmen – Kartellrechtliche Herausforderungen von der Wiege bis zur Bahre, CCZ 2015</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ka-GE"/>
        </w:rPr>
        <w:t>„კონკურენციის შესახებ“ საქართველოს კანონი</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ka-GE"/>
        </w:rPr>
        <w:t xml:space="preserve">კონკურენციის სააგენტოს თავმჯდომარის 2014 წლის 30 სექტემბრისბრძანება N30/09-4 „კონცენტრაციის შესახებ შეტყობინების წარდგენისა და განხილვის წესის დამტკიცების შესახებ“  </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ka-GE"/>
        </w:rPr>
        <w:t>International Competition Network: RECOMMENDED PRACTICES  FOR MERGER NOTIFICATION AND  REVIEW  PROCEDURES 2017 as neue österreichische kartellgesetz</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ka-GE"/>
        </w:rPr>
        <w:t>Gesetz gegen Wettbewerbsbeschränkungen</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ka-GE"/>
        </w:rPr>
        <w:t>Bundesgesetz gegen Kartelle und andere Wettbewerbsbeschränkungen 2005</w:t>
      </w:r>
    </w:p>
    <w:p w:rsidR="00DE392D" w:rsidRDefault="00DE392D" w:rsidP="00DE392D">
      <w:pPr>
        <w:pStyle w:val="Funotentext"/>
        <w:numPr>
          <w:ilvl w:val="0"/>
          <w:numId w:val="9"/>
        </w:numPr>
        <w:ind w:left="426"/>
        <w:jc w:val="both"/>
        <w:rPr>
          <w:rFonts w:ascii="Sylfaen" w:hAnsi="Sylfaen"/>
          <w:sz w:val="22"/>
          <w:szCs w:val="22"/>
          <w:lang w:val="ka-GE"/>
        </w:rPr>
      </w:pPr>
      <w:r>
        <w:rPr>
          <w:rFonts w:ascii="Sylfaen" w:hAnsi="Sylfaen"/>
          <w:sz w:val="22"/>
          <w:szCs w:val="22"/>
          <w:lang w:val="en-US"/>
        </w:rPr>
        <w:lastRenderedPageBreak/>
        <w:t>COUNCIL REGULATION (EC) No 139/2004 of 20 January 2004 on the control of concentrations between undertakings (the EC Merger Regulation)</w:t>
      </w:r>
    </w:p>
    <w:p w:rsidR="00DE392D" w:rsidRDefault="00DE392D" w:rsidP="00DE392D">
      <w:pPr>
        <w:pStyle w:val="Funotentext"/>
        <w:numPr>
          <w:ilvl w:val="0"/>
          <w:numId w:val="9"/>
        </w:numPr>
        <w:ind w:left="426"/>
        <w:jc w:val="both"/>
        <w:rPr>
          <w:rFonts w:ascii="Sylfaen" w:hAnsi="Sylfaen" w:cs="Sylfaen"/>
          <w:sz w:val="22"/>
          <w:szCs w:val="22"/>
          <w:lang w:val="ka-GE"/>
        </w:rPr>
      </w:pPr>
      <w:r>
        <w:rPr>
          <w:rFonts w:ascii="Sylfaen" w:hAnsi="Sylfaen"/>
          <w:sz w:val="22"/>
          <w:szCs w:val="22"/>
          <w:lang w:val="ka-GE"/>
        </w:rPr>
        <w:t>საქართველოს კონკურენციის სააგენტოს გზამკვლევი - „</w:t>
      </w:r>
      <w:r>
        <w:rPr>
          <w:rFonts w:ascii="Sylfaen" w:hAnsi="Sylfaen" w:cs="Sylfaen"/>
          <w:sz w:val="22"/>
          <w:szCs w:val="22"/>
          <w:lang w:val="ka-GE"/>
        </w:rPr>
        <w:t>კონკურენციის შესახებ</w:t>
      </w:r>
      <w:r>
        <w:rPr>
          <w:rFonts w:ascii="Sylfaen" w:hAnsi="Sylfaen"/>
          <w:sz w:val="22"/>
          <w:szCs w:val="22"/>
          <w:lang w:val="ka-GE"/>
        </w:rPr>
        <w:t xml:space="preserve">“ </w:t>
      </w:r>
      <w:r>
        <w:rPr>
          <w:rFonts w:ascii="Sylfaen" w:hAnsi="Sylfaen" w:cs="Sylfaen"/>
          <w:sz w:val="22"/>
          <w:szCs w:val="22"/>
          <w:lang w:val="ka-GE"/>
        </w:rPr>
        <w:t>საქართველოს კანონის მე</w:t>
      </w:r>
      <w:r>
        <w:rPr>
          <w:rFonts w:ascii="Sylfaen" w:hAnsi="Sylfaen"/>
          <w:sz w:val="22"/>
          <w:szCs w:val="22"/>
          <w:lang w:val="ka-GE"/>
        </w:rPr>
        <w:t xml:space="preserve">-7 </w:t>
      </w:r>
      <w:r>
        <w:rPr>
          <w:rFonts w:ascii="Sylfaen" w:hAnsi="Sylfaen" w:cs="Sylfaen"/>
          <w:sz w:val="22"/>
          <w:szCs w:val="22"/>
          <w:lang w:val="ka-GE"/>
        </w:rPr>
        <w:t xml:space="preserve">მუხლის რიგიდებულებების განმარტება ევროკავშირის აღმასრულებელი და სასამართლო პრაქტიკის საფუძველზე.  </w:t>
      </w:r>
    </w:p>
    <w:p w:rsidR="00DE392D" w:rsidRPr="004435C2" w:rsidRDefault="00DE392D" w:rsidP="004435C2">
      <w:pPr>
        <w:pStyle w:val="Funotentext"/>
        <w:numPr>
          <w:ilvl w:val="0"/>
          <w:numId w:val="9"/>
        </w:numPr>
        <w:ind w:left="426"/>
        <w:jc w:val="both"/>
        <w:rPr>
          <w:rFonts w:ascii="Sylfaen" w:hAnsi="Sylfaen"/>
          <w:sz w:val="22"/>
          <w:szCs w:val="22"/>
          <w:lang w:val="ka-GE"/>
        </w:rPr>
      </w:pPr>
      <w:r>
        <w:rPr>
          <w:rFonts w:ascii="Sylfaen" w:hAnsi="Sylfaen"/>
          <w:sz w:val="22"/>
          <w:szCs w:val="22"/>
          <w:lang w:val="ka-GE"/>
        </w:rPr>
        <w:t>Hans-Willi Böhmer GmbH &amp; Co. KG / Krohn Holding GmbH; Gründung des Gemeinschaftsunternehmens Agronovita, B2-15-12.</w:t>
      </w:r>
      <w:bookmarkStart w:id="0" w:name="_GoBack"/>
      <w:bookmarkEnd w:id="0"/>
    </w:p>
    <w:p w:rsidR="00DE392D" w:rsidRPr="00DE392D" w:rsidRDefault="00DE392D" w:rsidP="00DE392D">
      <w:pPr>
        <w:tabs>
          <w:tab w:val="left" w:pos="1172"/>
        </w:tabs>
        <w:spacing w:line="240" w:lineRule="auto"/>
        <w:jc w:val="center"/>
        <w:rPr>
          <w:rFonts w:ascii="Sylfaen" w:hAnsi="Sylfaen"/>
          <w:b/>
        </w:rPr>
      </w:pPr>
    </w:p>
    <w:p w:rsidR="00DE392D" w:rsidRDefault="00DE392D" w:rsidP="00DE392D">
      <w:pPr>
        <w:tabs>
          <w:tab w:val="left" w:pos="1172"/>
        </w:tabs>
        <w:spacing w:line="240" w:lineRule="auto"/>
        <w:jc w:val="center"/>
        <w:rPr>
          <w:rFonts w:ascii="Sylfaen" w:hAnsi="Sylfaen"/>
          <w:b/>
          <w:lang w:val="ka-GE"/>
        </w:rPr>
      </w:pPr>
      <w:r>
        <w:rPr>
          <w:rFonts w:ascii="Sylfaen" w:hAnsi="Sylfaen"/>
          <w:b/>
          <w:lang w:val="ka-GE"/>
        </w:rPr>
        <w:t xml:space="preserve">Creation of Joint Ventures - </w:t>
      </w:r>
      <w:r>
        <w:rPr>
          <w:rFonts w:ascii="Sylfaen" w:hAnsi="Sylfaen"/>
          <w:b/>
          <w:lang w:val="en-US"/>
        </w:rPr>
        <w:t xml:space="preserve">as a type of concentration </w:t>
      </w:r>
      <w:r>
        <w:rPr>
          <w:rFonts w:ascii="Sylfaen" w:hAnsi="Sylfaen"/>
          <w:b/>
          <w:lang w:val="ka-GE"/>
        </w:rPr>
        <w:t>and related problems</w:t>
      </w:r>
    </w:p>
    <w:p w:rsidR="00DE392D" w:rsidRDefault="00DE392D" w:rsidP="00DE392D">
      <w:pPr>
        <w:tabs>
          <w:tab w:val="left" w:pos="1172"/>
        </w:tabs>
        <w:spacing w:after="0" w:line="240" w:lineRule="auto"/>
        <w:jc w:val="right"/>
        <w:rPr>
          <w:rFonts w:ascii="Sylfaen" w:hAnsi="Sylfaen"/>
          <w:b/>
          <w:lang w:val="ka-GE"/>
        </w:rPr>
      </w:pPr>
      <w:r>
        <w:rPr>
          <w:rFonts w:ascii="Sylfaen" w:hAnsi="Sylfaen"/>
          <w:b/>
          <w:lang w:val="ka-GE"/>
        </w:rPr>
        <w:t>Nino Jibuti</w:t>
      </w:r>
    </w:p>
    <w:p w:rsidR="00DE392D" w:rsidRDefault="00DE392D" w:rsidP="00DE392D">
      <w:pPr>
        <w:tabs>
          <w:tab w:val="left" w:pos="1172"/>
        </w:tabs>
        <w:spacing w:after="0" w:line="240" w:lineRule="auto"/>
        <w:jc w:val="right"/>
        <w:rPr>
          <w:rFonts w:ascii="Sylfaen" w:hAnsi="Sylfaen"/>
          <w:lang w:val="en-US"/>
        </w:rPr>
      </w:pPr>
      <w:r>
        <w:rPr>
          <w:rFonts w:ascii="Sylfaen" w:hAnsi="Sylfaen"/>
          <w:lang w:val="en-US"/>
        </w:rPr>
        <w:t>Doctor of Laws</w:t>
      </w:r>
    </w:p>
    <w:p w:rsidR="00DE392D" w:rsidRDefault="00DE392D" w:rsidP="00DE392D">
      <w:pPr>
        <w:spacing w:after="0" w:line="240" w:lineRule="auto"/>
        <w:jc w:val="right"/>
        <w:rPr>
          <w:rFonts w:ascii="Sylfaen" w:hAnsi="Sylfaen"/>
          <w:lang w:val="en-US"/>
        </w:rPr>
      </w:pPr>
      <w:r>
        <w:rPr>
          <w:rFonts w:ascii="Sylfaen" w:hAnsi="Sylfaen"/>
          <w:lang w:val="en-US"/>
        </w:rPr>
        <w:t>nino_jibuti@yahoo.com</w:t>
      </w:r>
    </w:p>
    <w:p w:rsidR="00DE392D" w:rsidRDefault="00DE392D" w:rsidP="00DE392D">
      <w:pPr>
        <w:pStyle w:val="KeinLeerraum"/>
        <w:jc w:val="right"/>
        <w:rPr>
          <w:rFonts w:ascii="Sylfaen" w:hAnsi="Sylfaen" w:cs="Arial"/>
          <w:lang w:val="ka-GE"/>
        </w:rPr>
      </w:pPr>
      <w:r>
        <w:rPr>
          <w:rFonts w:ascii="Sylfaen" w:hAnsi="Sylfaen" w:cs="Arial"/>
        </w:rPr>
        <w:t>+4917666972869</w:t>
      </w:r>
    </w:p>
    <w:p w:rsidR="00DE392D" w:rsidRDefault="00DE392D" w:rsidP="00DE392D">
      <w:pPr>
        <w:tabs>
          <w:tab w:val="left" w:pos="1172"/>
        </w:tabs>
        <w:spacing w:line="240" w:lineRule="auto"/>
        <w:jc w:val="center"/>
        <w:rPr>
          <w:rFonts w:ascii="Sylfaen" w:hAnsi="Sylfaen"/>
          <w:b/>
          <w:lang w:val="en-US"/>
        </w:rPr>
      </w:pPr>
    </w:p>
    <w:p w:rsidR="00DE392D" w:rsidRDefault="00DE392D" w:rsidP="00DE392D">
      <w:pPr>
        <w:tabs>
          <w:tab w:val="left" w:pos="1172"/>
        </w:tabs>
        <w:spacing w:line="240" w:lineRule="auto"/>
        <w:jc w:val="center"/>
        <w:rPr>
          <w:rFonts w:ascii="Sylfaen" w:hAnsi="Sylfaen"/>
          <w:b/>
          <w:lang w:val="en-US"/>
        </w:rPr>
      </w:pPr>
      <w:r>
        <w:rPr>
          <w:rFonts w:ascii="Sylfaen" w:hAnsi="Sylfaen"/>
          <w:b/>
          <w:lang w:val="en-US"/>
        </w:rPr>
        <w:t>Annotation</w:t>
      </w:r>
    </w:p>
    <w:p w:rsidR="00DE392D" w:rsidRDefault="00DE392D" w:rsidP="00DE392D">
      <w:pPr>
        <w:tabs>
          <w:tab w:val="left" w:pos="1172"/>
        </w:tabs>
        <w:spacing w:line="240" w:lineRule="auto"/>
        <w:jc w:val="both"/>
        <w:rPr>
          <w:rFonts w:ascii="Sylfaen" w:hAnsi="Sylfaen"/>
          <w:lang w:val="en-US"/>
        </w:rPr>
      </w:pPr>
      <w:r>
        <w:rPr>
          <w:rFonts w:ascii="Sylfaen" w:hAnsi="Sylfaen"/>
          <w:lang w:val="en-US"/>
        </w:rPr>
        <w:t xml:space="preserve">Georgian Competition Law was adopted as a result of the convergence of Georgian legislation with the EU law. Therefore, it requires a pre-merger notification only for the establishment of the joint venture, whichperforms (on a lasting basis) all the functions of an autonomous economic entity. The article illustrates an approach of the EU competition law towards the merger control of joint ventures. Mainly, the issues of “Full-functional Joint Ventures” and “Non Full-functional Joint Ventures” are discussed and explained.The article also delineates the different approach between the EU competition law and some legislation (Germany, Austria) within the EU. </w:t>
      </w:r>
    </w:p>
    <w:p w:rsidR="00DE392D" w:rsidRDefault="00DE392D" w:rsidP="00DE392D">
      <w:pPr>
        <w:tabs>
          <w:tab w:val="left" w:pos="1172"/>
        </w:tabs>
        <w:spacing w:line="240" w:lineRule="auto"/>
        <w:jc w:val="both"/>
        <w:rPr>
          <w:rFonts w:ascii="Sylfaen" w:hAnsi="Sylfaen"/>
          <w:lang w:val="en-US"/>
        </w:rPr>
      </w:pPr>
      <w:r>
        <w:rPr>
          <w:rFonts w:ascii="Sylfaen" w:hAnsi="Sylfaen"/>
          <w:lang w:val="en-US"/>
        </w:rPr>
        <w:t xml:space="preserve">Formation of joint ventures constitutes a common practice between two or more existing entities. The companies may simply enter into an agreement to work together or pool resources for a specific purpose, or may decide to form a new entity for the purpose of conducting their joint business. Regardless of which form the joint venture takes, there are many issues that must be considered, among others the issues arosen from the competition law. </w:t>
      </w:r>
      <w:r>
        <w:rPr>
          <w:rFonts w:ascii="Sylfaen" w:hAnsi="Sylfaen"/>
          <w:lang w:val="ka-GE"/>
        </w:rPr>
        <w:t>N</w:t>
      </w:r>
      <w:r>
        <w:rPr>
          <w:rFonts w:ascii="Sylfaen" w:hAnsi="Sylfaen"/>
          <w:lang w:val="en-US"/>
        </w:rPr>
        <w:t>onexistence of a worldwide uniform concept of joint ventures, ambiguous definitions in national laws, collusion threats while forming the joint ventures and the risks of exchange of informationbetween the parent companies belong to the problems discussedin the article.Failure to anticipate and address issues may lead to a breakdown of the joint venture, litigation, excessive fines and antitrust investigations. Therefore, article serves as a navigator through some problems that may arise while forming a joint venture. The expressed views are personal and may not represent the view of employee.</w:t>
      </w:r>
    </w:p>
    <w:p w:rsidR="00DE392D" w:rsidRDefault="00DE392D" w:rsidP="00DE392D">
      <w:pPr>
        <w:spacing w:line="240" w:lineRule="auto"/>
        <w:rPr>
          <w:rFonts w:ascii="Sylfaen" w:hAnsi="Sylfaen"/>
          <w:lang w:val="ka-GE"/>
        </w:rPr>
      </w:pPr>
    </w:p>
    <w:p w:rsidR="00DE392D" w:rsidRDefault="00DE392D" w:rsidP="00DE392D">
      <w:pPr>
        <w:spacing w:line="240" w:lineRule="auto"/>
        <w:rPr>
          <w:rFonts w:ascii="Sylfaen" w:hAnsi="Sylfaen"/>
          <w:lang w:val="en-US"/>
        </w:rPr>
      </w:pPr>
    </w:p>
    <w:p w:rsidR="00DE392D" w:rsidRDefault="00DE392D" w:rsidP="00DE392D">
      <w:pPr>
        <w:tabs>
          <w:tab w:val="left" w:pos="5545"/>
        </w:tabs>
        <w:spacing w:line="240" w:lineRule="auto"/>
        <w:rPr>
          <w:rFonts w:ascii="Sylfaen" w:hAnsi="Sylfaen"/>
          <w:lang w:val="en-US"/>
        </w:rPr>
      </w:pPr>
      <w:r>
        <w:rPr>
          <w:rFonts w:ascii="Sylfaen" w:hAnsi="Sylfaen"/>
          <w:lang w:val="en-US"/>
        </w:rPr>
        <w:tab/>
      </w:r>
    </w:p>
    <w:p w:rsidR="00E373FC" w:rsidRPr="00DE392D" w:rsidRDefault="00E373FC" w:rsidP="00DE392D">
      <w:pPr>
        <w:rPr>
          <w:lang w:val="en-US"/>
        </w:rPr>
      </w:pPr>
    </w:p>
    <w:sectPr w:rsidR="00E373FC" w:rsidRPr="00DE392D" w:rsidSect="000D0C65">
      <w:headerReference w:type="default" r:id="rId9"/>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37F" w:rsidRDefault="009E637F" w:rsidP="005F62E0">
      <w:pPr>
        <w:spacing w:after="0" w:line="240" w:lineRule="auto"/>
      </w:pPr>
      <w:r>
        <w:separator/>
      </w:r>
    </w:p>
  </w:endnote>
  <w:endnote w:type="continuationSeparator" w:id="0">
    <w:p w:rsidR="009E637F" w:rsidRDefault="009E637F" w:rsidP="005F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lfaen_PDF_Subset">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37F" w:rsidRDefault="009E637F" w:rsidP="005F62E0">
      <w:pPr>
        <w:spacing w:after="0" w:line="240" w:lineRule="auto"/>
      </w:pPr>
      <w:r>
        <w:separator/>
      </w:r>
    </w:p>
  </w:footnote>
  <w:footnote w:type="continuationSeparator" w:id="0">
    <w:p w:rsidR="009E637F" w:rsidRDefault="009E637F" w:rsidP="005F62E0">
      <w:pPr>
        <w:spacing w:after="0" w:line="240" w:lineRule="auto"/>
      </w:pPr>
      <w:r>
        <w:continuationSeparator/>
      </w:r>
    </w:p>
  </w:footnote>
  <w:footnote w:id="1">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ს</w:t>
      </w:r>
      <w:r>
        <w:rPr>
          <w:rFonts w:ascii="Sylfaen" w:hAnsi="Sylfaen" w:cs="Sylfaen"/>
          <w:sz w:val="18"/>
          <w:szCs w:val="18"/>
        </w:rPr>
        <w:t>ტატიაში</w:t>
      </w:r>
      <w:r>
        <w:rPr>
          <w:rFonts w:ascii="Sylfaen" w:hAnsi="Sylfaen" w:cs="Sylfaen"/>
          <w:sz w:val="18"/>
          <w:szCs w:val="18"/>
          <w:lang w:val="ka-GE"/>
        </w:rPr>
        <w:t xml:space="preserve"> </w:t>
      </w:r>
      <w:r>
        <w:rPr>
          <w:rFonts w:ascii="Sylfaen" w:hAnsi="Sylfaen" w:cs="Sylfaen"/>
          <w:sz w:val="18"/>
          <w:szCs w:val="18"/>
        </w:rPr>
        <w:t>გამოთქმული</w:t>
      </w:r>
      <w:r>
        <w:rPr>
          <w:rFonts w:ascii="Sylfaen" w:hAnsi="Sylfaen" w:cs="Sylfaen"/>
          <w:sz w:val="18"/>
          <w:szCs w:val="18"/>
          <w:lang w:val="ka-GE"/>
        </w:rPr>
        <w:t xml:space="preserve"> </w:t>
      </w:r>
      <w:r>
        <w:rPr>
          <w:rFonts w:ascii="Sylfaen" w:hAnsi="Sylfaen" w:cs="Sylfaen"/>
          <w:sz w:val="18"/>
          <w:szCs w:val="18"/>
        </w:rPr>
        <w:t>მოსაზრებები</w:t>
      </w:r>
      <w:r>
        <w:rPr>
          <w:rFonts w:ascii="Sylfaen" w:hAnsi="Sylfaen" w:cs="Sylfaen"/>
          <w:sz w:val="18"/>
          <w:szCs w:val="18"/>
          <w:lang w:val="ka-GE"/>
        </w:rPr>
        <w:t xml:space="preserve"> </w:t>
      </w:r>
      <w:r>
        <w:rPr>
          <w:rFonts w:ascii="Sylfaen" w:hAnsi="Sylfaen" w:cs="Sylfaen"/>
          <w:sz w:val="18"/>
          <w:szCs w:val="18"/>
        </w:rPr>
        <w:t>პირადია</w:t>
      </w:r>
      <w:r>
        <w:rPr>
          <w:rFonts w:ascii="Sylfaen" w:hAnsi="Sylfaen" w:cs="Sylfaen"/>
          <w:sz w:val="18"/>
          <w:szCs w:val="18"/>
          <w:lang w:val="ka-GE"/>
        </w:rPr>
        <w:t xml:space="preserve"> </w:t>
      </w:r>
      <w:r>
        <w:rPr>
          <w:rFonts w:ascii="Sylfaen" w:hAnsi="Sylfaen" w:cs="Sylfaen"/>
          <w:sz w:val="18"/>
          <w:szCs w:val="18"/>
        </w:rPr>
        <w:t>და</w:t>
      </w:r>
      <w:r>
        <w:rPr>
          <w:rFonts w:ascii="Sylfaen" w:hAnsi="Sylfaen" w:cs="Sylfaen"/>
          <w:sz w:val="18"/>
          <w:szCs w:val="18"/>
          <w:lang w:val="ka-GE"/>
        </w:rPr>
        <w:t xml:space="preserve"> </w:t>
      </w:r>
      <w:r>
        <w:rPr>
          <w:rFonts w:ascii="Sylfaen" w:hAnsi="Sylfaen" w:cs="Sylfaen"/>
          <w:sz w:val="18"/>
          <w:szCs w:val="18"/>
        </w:rPr>
        <w:t>არ</w:t>
      </w:r>
      <w:r>
        <w:rPr>
          <w:rFonts w:ascii="Sylfaen" w:hAnsi="Sylfaen" w:cs="Sylfaen"/>
          <w:sz w:val="18"/>
          <w:szCs w:val="18"/>
          <w:lang w:val="ka-GE"/>
        </w:rPr>
        <w:t xml:space="preserve"> </w:t>
      </w:r>
      <w:r>
        <w:rPr>
          <w:rFonts w:ascii="Sylfaen" w:hAnsi="Sylfaen" w:cs="Sylfaen"/>
          <w:sz w:val="18"/>
          <w:szCs w:val="18"/>
        </w:rPr>
        <w:t>გამოხატავს</w:t>
      </w:r>
      <w:r>
        <w:rPr>
          <w:rFonts w:ascii="Sylfaen" w:hAnsi="Sylfaen" w:cs="Sylfaen"/>
          <w:sz w:val="18"/>
          <w:szCs w:val="18"/>
          <w:lang w:val="ka-GE"/>
        </w:rPr>
        <w:t xml:space="preserve"> </w:t>
      </w:r>
      <w:r>
        <w:rPr>
          <w:rFonts w:ascii="Sylfaen" w:hAnsi="Sylfaen" w:cs="Sylfaen"/>
          <w:sz w:val="18"/>
          <w:szCs w:val="18"/>
        </w:rPr>
        <w:t>ავტორის</w:t>
      </w:r>
      <w:r>
        <w:rPr>
          <w:rFonts w:ascii="Sylfaen" w:hAnsi="Sylfaen" w:cs="Sylfaen"/>
          <w:sz w:val="18"/>
          <w:szCs w:val="18"/>
          <w:lang w:val="ka-GE"/>
        </w:rPr>
        <w:t xml:space="preserve"> </w:t>
      </w:r>
      <w:r>
        <w:rPr>
          <w:rFonts w:ascii="Sylfaen" w:hAnsi="Sylfaen" w:cs="Sylfaen"/>
          <w:sz w:val="18"/>
          <w:szCs w:val="18"/>
        </w:rPr>
        <w:t>დამსაქმებლის</w:t>
      </w:r>
      <w:r>
        <w:rPr>
          <w:rFonts w:ascii="Sylfaen" w:hAnsi="Sylfaen" w:cs="Sylfaen"/>
          <w:sz w:val="18"/>
          <w:szCs w:val="18"/>
          <w:lang w:val="ka-GE"/>
        </w:rPr>
        <w:t xml:space="preserve"> </w:t>
      </w:r>
      <w:r>
        <w:rPr>
          <w:rFonts w:ascii="Sylfaen" w:hAnsi="Sylfaen" w:cs="Sylfaen"/>
          <w:sz w:val="18"/>
          <w:szCs w:val="18"/>
        </w:rPr>
        <w:t>პოზიციას</w:t>
      </w:r>
      <w:r>
        <w:rPr>
          <w:rFonts w:ascii="Sylfaen" w:hAnsi="Sylfaen"/>
          <w:sz w:val="18"/>
          <w:szCs w:val="18"/>
        </w:rPr>
        <w:t>.</w:t>
      </w:r>
    </w:p>
  </w:footnote>
  <w:footnote w:id="2">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 xml:space="preserve">იგულისხმება საქართველო, მოლდოვა, უკრაინა. ამ ქვეყნებისთვის, რომლებმაც ევროპის კავშირთან ასოცირების შეთანმხების გზით მთელი რიგი ვალდებულებები აიღეს, მათ შორის კანონმდებლობის ჰარმონიზების ნაწილში, დამახასიათებელია სწორედ  „ერთობლივი საწარმოს“ ევროპის სამართლით განვითარებული მიდგომის გადმოტანა ეროვნულ  სამართალებრივ სისტემაში. </w:t>
      </w:r>
    </w:p>
  </w:footnote>
  <w:footnote w:id="3">
    <w:p w:rsidR="00FE45D3" w:rsidRDefault="00DE392D" w:rsidP="00FE45D3">
      <w:pPr>
        <w:autoSpaceDE w:val="0"/>
        <w:autoSpaceDN w:val="0"/>
        <w:adjustRightInd w:val="0"/>
        <w:spacing w:after="0" w:line="240" w:lineRule="auto"/>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Kapp, Thomas/ Wegner, Anne: </w:t>
      </w:r>
      <w:r>
        <w:rPr>
          <w:rFonts w:ascii="Sylfaen" w:hAnsi="Sylfaen"/>
          <w:sz w:val="18"/>
          <w:szCs w:val="18"/>
          <w:lang w:val="ka-GE"/>
        </w:rPr>
        <w:t>Das Gemeinschaftsunternehmen – Kartellrechtliche Herausforderungen von der Wiege bis zur Bahre</w:t>
      </w:r>
      <w:r>
        <w:rPr>
          <w:rFonts w:ascii="Sylfaen" w:hAnsi="Sylfaen"/>
          <w:sz w:val="18"/>
          <w:szCs w:val="18"/>
        </w:rPr>
        <w:t>, Corporate Compliance Zeitschrift,</w:t>
      </w:r>
      <w:r>
        <w:rPr>
          <w:rFonts w:ascii="Sylfaen" w:hAnsi="Sylfaen"/>
          <w:sz w:val="18"/>
          <w:szCs w:val="18"/>
          <w:lang w:val="ka-GE"/>
        </w:rPr>
        <w:t xml:space="preserve"> 2015,</w:t>
      </w:r>
      <w:r>
        <w:rPr>
          <w:rFonts w:ascii="Sylfaen" w:hAnsi="Sylfaen"/>
          <w:sz w:val="18"/>
          <w:szCs w:val="18"/>
        </w:rPr>
        <w:t xml:space="preserve"> 198-209, 198.</w:t>
      </w:r>
    </w:p>
  </w:footnote>
  <w:footnote w:id="4">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Prinz, Ulrich/ Hoffmann, Wolf-Dieter: Gesellschaftsrecht - Steuerrecht, Verlag C.H. Beck München 2014,  Aufl. 4, §23, Rn. 1</w:t>
      </w:r>
      <w:r>
        <w:rPr>
          <w:rFonts w:ascii="Sylfaen" w:hAnsi="Sylfaen"/>
          <w:sz w:val="18"/>
          <w:szCs w:val="18"/>
          <w:lang w:val="ka-GE"/>
        </w:rPr>
        <w:t>6</w:t>
      </w:r>
      <w:r>
        <w:rPr>
          <w:rFonts w:ascii="Sylfaen" w:hAnsi="Sylfaen"/>
          <w:sz w:val="18"/>
          <w:szCs w:val="18"/>
        </w:rPr>
        <w:t>.</w:t>
      </w:r>
    </w:p>
  </w:footnote>
  <w:footnote w:id="5">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Prinz, Ulrich/ Hoffmann, Wolf-Dieter: Gesellschaftsrecht - Steuerrecht, Verlag C.H. Beck München 2014,  Aufl. 4, §23, Rn. </w:t>
      </w:r>
      <w:r>
        <w:rPr>
          <w:rFonts w:ascii="Sylfaen" w:hAnsi="Sylfaen"/>
          <w:sz w:val="18"/>
          <w:szCs w:val="18"/>
          <w:lang w:val="ka-GE"/>
        </w:rPr>
        <w:t>6</w:t>
      </w:r>
      <w:r>
        <w:rPr>
          <w:rFonts w:ascii="Sylfaen" w:hAnsi="Sylfaen"/>
          <w:sz w:val="18"/>
          <w:szCs w:val="18"/>
        </w:rPr>
        <w:t>.</w:t>
      </w:r>
    </w:p>
  </w:footnote>
  <w:footnote w:id="6">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Roquette, Andreas/Otto, Andreas: Vertragsbuch - Privates Baurecht, Aufl 2, Verlag C.H. Beck München 2011, F/III/1, Rn. 4.</w:t>
      </w:r>
    </w:p>
  </w:footnote>
  <w:footnote w:id="7">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rPr>
        <w:t xml:space="preserve"> Dieners</w:t>
      </w:r>
      <w:r>
        <w:rPr>
          <w:rFonts w:ascii="Sylfaen" w:hAnsi="Sylfaen"/>
          <w:sz w:val="18"/>
          <w:szCs w:val="18"/>
          <w:lang w:val="ka-GE"/>
        </w:rPr>
        <w:t xml:space="preserve">, </w:t>
      </w:r>
      <w:r>
        <w:rPr>
          <w:rFonts w:ascii="Sylfaen" w:hAnsi="Sylfaen"/>
          <w:sz w:val="18"/>
          <w:szCs w:val="18"/>
        </w:rPr>
        <w:t xml:space="preserve">Peter/Reese, Ulrich: Handbuch des Pharmarechts, </w:t>
      </w:r>
      <w:r>
        <w:rPr>
          <w:rFonts w:ascii="Sylfaen" w:hAnsi="Sylfaen"/>
          <w:sz w:val="18"/>
          <w:szCs w:val="18"/>
          <w:lang w:val="ka-GE"/>
        </w:rPr>
        <w:t>Verlag C. H. Beck München</w:t>
      </w:r>
      <w:r>
        <w:rPr>
          <w:rFonts w:ascii="Sylfaen" w:hAnsi="Sylfaen"/>
          <w:sz w:val="18"/>
          <w:szCs w:val="18"/>
        </w:rPr>
        <w:t>, 2010, Rn. 8</w:t>
      </w:r>
      <w:r>
        <w:rPr>
          <w:rFonts w:ascii="Sylfaen" w:hAnsi="Sylfaen"/>
          <w:sz w:val="18"/>
          <w:szCs w:val="18"/>
          <w:lang w:val="ka-GE"/>
        </w:rPr>
        <w:t>-9.</w:t>
      </w:r>
    </w:p>
  </w:footnote>
  <w:footnote w:id="8">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rPr>
        <w:t xml:space="preserve"> Dieners</w:t>
      </w:r>
      <w:r>
        <w:rPr>
          <w:rFonts w:ascii="Sylfaen" w:hAnsi="Sylfaen"/>
          <w:sz w:val="18"/>
          <w:szCs w:val="18"/>
          <w:lang w:val="ka-GE"/>
        </w:rPr>
        <w:t xml:space="preserve">, </w:t>
      </w:r>
      <w:r>
        <w:rPr>
          <w:rFonts w:ascii="Sylfaen" w:hAnsi="Sylfaen"/>
          <w:sz w:val="18"/>
          <w:szCs w:val="18"/>
        </w:rPr>
        <w:t xml:space="preserve">Peter/Reese, Ulrich: Handbuch des Pharmarechts, </w:t>
      </w:r>
      <w:r>
        <w:rPr>
          <w:rFonts w:ascii="Sylfaen" w:hAnsi="Sylfaen"/>
          <w:sz w:val="18"/>
          <w:szCs w:val="18"/>
          <w:lang w:val="ka-GE"/>
        </w:rPr>
        <w:t>Verlag C. H. Beck München</w:t>
      </w:r>
      <w:r>
        <w:rPr>
          <w:rFonts w:ascii="Sylfaen" w:hAnsi="Sylfaen"/>
          <w:sz w:val="18"/>
          <w:szCs w:val="18"/>
        </w:rPr>
        <w:t>, 2010, Rn. 11</w:t>
      </w:r>
      <w:r>
        <w:rPr>
          <w:rFonts w:ascii="Sylfaen" w:hAnsi="Sylfaen"/>
          <w:sz w:val="18"/>
          <w:szCs w:val="18"/>
          <w:lang w:val="ka-GE"/>
        </w:rPr>
        <w:t>.</w:t>
      </w:r>
    </w:p>
  </w:footnote>
  <w:footnote w:id="9">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rPr>
        <w:t>Elfring, Claus: Deadlock beim paritätischen Equity Joint Venture, Neue Zeitschrift für Gesellschaftsrecht (NZG), 15. Jahrgang, Heft 23, 895-900, 895.</w:t>
      </w:r>
    </w:p>
  </w:footnote>
  <w:footnote w:id="10">
    <w:p w:rsidR="00DE392D" w:rsidRDefault="00DE392D" w:rsidP="00DE392D">
      <w:pPr>
        <w:pStyle w:val="Funotentext"/>
        <w:rPr>
          <w:rFonts w:ascii="Sylfaen" w:hAnsi="Sylfaen"/>
          <w:lang w:val="ka-GE"/>
        </w:rPr>
      </w:pPr>
      <w:r>
        <w:rPr>
          <w:rStyle w:val="Funotenzeichen"/>
        </w:rPr>
        <w:footnoteRef/>
      </w:r>
      <w:r>
        <w:rPr>
          <w:lang w:val="ka-GE"/>
        </w:rPr>
        <w:t xml:space="preserve"> </w:t>
      </w:r>
      <w:r>
        <w:rPr>
          <w:rFonts w:ascii="Sylfaen" w:hAnsi="Sylfaen"/>
          <w:lang w:val="ka-GE"/>
        </w:rPr>
        <w:t xml:space="preserve">საქართველოს კანონი „კონკურენციის შესახებ“ </w:t>
      </w:r>
      <w:r>
        <w:rPr>
          <w:lang w:val="ka-GE"/>
        </w:rPr>
        <w:t>https://matsne.gov.ge/ka/document/view/1659450</w:t>
      </w:r>
    </w:p>
  </w:footnote>
  <w:footnote w:id="11">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 xml:space="preserve"> იხ: </w:t>
      </w:r>
      <w:hyperlink r:id="rId1" w:history="1">
        <w:r>
          <w:rPr>
            <w:rStyle w:val="Hyperlink"/>
            <w:rFonts w:ascii="Sylfaen" w:hAnsi="Sylfaen"/>
            <w:color w:val="auto"/>
            <w:sz w:val="18"/>
            <w:szCs w:val="18"/>
            <w:u w:val="none"/>
            <w:lang w:val="ka-GE"/>
          </w:rPr>
          <w:t>https://eur-lex.europa.eu/legal-content/EN/TXT/PDF/?uri=CELEX:32004R0139&amp;from=DE</w:t>
        </w:r>
      </w:hyperlink>
      <w:r>
        <w:rPr>
          <w:rStyle w:val="Hyperlink"/>
          <w:rFonts w:ascii="Sylfaen" w:hAnsi="Sylfaen"/>
          <w:color w:val="auto"/>
          <w:sz w:val="18"/>
          <w:szCs w:val="18"/>
          <w:u w:val="none"/>
          <w:lang w:val="ka-GE"/>
        </w:rPr>
        <w:t>24.08.2018</w:t>
      </w:r>
    </w:p>
  </w:footnote>
  <w:footnote w:id="12">
    <w:p w:rsidR="00DE392D" w:rsidRDefault="00DE392D" w:rsidP="00DE392D">
      <w:pPr>
        <w:pStyle w:val="Funotentext"/>
        <w:jc w:val="both"/>
        <w:rPr>
          <w:rFonts w:ascii="Sylfaen" w:hAnsi="Sylfaen"/>
          <w:sz w:val="18"/>
          <w:szCs w:val="18"/>
          <w:lang w:val="en-US"/>
        </w:rPr>
      </w:pPr>
      <w:r>
        <w:rPr>
          <w:rStyle w:val="Funotenzeichen"/>
          <w:rFonts w:ascii="Sylfaen" w:hAnsi="Sylfaen"/>
          <w:sz w:val="18"/>
          <w:szCs w:val="18"/>
        </w:rPr>
        <w:footnoteRef/>
      </w:r>
      <w:r>
        <w:rPr>
          <w:rFonts w:ascii="Sylfaen" w:hAnsi="Sylfaen"/>
          <w:sz w:val="18"/>
          <w:szCs w:val="18"/>
          <w:lang w:val="en-US"/>
        </w:rPr>
        <w:t xml:space="preserve">COUNCIL REGULATION (EC) No 139/2004 of 20 January 2004 on the control of concentrations between undertakings (the EC Merger Regulation), Art.3 Par. 1.Lit.a&amp; b. </w:t>
      </w:r>
    </w:p>
  </w:footnote>
  <w:footnote w:id="13">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en-US"/>
        </w:rPr>
        <w:t>COUNCIL REGULATION (EC) No 139/2004 of 20 January 2004 on the control of concentrations between undertakings (the EC Merger Regulation), Art.</w:t>
      </w:r>
      <w:r>
        <w:rPr>
          <w:rFonts w:ascii="Sylfaen" w:hAnsi="Sylfaen"/>
          <w:sz w:val="18"/>
          <w:szCs w:val="18"/>
          <w:lang w:val="ka-GE"/>
        </w:rPr>
        <w:t>3</w:t>
      </w:r>
      <w:r>
        <w:rPr>
          <w:rFonts w:ascii="Sylfaen" w:hAnsi="Sylfaen"/>
          <w:sz w:val="18"/>
          <w:szCs w:val="18"/>
          <w:lang w:val="en-US"/>
        </w:rPr>
        <w:t xml:space="preserve"> Par. </w:t>
      </w:r>
      <w:r>
        <w:rPr>
          <w:rFonts w:ascii="Sylfaen" w:hAnsi="Sylfaen"/>
          <w:sz w:val="18"/>
          <w:szCs w:val="18"/>
          <w:lang w:val="ka-GE"/>
        </w:rPr>
        <w:t>2</w:t>
      </w:r>
      <w:r>
        <w:rPr>
          <w:rFonts w:ascii="Sylfaen" w:hAnsi="Sylfaen"/>
          <w:sz w:val="18"/>
          <w:szCs w:val="18"/>
          <w:lang w:val="en-US"/>
        </w:rPr>
        <w:t xml:space="preserve">. </w:t>
      </w:r>
    </w:p>
  </w:footnote>
  <w:footnote w:id="14">
    <w:p w:rsidR="00DE392D" w:rsidRDefault="00DE392D" w:rsidP="00DE392D">
      <w:pPr>
        <w:pStyle w:val="Funotentext"/>
        <w:jc w:val="both"/>
        <w:rPr>
          <w:rFonts w:ascii="Sylfaen" w:hAnsi="Sylfaen"/>
          <w:sz w:val="18"/>
          <w:szCs w:val="18"/>
          <w:lang w:val="en-US"/>
        </w:rPr>
      </w:pPr>
      <w:r>
        <w:rPr>
          <w:rStyle w:val="Funotenzeichen"/>
          <w:rFonts w:ascii="Sylfaen" w:hAnsi="Sylfaen"/>
          <w:sz w:val="18"/>
          <w:szCs w:val="18"/>
        </w:rPr>
        <w:footnoteRef/>
      </w:r>
      <w:r>
        <w:rPr>
          <w:rFonts w:ascii="Sylfaen" w:hAnsi="Sylfaen"/>
          <w:sz w:val="18"/>
          <w:szCs w:val="18"/>
          <w:lang w:val="en-US"/>
        </w:rPr>
        <w:t xml:space="preserve"> COUNCIL REGULATION (EC) No 139/2004 of 20 January 2004 on the control of concentrations between undertakings (the EC Merger Regulation), Par. 3 (4): The creation of a joint venture performing on a lasting basis all the functions of an autonomous economic entity shall constitute a concentration within   the   meaning   of   paragraph 1(b). </w:t>
      </w:r>
    </w:p>
    <w:p w:rsidR="00DE392D" w:rsidRDefault="00DE392D" w:rsidP="00DE392D">
      <w:pPr>
        <w:pStyle w:val="Funotentext"/>
        <w:jc w:val="both"/>
        <w:rPr>
          <w:rFonts w:ascii="Sylfaen" w:hAnsi="Sylfaen"/>
          <w:sz w:val="18"/>
          <w:szCs w:val="18"/>
          <w:lang w:val="ka-GE"/>
        </w:rPr>
      </w:pPr>
      <w:hyperlink r:id="rId2" w:history="1">
        <w:r>
          <w:rPr>
            <w:rStyle w:val="Hyperlink"/>
            <w:rFonts w:ascii="Sylfaen" w:hAnsi="Sylfaen"/>
            <w:color w:val="auto"/>
            <w:sz w:val="18"/>
            <w:szCs w:val="18"/>
            <w:u w:val="none"/>
            <w:lang w:val="en-US"/>
          </w:rPr>
          <w:t>https://eur-lex.europa.eu/legal-content/EN/TXT/PDF/?uri=CELEX:32004R0139&amp;from=DE</w:t>
        </w:r>
      </w:hyperlink>
    </w:p>
  </w:footnote>
  <w:footnote w:id="15">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rPr>
        <w:t xml:space="preserve"> Dieners</w:t>
      </w:r>
      <w:r>
        <w:rPr>
          <w:rFonts w:ascii="Sylfaen" w:hAnsi="Sylfaen"/>
          <w:sz w:val="18"/>
          <w:szCs w:val="18"/>
          <w:lang w:val="ka-GE"/>
        </w:rPr>
        <w:t xml:space="preserve">, </w:t>
      </w:r>
      <w:r>
        <w:rPr>
          <w:rFonts w:ascii="Sylfaen" w:hAnsi="Sylfaen"/>
          <w:sz w:val="18"/>
          <w:szCs w:val="18"/>
        </w:rPr>
        <w:t xml:space="preserve">Peter/Reese, Ulrich: Handbuch des Pharmarechts, </w:t>
      </w:r>
      <w:r>
        <w:rPr>
          <w:rFonts w:ascii="Sylfaen" w:hAnsi="Sylfaen"/>
          <w:sz w:val="18"/>
          <w:szCs w:val="18"/>
          <w:lang w:val="ka-GE"/>
        </w:rPr>
        <w:t>Verlag C. H. Beck München</w:t>
      </w:r>
      <w:r>
        <w:rPr>
          <w:rFonts w:ascii="Sylfaen" w:hAnsi="Sylfaen"/>
          <w:sz w:val="18"/>
          <w:szCs w:val="18"/>
        </w:rPr>
        <w:t xml:space="preserve">, 2010, Rn. </w:t>
      </w:r>
      <w:r>
        <w:rPr>
          <w:rFonts w:ascii="Sylfaen" w:hAnsi="Sylfaen"/>
          <w:sz w:val="18"/>
          <w:szCs w:val="18"/>
          <w:lang w:val="ka-GE"/>
        </w:rPr>
        <w:t>39.</w:t>
      </w:r>
    </w:p>
  </w:footnote>
  <w:footnote w:id="16">
    <w:p w:rsidR="00DE392D" w:rsidRDefault="00DE392D" w:rsidP="00DE392D">
      <w:pPr>
        <w:pStyle w:val="Funotentext"/>
        <w:jc w:val="both"/>
        <w:rPr>
          <w:rFonts w:ascii="Sylfaen" w:hAnsi="Sylfaen"/>
          <w:sz w:val="18"/>
          <w:szCs w:val="18"/>
          <w:lang w:val="en-US"/>
        </w:rPr>
      </w:pPr>
      <w:r>
        <w:rPr>
          <w:rStyle w:val="Funotenzeichen"/>
          <w:rFonts w:ascii="Sylfaen" w:hAnsi="Sylfaen"/>
          <w:sz w:val="18"/>
          <w:szCs w:val="18"/>
        </w:rPr>
        <w:footnoteRef/>
      </w:r>
      <w:r>
        <w:rPr>
          <w:rFonts w:ascii="Sylfaen" w:hAnsi="Sylfaen"/>
          <w:sz w:val="18"/>
          <w:szCs w:val="18"/>
          <w:lang w:val="en-US"/>
        </w:rPr>
        <w:t>COUNCIL REGULATION (EC) No 139/2004 of 20 January 2004 on the control of concentrations between undertakings (the EC Merger Regulation), Art.</w:t>
      </w:r>
      <w:r>
        <w:rPr>
          <w:rFonts w:ascii="Sylfaen" w:hAnsi="Sylfaen"/>
          <w:sz w:val="18"/>
          <w:szCs w:val="18"/>
          <w:lang w:val="ka-GE"/>
        </w:rPr>
        <w:t>1</w:t>
      </w:r>
      <w:r>
        <w:rPr>
          <w:rFonts w:ascii="Sylfaen" w:hAnsi="Sylfaen"/>
          <w:sz w:val="18"/>
          <w:szCs w:val="18"/>
          <w:lang w:val="en-US"/>
        </w:rPr>
        <w:t>, Par.</w:t>
      </w:r>
      <w:r>
        <w:rPr>
          <w:rFonts w:ascii="Sylfaen" w:hAnsi="Sylfaen"/>
          <w:sz w:val="18"/>
          <w:szCs w:val="18"/>
          <w:lang w:val="ka-GE"/>
        </w:rPr>
        <w:t>2</w:t>
      </w:r>
      <w:r>
        <w:rPr>
          <w:rFonts w:ascii="Sylfaen" w:hAnsi="Sylfaen"/>
          <w:sz w:val="18"/>
          <w:szCs w:val="18"/>
          <w:lang w:val="en-US"/>
        </w:rPr>
        <w:t>&amp; 3.</w:t>
      </w:r>
    </w:p>
    <w:p w:rsidR="00DE392D" w:rsidRDefault="00DE392D" w:rsidP="00DE392D">
      <w:pPr>
        <w:pStyle w:val="Funotentext"/>
        <w:jc w:val="both"/>
        <w:rPr>
          <w:rFonts w:ascii="Sylfaen" w:hAnsi="Sylfaen"/>
          <w:sz w:val="18"/>
          <w:szCs w:val="18"/>
          <w:lang w:val="en-US"/>
        </w:rPr>
      </w:pPr>
      <w:r>
        <w:rPr>
          <w:rFonts w:ascii="Sylfaen" w:hAnsi="Sylfaen"/>
          <w:sz w:val="18"/>
          <w:szCs w:val="18"/>
          <w:lang w:val="en-US"/>
        </w:rPr>
        <w:t>https://eur-lex.europa.eu/legal-content/EN/TXT/PDF/?uri=CELEX:32004R0139&amp;from=DE</w:t>
      </w:r>
    </w:p>
  </w:footnote>
  <w:footnote w:id="17">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rPr>
        <w:t xml:space="preserve"> Dieners</w:t>
      </w:r>
      <w:r>
        <w:rPr>
          <w:rFonts w:ascii="Sylfaen" w:hAnsi="Sylfaen"/>
          <w:sz w:val="18"/>
          <w:szCs w:val="18"/>
          <w:lang w:val="ka-GE"/>
        </w:rPr>
        <w:t xml:space="preserve">, </w:t>
      </w:r>
      <w:r>
        <w:rPr>
          <w:rFonts w:ascii="Sylfaen" w:hAnsi="Sylfaen"/>
          <w:sz w:val="18"/>
          <w:szCs w:val="18"/>
        </w:rPr>
        <w:t xml:space="preserve">Peter/Reese, Ulrich: Handbuch des Pharmarechts, </w:t>
      </w:r>
      <w:r>
        <w:rPr>
          <w:rFonts w:ascii="Sylfaen" w:hAnsi="Sylfaen"/>
          <w:sz w:val="18"/>
          <w:szCs w:val="18"/>
          <w:lang w:val="ka-GE"/>
        </w:rPr>
        <w:t>Verlag C. H. Beck München</w:t>
      </w:r>
      <w:r>
        <w:rPr>
          <w:rFonts w:ascii="Sylfaen" w:hAnsi="Sylfaen"/>
          <w:sz w:val="18"/>
          <w:szCs w:val="18"/>
        </w:rPr>
        <w:t xml:space="preserve">, 2010, Rn. </w:t>
      </w:r>
      <w:r>
        <w:rPr>
          <w:rFonts w:ascii="Sylfaen" w:hAnsi="Sylfaen"/>
          <w:sz w:val="18"/>
          <w:szCs w:val="18"/>
          <w:lang w:val="ka-GE"/>
        </w:rPr>
        <w:t>44.</w:t>
      </w:r>
    </w:p>
  </w:footnote>
  <w:footnote w:id="18">
    <w:p w:rsidR="00DE392D" w:rsidRPr="000A5AEA"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 xml:space="preserve">იხ: </w:t>
      </w:r>
      <w:hyperlink r:id="rId3" w:history="1">
        <w:r>
          <w:rPr>
            <w:rStyle w:val="Hyperlink"/>
            <w:rFonts w:ascii="Sylfaen" w:hAnsi="Sylfaen"/>
            <w:color w:val="auto"/>
            <w:sz w:val="18"/>
            <w:szCs w:val="18"/>
            <w:u w:val="none"/>
            <w:lang w:val="ka-GE"/>
          </w:rPr>
          <w:t>http://curia.europa.eu/juris/document/document.jsf?text=&amp;docid=194102&amp;pageIndex=0&amp;doclang=DE&amp;mode=req&amp;dir=&amp;occ=first&amp;part=1</w:t>
        </w:r>
      </w:hyperlink>
      <w:r>
        <w:rPr>
          <w:rFonts w:ascii="Sylfaen" w:hAnsi="Sylfaen"/>
          <w:sz w:val="18"/>
          <w:szCs w:val="18"/>
          <w:lang w:val="ka-GE"/>
        </w:rPr>
        <w:t xml:space="preserve">  Rn.8.</w:t>
      </w:r>
      <w:r>
        <w:rPr>
          <w:rStyle w:val="Hyperlink"/>
          <w:rFonts w:ascii="Sylfaen" w:hAnsi="Sylfaen"/>
          <w:color w:val="auto"/>
          <w:sz w:val="18"/>
          <w:szCs w:val="18"/>
          <w:u w:val="none"/>
          <w:lang w:val="ka-GE"/>
        </w:rPr>
        <w:t>24.08.2018</w:t>
      </w:r>
      <w:r w:rsidR="000A5AEA" w:rsidRPr="000A5AEA">
        <w:rPr>
          <w:rStyle w:val="Hyperlink"/>
          <w:rFonts w:ascii="Sylfaen" w:hAnsi="Sylfaen"/>
          <w:color w:val="auto"/>
          <w:sz w:val="18"/>
          <w:szCs w:val="18"/>
          <w:u w:val="none"/>
          <w:lang w:val="ka-GE"/>
        </w:rPr>
        <w:t xml:space="preserve"> </w:t>
      </w:r>
      <w:r w:rsidR="000A5AEA">
        <w:rPr>
          <w:rStyle w:val="Hyperlink"/>
          <w:rFonts w:ascii="Sylfaen" w:hAnsi="Sylfaen"/>
          <w:color w:val="auto"/>
          <w:sz w:val="18"/>
          <w:szCs w:val="18"/>
          <w:u w:val="none"/>
          <w:lang w:val="ka-GE"/>
        </w:rPr>
        <w:t>24.08.2018</w:t>
      </w:r>
    </w:p>
  </w:footnote>
  <w:footnote w:id="19">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rPr>
        <w:t xml:space="preserve"> Gesetz gegen Wettbewerbsbeschränkungen (GWB) </w:t>
      </w:r>
      <w:hyperlink r:id="rId4" w:history="1">
        <w:r>
          <w:rPr>
            <w:rStyle w:val="Hyperlink"/>
            <w:rFonts w:ascii="Sylfaen" w:hAnsi="Sylfaen"/>
            <w:color w:val="auto"/>
            <w:sz w:val="18"/>
            <w:szCs w:val="18"/>
            <w:u w:val="none"/>
          </w:rPr>
          <w:t>https://www.gesetze-im-internet.de/gwb/</w:t>
        </w:r>
      </w:hyperlink>
      <w:r>
        <w:rPr>
          <w:rStyle w:val="Hyperlink"/>
          <w:rFonts w:ascii="Sylfaen" w:hAnsi="Sylfaen"/>
          <w:color w:val="auto"/>
          <w:sz w:val="18"/>
          <w:szCs w:val="18"/>
          <w:u w:val="none"/>
          <w:lang w:val="ka-GE"/>
        </w:rPr>
        <w:t>24.08.2018</w:t>
      </w:r>
    </w:p>
  </w:footnote>
  <w:footnote w:id="20">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§37, Abs. 1 GWB </w:t>
      </w:r>
      <w:hyperlink r:id="rId5" w:history="1">
        <w:r>
          <w:rPr>
            <w:rStyle w:val="Hyperlink"/>
            <w:rFonts w:ascii="Sylfaen" w:hAnsi="Sylfaen"/>
            <w:color w:val="auto"/>
            <w:sz w:val="18"/>
            <w:szCs w:val="18"/>
            <w:u w:val="none"/>
          </w:rPr>
          <w:t>https://www.gesetze-im-internet.de/gwb/</w:t>
        </w:r>
      </w:hyperlink>
    </w:p>
  </w:footnote>
  <w:footnote w:id="21">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rPr>
        <w:t xml:space="preserve"> Schultze, Jörg-Martin: Compliance-Handbuch Kartellrecht, Drutscher Fachverlag GmbH, 2014, 91.</w:t>
      </w:r>
      <w:r>
        <w:rPr>
          <w:rFonts w:ascii="Sylfaen" w:hAnsi="Sylfaen"/>
          <w:sz w:val="18"/>
          <w:szCs w:val="18"/>
          <w:lang w:val="ka-GE"/>
        </w:rPr>
        <w:t xml:space="preserve"> მრავალი მაგალითი არსებობს, როდესაც „არა ფუნქციური ერთობლივი საწარმოს“ დაფუძნება  ექვემდებარებოდა კონცენტრაციის სავალდებულო შეტყობინებას. მაგ: იხ. Hans-Willi Böhmer GmbH &amp; Co. KG / Krohn Holding GmbH; Gründung des Gemeinschaftsunternehmens Agronovita, B2-15-12. </w:t>
      </w:r>
    </w:p>
    <w:p w:rsidR="00DE392D" w:rsidRDefault="00DE392D" w:rsidP="00DE392D">
      <w:pPr>
        <w:pStyle w:val="Funotentext"/>
        <w:jc w:val="both"/>
        <w:rPr>
          <w:rFonts w:ascii="Sylfaen" w:hAnsi="Sylfaen"/>
          <w:sz w:val="18"/>
          <w:szCs w:val="18"/>
          <w:lang w:val="ka-GE"/>
        </w:rPr>
      </w:pPr>
      <w:hyperlink r:id="rId6" w:history="1">
        <w:r>
          <w:rPr>
            <w:rStyle w:val="Hyperlink"/>
            <w:rFonts w:ascii="Sylfaen" w:hAnsi="Sylfaen"/>
            <w:color w:val="auto"/>
            <w:sz w:val="18"/>
            <w:szCs w:val="18"/>
            <w:u w:val="none"/>
            <w:lang w:val="ka-GE"/>
          </w:rPr>
          <w:t>https://www.bundeskartellamt.de/SharedDocs/Entscheidung/DE/Fallberichte/Fusionskontrolle/2009/B2-29-09.pdf?__blob=publicationFile&amp;v=4</w:t>
        </w:r>
      </w:hyperlink>
    </w:p>
  </w:footnote>
  <w:footnote w:id="22">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Bundeskartellamt. </w:t>
      </w:r>
      <w:hyperlink r:id="rId7" w:history="1">
        <w:r>
          <w:rPr>
            <w:rStyle w:val="Hyperlink"/>
            <w:rFonts w:ascii="Sylfaen" w:hAnsi="Sylfaen"/>
            <w:color w:val="auto"/>
            <w:sz w:val="18"/>
            <w:szCs w:val="18"/>
            <w:u w:val="none"/>
          </w:rPr>
          <w:t>https://www.bundeskartellamt.de/DE/Home/home_node.html</w:t>
        </w:r>
      </w:hyperlink>
    </w:p>
  </w:footnote>
  <w:footnote w:id="23">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rPr>
        <w:t xml:space="preserve">Gesetz gegen Wettbewerbsbeschränkungen (GWB); § 35 Geltungsbereich der Zusammenschlusskontrolle </w:t>
      </w:r>
      <w:hyperlink r:id="rId8" w:history="1">
        <w:r>
          <w:rPr>
            <w:rStyle w:val="Hyperlink"/>
            <w:rFonts w:ascii="Sylfaen" w:hAnsi="Sylfaen"/>
            <w:color w:val="auto"/>
            <w:sz w:val="18"/>
            <w:szCs w:val="18"/>
            <w:u w:val="none"/>
          </w:rPr>
          <w:t>https://www.gesetze-im-internet.de/gwb/</w:t>
        </w:r>
      </w:hyperlink>
      <w:r>
        <w:rPr>
          <w:rFonts w:ascii="Sylfaen" w:hAnsi="Sylfaen"/>
          <w:sz w:val="18"/>
          <w:szCs w:val="18"/>
          <w:lang w:val="ka-GE"/>
        </w:rPr>
        <w:t xml:space="preserve">აქვე უნდა აღინიშნოს, რომ როგორც ევროპის ისე გერმანიის კონკურენციის სამართლის კანონმდებლობა შეიცავს გარკვეულ გამონაკლისებს ზოგადი წესიდან. </w:t>
      </w:r>
    </w:p>
  </w:footnote>
  <w:footnote w:id="24">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rPr>
        <w:t xml:space="preserve"> Rosengarten, Joachim/Burmeister, Frank/Klein, Martin: Mergers and Acquisitions in Germany, C.H. Beck, 2. Addition, 2016, 43-44</w:t>
      </w:r>
      <w:r>
        <w:rPr>
          <w:rFonts w:ascii="Sylfaen" w:hAnsi="Sylfaen"/>
          <w:sz w:val="18"/>
          <w:szCs w:val="18"/>
          <w:lang w:val="ka-GE"/>
        </w:rPr>
        <w:t xml:space="preserve">.ასევე, </w:t>
      </w:r>
      <w:r>
        <w:rPr>
          <w:rFonts w:ascii="Sylfaen" w:hAnsi="Sylfaen"/>
          <w:sz w:val="18"/>
          <w:szCs w:val="18"/>
        </w:rPr>
        <w:t>§37, Abs. 1 S. 3 GWB:  […]Erwerben mehrere Unternehmen gleichzeitig oder nacheinander Anteile im vorbezeichneten Umfang an einem anderen Unternehmen, gilt dies hinsichtlich der Märkte, auf denen das andere Unternehmen tätig ist, auch als Zusammenschluss der sich beteiligenden Unternehmen untereinander […].</w:t>
      </w:r>
      <w:hyperlink r:id="rId9" w:history="1">
        <w:r>
          <w:rPr>
            <w:rStyle w:val="Hyperlink"/>
            <w:rFonts w:ascii="Sylfaen" w:hAnsi="Sylfaen"/>
            <w:color w:val="auto"/>
            <w:sz w:val="18"/>
            <w:szCs w:val="18"/>
            <w:u w:val="none"/>
          </w:rPr>
          <w:t>https://www.gesetze-im-internet.de/gwb/</w:t>
        </w:r>
      </w:hyperlink>
      <w:r w:rsidR="000A5AEA">
        <w:t xml:space="preserve"> </w:t>
      </w:r>
      <w:r w:rsidR="000A5AEA">
        <w:rPr>
          <w:rStyle w:val="Hyperlink"/>
          <w:rFonts w:ascii="Sylfaen" w:hAnsi="Sylfaen"/>
          <w:color w:val="auto"/>
          <w:sz w:val="18"/>
          <w:szCs w:val="18"/>
          <w:u w:val="none"/>
          <w:lang w:val="ka-GE"/>
        </w:rPr>
        <w:t>24.08.2018</w:t>
      </w:r>
    </w:p>
  </w:footnote>
  <w:footnote w:id="25">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Fiktion der Teilfusion der Mütter. </w:t>
      </w:r>
    </w:p>
  </w:footnote>
  <w:footnote w:id="26">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Emmerich, Volker: Kartellrecht, 13. Auflage, C.H.Beck,2014,  410, Rn. 33. </w:t>
      </w:r>
    </w:p>
  </w:footnote>
  <w:footnote w:id="27">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rPr>
        <w:t xml:space="preserve"> § 7 Abs. 2 Z</w:t>
      </w:r>
      <w:r>
        <w:rPr>
          <w:rFonts w:ascii="Sylfaen" w:hAnsi="Sylfaen"/>
          <w:sz w:val="18"/>
          <w:szCs w:val="18"/>
          <w:lang w:val="ka-GE"/>
        </w:rPr>
        <w:t>.</w:t>
      </w:r>
      <w:r>
        <w:rPr>
          <w:rFonts w:ascii="Sylfaen" w:hAnsi="Sylfaen"/>
          <w:sz w:val="18"/>
          <w:szCs w:val="18"/>
        </w:rPr>
        <w:t xml:space="preserve"> 1 bis 5 KartG 2005-§ 7 (2) Als Zusammenschluss gilt auch die Gründung eines  Gemeinschaftsunternehmens, das auf Dauer alle Funktionen einer selbständigen wirtschaftlichen Einheit erfüllt. </w:t>
      </w:r>
      <w:hyperlink r:id="rId10" w:history="1">
        <w:r>
          <w:rPr>
            <w:rStyle w:val="Hyperlink"/>
            <w:rFonts w:ascii="Sylfaen" w:hAnsi="Sylfaen"/>
            <w:color w:val="auto"/>
            <w:sz w:val="18"/>
            <w:szCs w:val="18"/>
            <w:u w:val="none"/>
          </w:rPr>
          <w:t>https://www.bwb.gv.at/de/recht_publikationen/rechtliche_grundlagen/kartellgesetz/</w:t>
        </w:r>
      </w:hyperlink>
    </w:p>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 xml:space="preserve">იხ: </w:t>
      </w:r>
      <w:hyperlink r:id="rId11" w:history="1">
        <w:r>
          <w:rPr>
            <w:rStyle w:val="Hyperlink"/>
            <w:rFonts w:ascii="Sylfaen" w:hAnsi="Sylfaen"/>
            <w:color w:val="auto"/>
            <w:sz w:val="18"/>
            <w:szCs w:val="18"/>
            <w:u w:val="none"/>
            <w:lang w:val="ka-GE"/>
          </w:rPr>
          <w:t>https://www.bwb.gv.at/nc/de/zusammenschluesse/2018/id/3906/</w:t>
        </w:r>
      </w:hyperlink>
      <w:r>
        <w:rPr>
          <w:rStyle w:val="Hyperlink"/>
          <w:rFonts w:ascii="Sylfaen" w:hAnsi="Sylfaen"/>
          <w:color w:val="auto"/>
          <w:sz w:val="18"/>
          <w:szCs w:val="18"/>
          <w:u w:val="none"/>
          <w:lang w:val="ka-GE"/>
        </w:rPr>
        <w:t>24.08.2018</w:t>
      </w:r>
    </w:p>
  </w:footnote>
  <w:footnote w:id="28">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 xml:space="preserve"> მაგალითისათვის იხ. </w:t>
      </w:r>
      <w:hyperlink r:id="rId12" w:history="1">
        <w:r>
          <w:rPr>
            <w:rStyle w:val="Hyperlink"/>
            <w:rFonts w:ascii="Sylfaen" w:hAnsi="Sylfaen"/>
            <w:color w:val="auto"/>
            <w:sz w:val="18"/>
            <w:szCs w:val="18"/>
            <w:u w:val="none"/>
            <w:lang w:val="ka-GE"/>
          </w:rPr>
          <w:t>https://www.bwb.gv.at/nc/de/zusammenschluesse/2018/id/3906/</w:t>
        </w:r>
      </w:hyperlink>
      <w:r>
        <w:rPr>
          <w:rStyle w:val="Hyperlink"/>
          <w:rFonts w:ascii="Sylfaen" w:hAnsi="Sylfaen"/>
          <w:color w:val="auto"/>
          <w:sz w:val="18"/>
          <w:szCs w:val="18"/>
          <w:u w:val="none"/>
          <w:lang w:val="ka-GE"/>
        </w:rPr>
        <w:t xml:space="preserve"> 24.08.2018</w:t>
      </w:r>
    </w:p>
  </w:footnote>
  <w:footnote w:id="29">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 xml:space="preserve"> საქართველოს კონკურენციის სააგენტოს 2016 წლის N32 ბრძანებით დამტკიცებული შპს „ალტას“ და შპს „ევროტექნიკს ჯორჯია“-ს მიერ ერთობლივი საწარმოს - შეუზღუდავი პასუხისმგებლობის საზოგადოების დაფუძნების გზით განსახორციელებელი კონცენტრაციის კონკურენტულ გარემოსთან თავსებადობის შესახებ.</w:t>
      </w:r>
    </w:p>
  </w:footnote>
  <w:footnote w:id="30">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 xml:space="preserve"> „კონკურენციის შესახებ“ საქართველოს კანონის მ. 11</w:t>
      </w:r>
      <w:r>
        <w:rPr>
          <w:rFonts w:ascii="Sylfaen" w:hAnsi="Sylfaen"/>
          <w:sz w:val="18"/>
          <w:szCs w:val="18"/>
          <w:vertAlign w:val="superscript"/>
          <w:lang w:val="ka-GE"/>
        </w:rPr>
        <w:t>1</w:t>
      </w:r>
      <w:r>
        <w:rPr>
          <w:rFonts w:ascii="Sylfaen" w:hAnsi="Sylfaen"/>
          <w:sz w:val="18"/>
          <w:szCs w:val="18"/>
          <w:lang w:val="ka-GE"/>
        </w:rPr>
        <w:t>/ მ. 11</w:t>
      </w:r>
      <w:r>
        <w:rPr>
          <w:rFonts w:ascii="Sylfaen" w:hAnsi="Sylfaen"/>
          <w:sz w:val="18"/>
          <w:szCs w:val="18"/>
          <w:vertAlign w:val="superscript"/>
          <w:lang w:val="ka-GE"/>
        </w:rPr>
        <w:t>1</w:t>
      </w:r>
      <w:r>
        <w:rPr>
          <w:rFonts w:ascii="Sylfaen" w:hAnsi="Sylfaen"/>
          <w:sz w:val="18"/>
          <w:szCs w:val="18"/>
          <w:lang w:val="ka-GE"/>
        </w:rPr>
        <w:t xml:space="preserve"> პ. 1. იხ: </w:t>
      </w:r>
      <w:hyperlink r:id="rId13" w:history="1">
        <w:r>
          <w:rPr>
            <w:rStyle w:val="Hyperlink"/>
            <w:rFonts w:ascii="Sylfaen" w:hAnsi="Sylfaen"/>
            <w:color w:val="auto"/>
            <w:sz w:val="18"/>
            <w:szCs w:val="18"/>
            <w:u w:val="none"/>
            <w:lang w:val="ka-GE"/>
          </w:rPr>
          <w:t>http://competition.ge/ge/page2.php?p=4&amp;m=62</w:t>
        </w:r>
      </w:hyperlink>
      <w:r>
        <w:rPr>
          <w:rFonts w:ascii="Sylfaen" w:hAnsi="Sylfaen"/>
          <w:sz w:val="18"/>
          <w:szCs w:val="18"/>
          <w:lang w:val="ka-GE"/>
        </w:rPr>
        <w:t xml:space="preserve">  კონკურენციის სააგენტოს თავმჯდომარის 2014 წლის 30 სექტემბრის ბრძანება N30/09-4, მ.2 / მ.3. </w:t>
      </w:r>
      <w:hyperlink r:id="rId14" w:history="1">
        <w:r>
          <w:rPr>
            <w:rStyle w:val="Hyperlink"/>
            <w:rFonts w:ascii="Sylfaen" w:hAnsi="Sylfaen"/>
            <w:color w:val="auto"/>
            <w:sz w:val="18"/>
            <w:szCs w:val="18"/>
            <w:u w:val="none"/>
            <w:lang w:val="ka-GE"/>
          </w:rPr>
          <w:t>http://competition.ge/ge/page2.php?m=141</w:t>
        </w:r>
      </w:hyperlink>
    </w:p>
  </w:footnote>
  <w:footnote w:id="31">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 xml:space="preserve"> Dieners, Peter/Reese, U</w:t>
      </w:r>
      <w:r>
        <w:rPr>
          <w:rFonts w:ascii="Sylfaen" w:hAnsi="Sylfaen"/>
          <w:sz w:val="18"/>
          <w:szCs w:val="18"/>
        </w:rPr>
        <w:t xml:space="preserve">lrich: Handbuch des Pharmarechts, </w:t>
      </w:r>
      <w:r>
        <w:rPr>
          <w:rFonts w:ascii="Sylfaen" w:hAnsi="Sylfaen"/>
          <w:sz w:val="18"/>
          <w:szCs w:val="18"/>
          <w:lang w:val="ka-GE"/>
        </w:rPr>
        <w:t>Verlag C. H. Beck München</w:t>
      </w:r>
      <w:r>
        <w:rPr>
          <w:rFonts w:ascii="Sylfaen" w:hAnsi="Sylfaen"/>
          <w:sz w:val="18"/>
          <w:szCs w:val="18"/>
        </w:rPr>
        <w:t xml:space="preserve">, 2010, Rn. </w:t>
      </w:r>
      <w:r>
        <w:rPr>
          <w:rFonts w:ascii="Sylfaen" w:hAnsi="Sylfaen"/>
          <w:sz w:val="18"/>
          <w:szCs w:val="18"/>
          <w:lang w:val="ka-GE"/>
        </w:rPr>
        <w:t>40.</w:t>
      </w:r>
    </w:p>
  </w:footnote>
  <w:footnote w:id="32">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Kapp, Thomas / Wegner, Anne: Das Gemeinschaftsunternehmen – Kartellrechtliche Herausforderungen von der Wiege bis zur Bahre, CCZ 2015, 198-209, 199.</w:t>
      </w:r>
    </w:p>
  </w:footnote>
  <w:footnote w:id="33">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Effects Doctrine</w:t>
      </w:r>
    </w:p>
  </w:footnote>
  <w:footnote w:id="34">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hyperlink r:id="rId15" w:history="1">
        <w:r>
          <w:rPr>
            <w:rStyle w:val="Hyperlink"/>
            <w:rFonts w:ascii="Sylfaen" w:hAnsi="Sylfaen"/>
            <w:color w:val="auto"/>
            <w:sz w:val="18"/>
            <w:szCs w:val="18"/>
            <w:u w:val="none"/>
            <w:lang w:val="ka-GE"/>
          </w:rPr>
          <w:t>https://bit.ly/2LnJ5Dh</w:t>
        </w:r>
      </w:hyperlink>
      <w:r>
        <w:rPr>
          <w:rStyle w:val="Hyperlink"/>
          <w:rFonts w:ascii="Sylfaen" w:hAnsi="Sylfaen"/>
          <w:color w:val="auto"/>
          <w:sz w:val="18"/>
          <w:szCs w:val="18"/>
          <w:u w:val="none"/>
          <w:lang w:val="ka-GE"/>
        </w:rPr>
        <w:t>24.08.2018</w:t>
      </w:r>
    </w:p>
  </w:footnote>
  <w:footnote w:id="35">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hyperlink r:id="rId16" w:history="1">
        <w:r>
          <w:rPr>
            <w:rStyle w:val="Hyperlink"/>
            <w:rFonts w:ascii="Sylfaen" w:hAnsi="Sylfaen"/>
            <w:color w:val="auto"/>
            <w:sz w:val="18"/>
            <w:szCs w:val="18"/>
            <w:u w:val="none"/>
            <w:lang w:val="ka-GE"/>
          </w:rPr>
          <w:t>http://www.iflr.com/Article/3798385/2018-M-A-Report-Panama.html</w:t>
        </w:r>
      </w:hyperlink>
      <w:r>
        <w:rPr>
          <w:rStyle w:val="Hyperlink"/>
          <w:rFonts w:ascii="Sylfaen" w:hAnsi="Sylfaen"/>
          <w:color w:val="auto"/>
          <w:sz w:val="18"/>
          <w:szCs w:val="18"/>
          <w:u w:val="none"/>
          <w:lang w:val="ka-GE"/>
        </w:rPr>
        <w:t xml:space="preserve"> 24.08.2018</w:t>
      </w:r>
    </w:p>
  </w:footnote>
  <w:footnote w:id="36">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hyperlink r:id="rId17" w:history="1">
        <w:r>
          <w:rPr>
            <w:rStyle w:val="Hyperlink"/>
            <w:rFonts w:ascii="Sylfaen" w:hAnsi="Sylfaen"/>
            <w:color w:val="auto"/>
            <w:sz w:val="18"/>
            <w:szCs w:val="18"/>
            <w:u w:val="none"/>
            <w:lang w:val="ka-GE"/>
          </w:rPr>
          <w:t>https://globalcompetitionreview.com/insight/the-antitrust-review-of-the-americas-2018/1147201/el-salvador-superintendency-of-competition</w:t>
        </w:r>
      </w:hyperlink>
      <w:r>
        <w:rPr>
          <w:rStyle w:val="Hyperlink"/>
          <w:rFonts w:ascii="Sylfaen" w:hAnsi="Sylfaen"/>
          <w:color w:val="auto"/>
          <w:sz w:val="18"/>
          <w:szCs w:val="18"/>
          <w:u w:val="none"/>
          <w:lang w:val="ka-GE"/>
        </w:rPr>
        <w:t xml:space="preserve"> 24.08.2018</w:t>
      </w:r>
    </w:p>
  </w:footnote>
  <w:footnote w:id="37">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hyperlink r:id="rId18" w:history="1">
        <w:r>
          <w:rPr>
            <w:rStyle w:val="Hyperlink"/>
            <w:rFonts w:ascii="Sylfaen" w:hAnsi="Sylfaen"/>
            <w:color w:val="auto"/>
            <w:sz w:val="18"/>
            <w:szCs w:val="18"/>
            <w:u w:val="none"/>
            <w:lang w:val="ka-GE"/>
          </w:rPr>
          <w:t>https://globalcompetitionreview.com/insight/the-antitrust-review-of-the-americas-2018/1147193/ecuador-merger-control</w:t>
        </w:r>
      </w:hyperlink>
      <w:r>
        <w:rPr>
          <w:rStyle w:val="Hyperlink"/>
          <w:rFonts w:ascii="Sylfaen" w:hAnsi="Sylfaen"/>
          <w:color w:val="auto"/>
          <w:sz w:val="18"/>
          <w:szCs w:val="18"/>
          <w:u w:val="none"/>
          <w:lang w:val="ka-GE"/>
        </w:rPr>
        <w:t xml:space="preserve"> 24.08.2018</w:t>
      </w:r>
    </w:p>
  </w:footnote>
  <w:footnote w:id="38">
    <w:p w:rsidR="00DE392D" w:rsidRDefault="00DE392D" w:rsidP="00DE392D">
      <w:pPr>
        <w:spacing w:after="0"/>
        <w:ind w:right="33"/>
        <w:jc w:val="both"/>
        <w:rPr>
          <w:rFonts w:ascii="Sylfaen" w:hAnsi="Sylfaen"/>
          <w:b/>
          <w:sz w:val="18"/>
          <w:szCs w:val="18"/>
          <w:lang w:val="ka-GE"/>
        </w:rPr>
      </w:pPr>
      <w:r>
        <w:rPr>
          <w:rStyle w:val="Funotenzeichen"/>
          <w:rFonts w:ascii="Sylfaen" w:hAnsi="Sylfaen"/>
          <w:sz w:val="18"/>
          <w:szCs w:val="18"/>
        </w:rPr>
        <w:footnoteRef/>
      </w:r>
      <w:hyperlink r:id="rId19" w:history="1">
        <w:r>
          <w:rPr>
            <w:rStyle w:val="Hyperlink"/>
            <w:rFonts w:ascii="Sylfaen" w:eastAsia="Times New Roman" w:hAnsi="Sylfaen" w:cs="Times New Roman"/>
            <w:color w:val="auto"/>
            <w:sz w:val="18"/>
            <w:szCs w:val="18"/>
            <w:u w:val="none"/>
            <w:lang w:val="ka-GE" w:eastAsia="de-DE"/>
          </w:rPr>
          <w:t>https://globalcompetitionreview.com/insight/the-antitrust-review-of-the-americas-2018/1147275/costa-rica-overview</w:t>
        </w:r>
      </w:hyperlink>
      <w:r>
        <w:rPr>
          <w:rStyle w:val="Hyperlink"/>
          <w:rFonts w:ascii="Sylfaen" w:hAnsi="Sylfaen"/>
          <w:color w:val="auto"/>
          <w:sz w:val="18"/>
          <w:szCs w:val="18"/>
          <w:u w:val="none"/>
          <w:lang w:val="ka-GE"/>
        </w:rPr>
        <w:t>24.08.2018</w:t>
      </w:r>
    </w:p>
  </w:footnote>
  <w:footnote w:id="39">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hyperlink r:id="rId20" w:history="1">
        <w:r>
          <w:rPr>
            <w:rStyle w:val="Hyperlink"/>
            <w:rFonts w:ascii="Sylfaen" w:hAnsi="Sylfaen"/>
            <w:color w:val="auto"/>
            <w:sz w:val="18"/>
            <w:szCs w:val="18"/>
            <w:u w:val="none"/>
            <w:lang w:val="ka-GE"/>
          </w:rPr>
          <w:t>https://bit.ly/2LnJ5Dh</w:t>
        </w:r>
      </w:hyperlink>
      <w:r>
        <w:rPr>
          <w:rStyle w:val="Hyperlink"/>
          <w:rFonts w:ascii="Sylfaen" w:hAnsi="Sylfaen"/>
          <w:color w:val="auto"/>
          <w:sz w:val="18"/>
          <w:szCs w:val="18"/>
          <w:u w:val="none"/>
          <w:lang w:val="ka-GE"/>
        </w:rPr>
        <w:t>24.08.2018</w:t>
      </w:r>
    </w:p>
  </w:footnote>
  <w:footnote w:id="40">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hyperlink r:id="rId21" w:history="1">
        <w:r>
          <w:rPr>
            <w:rStyle w:val="Hyperlink"/>
            <w:rFonts w:ascii="Sylfaen" w:hAnsi="Sylfaen"/>
            <w:color w:val="auto"/>
            <w:sz w:val="18"/>
            <w:szCs w:val="18"/>
            <w:u w:val="none"/>
            <w:lang w:val="ka-GE"/>
          </w:rPr>
          <w:t>https://thelawreviews.co.uk/edition/the-private-competition-enforcement-review-edition-11/1166422/guatemala</w:t>
        </w:r>
      </w:hyperlink>
      <w:r>
        <w:rPr>
          <w:rStyle w:val="Hyperlink"/>
          <w:rFonts w:ascii="Sylfaen" w:hAnsi="Sylfaen"/>
          <w:color w:val="auto"/>
          <w:sz w:val="18"/>
          <w:szCs w:val="18"/>
          <w:u w:val="none"/>
          <w:lang w:val="ka-GE"/>
        </w:rPr>
        <w:t>24.08.2018</w:t>
      </w:r>
    </w:p>
  </w:footnote>
  <w:footnote w:id="41">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hyperlink r:id="rId22" w:history="1">
        <w:r>
          <w:rPr>
            <w:rStyle w:val="Hyperlink"/>
            <w:rFonts w:ascii="Sylfaen" w:hAnsi="Sylfaen"/>
            <w:color w:val="auto"/>
            <w:sz w:val="18"/>
            <w:szCs w:val="18"/>
            <w:u w:val="none"/>
            <w:lang w:val="ka-GE"/>
          </w:rPr>
          <w:t>https://latinlawyer.com/jurisdiction/1003094/venezuela</w:t>
        </w:r>
      </w:hyperlink>
      <w:r>
        <w:rPr>
          <w:rStyle w:val="Hyperlink"/>
          <w:rFonts w:ascii="Sylfaen" w:hAnsi="Sylfaen"/>
          <w:color w:val="auto"/>
          <w:sz w:val="18"/>
          <w:szCs w:val="18"/>
          <w:u w:val="none"/>
          <w:lang w:val="ka-GE"/>
        </w:rPr>
        <w:t>24.08.2018</w:t>
      </w:r>
    </w:p>
  </w:footnote>
  <w:footnote w:id="42">
    <w:p w:rsidR="00DE392D" w:rsidRDefault="00DE392D" w:rsidP="00DE392D">
      <w:pPr>
        <w:spacing w:after="0"/>
        <w:jc w:val="both"/>
        <w:rPr>
          <w:rFonts w:ascii="Sylfaen" w:hAnsi="Sylfaen"/>
          <w:sz w:val="18"/>
          <w:szCs w:val="18"/>
          <w:lang w:val="ka-GE"/>
        </w:rPr>
      </w:pPr>
      <w:r>
        <w:rPr>
          <w:rStyle w:val="Funotenzeichen"/>
          <w:rFonts w:ascii="Sylfaen" w:hAnsi="Sylfaen"/>
          <w:sz w:val="18"/>
          <w:szCs w:val="18"/>
        </w:rPr>
        <w:footnoteRef/>
      </w:r>
      <w:hyperlink r:id="rId23" w:history="1">
        <w:r>
          <w:rPr>
            <w:rStyle w:val="Hyperlink"/>
            <w:rFonts w:ascii="Sylfaen" w:hAnsi="Sylfaen"/>
            <w:color w:val="auto"/>
            <w:sz w:val="18"/>
            <w:szCs w:val="18"/>
            <w:u w:val="none"/>
            <w:lang w:val="ka-GE"/>
          </w:rPr>
          <w:t>http://www.tdlc.cl/tdlc/wp-content/uploads/DL_211/DL_211.pdf</w:t>
        </w:r>
      </w:hyperlink>
      <w:r>
        <w:rPr>
          <w:rStyle w:val="Hyperlink"/>
          <w:rFonts w:ascii="Sylfaen" w:hAnsi="Sylfaen"/>
          <w:color w:val="auto"/>
          <w:sz w:val="18"/>
          <w:szCs w:val="18"/>
          <w:u w:val="none"/>
          <w:lang w:val="ka-GE"/>
        </w:rPr>
        <w:t>24.08.2018</w:t>
      </w:r>
    </w:p>
  </w:footnote>
  <w:footnote w:id="43">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hyperlink r:id="rId24" w:history="1">
        <w:r>
          <w:rPr>
            <w:rStyle w:val="Hyperlink"/>
            <w:rFonts w:ascii="Sylfaen" w:hAnsi="Sylfaen"/>
            <w:color w:val="auto"/>
            <w:sz w:val="18"/>
            <w:szCs w:val="18"/>
            <w:u w:val="none"/>
            <w:lang w:val="ka-GE"/>
          </w:rPr>
          <w:t>https://practiceguides.chambersandpartners.com/practice-guides/merger-control-2018/mexico/21-notification</w:t>
        </w:r>
      </w:hyperlink>
      <w:r>
        <w:rPr>
          <w:rStyle w:val="Hyperlink"/>
          <w:rFonts w:ascii="Sylfaen" w:hAnsi="Sylfaen"/>
          <w:color w:val="auto"/>
          <w:sz w:val="18"/>
          <w:szCs w:val="18"/>
          <w:u w:val="none"/>
          <w:lang w:val="ka-GE"/>
        </w:rPr>
        <w:t xml:space="preserve"> 24.08.2018</w:t>
      </w:r>
    </w:p>
  </w:footnote>
  <w:footnote w:id="44">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hyperlink r:id="rId25" w:history="1">
        <w:r>
          <w:rPr>
            <w:rStyle w:val="Hyperlink"/>
            <w:rFonts w:ascii="Sylfaen" w:hAnsi="Sylfaen"/>
            <w:color w:val="auto"/>
            <w:sz w:val="18"/>
            <w:szCs w:val="18"/>
            <w:u w:val="none"/>
            <w:lang w:val="ka-GE"/>
          </w:rPr>
          <w:t>https://gettingthedealthrough.com/area/21/article/29101/mergers-acquisitions-2017-appendix-international-merger-control/</w:t>
        </w:r>
      </w:hyperlink>
      <w:r>
        <w:rPr>
          <w:rStyle w:val="Hyperlink"/>
          <w:rFonts w:ascii="Sylfaen" w:hAnsi="Sylfaen"/>
          <w:color w:val="auto"/>
          <w:sz w:val="18"/>
          <w:szCs w:val="18"/>
          <w:u w:val="none"/>
          <w:lang w:val="ka-GE"/>
        </w:rPr>
        <w:t>24.08.2018</w:t>
      </w:r>
    </w:p>
  </w:footnote>
  <w:footnote w:id="45">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იხ: „</w:t>
      </w:r>
      <w:r>
        <w:rPr>
          <w:rFonts w:ascii="Sylfaen" w:hAnsi="Sylfaen" w:cs="Sylfaen"/>
          <w:sz w:val="18"/>
          <w:szCs w:val="18"/>
          <w:lang w:val="ka-GE"/>
        </w:rPr>
        <w:t>კონკურენციისშესახებ</w:t>
      </w:r>
      <w:r>
        <w:rPr>
          <w:rFonts w:ascii="Sylfaen" w:hAnsi="Sylfaen"/>
          <w:sz w:val="18"/>
          <w:szCs w:val="18"/>
          <w:lang w:val="ka-GE"/>
        </w:rPr>
        <w:t xml:space="preserve">“ </w:t>
      </w:r>
      <w:r>
        <w:rPr>
          <w:rFonts w:ascii="Sylfaen" w:hAnsi="Sylfaen" w:cs="Sylfaen"/>
          <w:sz w:val="18"/>
          <w:szCs w:val="18"/>
          <w:lang w:val="ka-GE"/>
        </w:rPr>
        <w:t>საქართველოს კანონის მე</w:t>
      </w:r>
      <w:r>
        <w:rPr>
          <w:rFonts w:ascii="Sylfaen" w:hAnsi="Sylfaen"/>
          <w:sz w:val="18"/>
          <w:szCs w:val="18"/>
          <w:lang w:val="ka-GE"/>
        </w:rPr>
        <w:t xml:space="preserve">-7 </w:t>
      </w:r>
      <w:r>
        <w:rPr>
          <w:rFonts w:ascii="Sylfaen" w:hAnsi="Sylfaen" w:cs="Sylfaen"/>
          <w:sz w:val="18"/>
          <w:szCs w:val="18"/>
          <w:lang w:val="ka-GE"/>
        </w:rPr>
        <w:t xml:space="preserve">მუხლის რიგი დებულებების განმარტება ევროკავშირის აღმასრულებელი და სასამართლო პრაქტიკის საფუძველზე.  </w:t>
      </w:r>
      <w:hyperlink r:id="rId26" w:history="1">
        <w:r>
          <w:rPr>
            <w:rStyle w:val="Hyperlink"/>
            <w:rFonts w:ascii="Sylfaen" w:hAnsi="Sylfaen" w:cs="Sylfaen"/>
            <w:color w:val="auto"/>
            <w:sz w:val="18"/>
            <w:szCs w:val="18"/>
            <w:u w:val="none"/>
            <w:lang w:val="ka-GE"/>
          </w:rPr>
          <w:t>http://competition.ge/ge/page2.php?p=6&amp;m=35</w:t>
        </w:r>
      </w:hyperlink>
    </w:p>
  </w:footnote>
  <w:footnote w:id="46">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Streinz</w:t>
      </w:r>
      <w:r>
        <w:rPr>
          <w:rFonts w:ascii="Sylfaen" w:hAnsi="Sylfaen"/>
          <w:sz w:val="18"/>
          <w:szCs w:val="18"/>
          <w:lang w:val="ka-GE"/>
        </w:rPr>
        <w:t xml:space="preserve">, </w:t>
      </w:r>
      <w:r>
        <w:rPr>
          <w:rFonts w:ascii="Sylfaen" w:hAnsi="Sylfaen"/>
          <w:sz w:val="18"/>
          <w:szCs w:val="18"/>
        </w:rPr>
        <w:t>Rudolf/Walther, Michl: EUV/AEUV, Band 57, C.H. BECK, Aufl. 3, 2018, Art. 101 Rn. 26</w:t>
      </w:r>
      <w:r>
        <w:rPr>
          <w:rFonts w:ascii="Sylfaen" w:hAnsi="Sylfaen"/>
          <w:sz w:val="18"/>
          <w:szCs w:val="18"/>
          <w:lang w:val="ka-GE"/>
        </w:rPr>
        <w:t>9</w:t>
      </w:r>
      <w:r>
        <w:rPr>
          <w:rFonts w:ascii="Sylfaen" w:hAnsi="Sylfaen"/>
          <w:sz w:val="18"/>
          <w:szCs w:val="18"/>
        </w:rPr>
        <w:t>.</w:t>
      </w:r>
    </w:p>
  </w:footnote>
  <w:footnote w:id="47">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 xml:space="preserve"> Dieners, Peter/Reese, Ulrich: Handbuch des Pharmarechts, Verlag C. H. Beck München, 2010, Rn. 37.</w:t>
      </w:r>
    </w:p>
  </w:footnote>
  <w:footnote w:id="48">
    <w:p w:rsidR="00DE392D" w:rsidRDefault="00DE392D" w:rsidP="00DE392D">
      <w:pPr>
        <w:pStyle w:val="Funotentext"/>
        <w:jc w:val="both"/>
        <w:rPr>
          <w:rFonts w:ascii="Sylfaen" w:hAnsi="Sylfaen"/>
          <w:sz w:val="18"/>
          <w:szCs w:val="18"/>
          <w:lang w:val="ka-GE"/>
        </w:rPr>
      </w:pPr>
      <w:r>
        <w:rPr>
          <w:rStyle w:val="Funotenzeichen"/>
          <w:rFonts w:ascii="Sylfaen" w:hAnsi="Sylfaen"/>
          <w:sz w:val="18"/>
          <w:szCs w:val="18"/>
        </w:rPr>
        <w:footnoteRef/>
      </w:r>
      <w:r>
        <w:rPr>
          <w:rFonts w:ascii="Sylfaen" w:hAnsi="Sylfaen"/>
          <w:sz w:val="18"/>
          <w:szCs w:val="18"/>
          <w:lang w:val="ka-GE"/>
        </w:rPr>
        <w:t xml:space="preserve"> Dieners, Peter/Reese, Ulrich: Handbuch des Pharmarechts, Verlag C. H. Beck München, 2010, Rn. 44.</w:t>
      </w:r>
    </w:p>
  </w:footnote>
  <w:footnote w:id="49">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Streinz</w:t>
      </w:r>
      <w:r>
        <w:rPr>
          <w:rFonts w:ascii="Sylfaen" w:hAnsi="Sylfaen"/>
          <w:sz w:val="18"/>
          <w:szCs w:val="18"/>
          <w:lang w:val="ka-GE"/>
        </w:rPr>
        <w:t xml:space="preserve">, </w:t>
      </w:r>
      <w:r>
        <w:rPr>
          <w:rFonts w:ascii="Sylfaen" w:hAnsi="Sylfaen"/>
          <w:sz w:val="18"/>
          <w:szCs w:val="18"/>
        </w:rPr>
        <w:t>Rudolf/Walther, Michl: EUV/AEUV, Band 57, C.H. BECK, Aufl. 3, 2018, Art. 101 Rn. 268.</w:t>
      </w:r>
    </w:p>
  </w:footnote>
  <w:footnote w:id="50">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Streinz</w:t>
      </w:r>
      <w:r>
        <w:rPr>
          <w:rFonts w:ascii="Sylfaen" w:hAnsi="Sylfaen"/>
          <w:sz w:val="18"/>
          <w:szCs w:val="18"/>
          <w:lang w:val="ka-GE"/>
        </w:rPr>
        <w:t xml:space="preserve">, </w:t>
      </w:r>
      <w:r>
        <w:rPr>
          <w:rFonts w:ascii="Sylfaen" w:hAnsi="Sylfaen"/>
          <w:sz w:val="18"/>
          <w:szCs w:val="18"/>
        </w:rPr>
        <w:t xml:space="preserve">Rudolf/Walther, Michl: EUV/AEUV, Band 57, C.H. BECK, Aufl. 3, 2018, Art. 101 Rn. </w:t>
      </w:r>
      <w:r>
        <w:rPr>
          <w:rFonts w:ascii="Sylfaen" w:hAnsi="Sylfaen"/>
          <w:sz w:val="18"/>
          <w:szCs w:val="18"/>
          <w:lang w:val="ka-GE"/>
        </w:rPr>
        <w:t>269-</w:t>
      </w:r>
      <w:r>
        <w:rPr>
          <w:rFonts w:ascii="Sylfaen" w:hAnsi="Sylfaen"/>
          <w:sz w:val="18"/>
          <w:szCs w:val="18"/>
        </w:rPr>
        <w:t>2</w:t>
      </w:r>
      <w:r>
        <w:rPr>
          <w:rFonts w:ascii="Sylfaen" w:hAnsi="Sylfaen"/>
          <w:sz w:val="18"/>
          <w:szCs w:val="18"/>
          <w:lang w:val="ka-GE"/>
        </w:rPr>
        <w:t>70</w:t>
      </w:r>
      <w:r>
        <w:rPr>
          <w:rFonts w:ascii="Sylfaen" w:hAnsi="Sylfaen"/>
          <w:sz w:val="18"/>
          <w:szCs w:val="18"/>
        </w:rPr>
        <w:t>.</w:t>
      </w:r>
    </w:p>
  </w:footnote>
  <w:footnote w:id="51">
    <w:p w:rsidR="00DE392D" w:rsidRDefault="00DE392D" w:rsidP="00DE392D">
      <w:pPr>
        <w:pStyle w:val="Funotentext"/>
        <w:jc w:val="both"/>
        <w:rPr>
          <w:rFonts w:ascii="Sylfaen" w:hAnsi="Sylfaen"/>
          <w:sz w:val="18"/>
          <w:szCs w:val="18"/>
        </w:rPr>
      </w:pPr>
      <w:r>
        <w:rPr>
          <w:rStyle w:val="Funotenzeichen"/>
          <w:rFonts w:ascii="Sylfaen" w:hAnsi="Sylfaen"/>
          <w:sz w:val="18"/>
          <w:szCs w:val="18"/>
        </w:rPr>
        <w:footnoteRef/>
      </w:r>
      <w:r>
        <w:rPr>
          <w:rFonts w:ascii="Sylfaen" w:hAnsi="Sylfaen"/>
          <w:sz w:val="18"/>
          <w:szCs w:val="18"/>
        </w:rPr>
        <w:t xml:space="preserve"> Schultze, Jörg-Martin: Compliance-Handbuch Kartellrecht, Drutscher Fachverlag GmbH, 2014, 39.</w:t>
      </w:r>
    </w:p>
  </w:footnote>
  <w:footnote w:id="52">
    <w:p w:rsidR="00DE392D" w:rsidRDefault="00DE392D" w:rsidP="00DE392D">
      <w:pPr>
        <w:pStyle w:val="Funotentext"/>
        <w:jc w:val="both"/>
        <w:rPr>
          <w:rFonts w:ascii="Sylfaen" w:hAnsi="Sylfaen"/>
          <w:sz w:val="18"/>
          <w:szCs w:val="18"/>
          <w:lang w:val="en-US"/>
        </w:rPr>
      </w:pPr>
      <w:r>
        <w:rPr>
          <w:rStyle w:val="Funotenzeichen"/>
          <w:rFonts w:ascii="Sylfaen" w:hAnsi="Sylfaen"/>
          <w:sz w:val="18"/>
          <w:szCs w:val="18"/>
        </w:rPr>
        <w:footnoteRef/>
      </w:r>
      <w:r>
        <w:rPr>
          <w:rFonts w:ascii="Sylfaen" w:hAnsi="Sylfaen"/>
          <w:sz w:val="18"/>
          <w:szCs w:val="18"/>
          <w:lang w:val="ka-GE"/>
        </w:rPr>
        <w:t xml:space="preserve">ICN (International Competition Network) RECOMMENDED PRACTICES  FOR MERGER NOTIFICATION AND  REVIEW  PROCEDURES, pg.2.  </w:t>
      </w:r>
      <w:hyperlink r:id="rId27" w:history="1">
        <w:r>
          <w:rPr>
            <w:rStyle w:val="Hyperlink"/>
            <w:rFonts w:ascii="Sylfaen" w:hAnsi="Sylfaen"/>
            <w:color w:val="auto"/>
            <w:sz w:val="18"/>
            <w:szCs w:val="18"/>
            <w:u w:val="none"/>
            <w:lang w:val="ka-GE"/>
          </w:rPr>
          <w:t>http://www.internationalcompetitionnetwork.org/uploads/library/doc1108.pdf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7325093"/>
      <w:docPartObj>
        <w:docPartGallery w:val="Page Numbers (Top of Page)"/>
        <w:docPartUnique/>
      </w:docPartObj>
    </w:sdtPr>
    <w:sdtEndPr/>
    <w:sdtContent>
      <w:p w:rsidR="009E637F" w:rsidRDefault="009E637F">
        <w:pPr>
          <w:pStyle w:val="Kopfzeile"/>
        </w:pPr>
        <w:r w:rsidRPr="000A6F2A">
          <w:fldChar w:fldCharType="begin"/>
        </w:r>
        <w:r w:rsidRPr="000A6F2A">
          <w:instrText xml:space="preserve"> PAGE   \* MERGEFORMAT </w:instrText>
        </w:r>
        <w:r w:rsidRPr="000A6F2A">
          <w:fldChar w:fldCharType="separate"/>
        </w:r>
        <w:r w:rsidR="004435C2">
          <w:rPr>
            <w:noProof/>
          </w:rPr>
          <w:t>11</w:t>
        </w:r>
        <w:r w:rsidRPr="000A6F2A">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449D2"/>
    <w:multiLevelType w:val="multilevel"/>
    <w:tmpl w:val="6AA6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F37DC"/>
    <w:multiLevelType w:val="multilevel"/>
    <w:tmpl w:val="4E3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70EFE"/>
    <w:multiLevelType w:val="multilevel"/>
    <w:tmpl w:val="CB82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E79EB"/>
    <w:multiLevelType w:val="hybridMultilevel"/>
    <w:tmpl w:val="F4BEC6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3CB497A"/>
    <w:multiLevelType w:val="multilevel"/>
    <w:tmpl w:val="30AA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24D98"/>
    <w:multiLevelType w:val="multilevel"/>
    <w:tmpl w:val="00EA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037901"/>
    <w:multiLevelType w:val="multilevel"/>
    <w:tmpl w:val="E90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970F2"/>
    <w:multiLevelType w:val="multilevel"/>
    <w:tmpl w:val="9902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4"/>
  </w:num>
  <w:num w:numId="5">
    <w:abstractNumId w:val="0"/>
  </w:num>
  <w:num w:numId="6">
    <w:abstractNumId w:val="5"/>
  </w:num>
  <w:num w:numId="7">
    <w:abstractNumId w:val="1"/>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8DC"/>
    <w:rsid w:val="00000E26"/>
    <w:rsid w:val="00002479"/>
    <w:rsid w:val="0000257F"/>
    <w:rsid w:val="00002657"/>
    <w:rsid w:val="000044D1"/>
    <w:rsid w:val="000060CA"/>
    <w:rsid w:val="00014F6B"/>
    <w:rsid w:val="00015DFE"/>
    <w:rsid w:val="0001625F"/>
    <w:rsid w:val="00016B69"/>
    <w:rsid w:val="000208AC"/>
    <w:rsid w:val="00020A7F"/>
    <w:rsid w:val="00020C7D"/>
    <w:rsid w:val="00022A85"/>
    <w:rsid w:val="00027E5F"/>
    <w:rsid w:val="000321C0"/>
    <w:rsid w:val="0003322B"/>
    <w:rsid w:val="00034E5D"/>
    <w:rsid w:val="00035736"/>
    <w:rsid w:val="00036896"/>
    <w:rsid w:val="00040AF3"/>
    <w:rsid w:val="00041196"/>
    <w:rsid w:val="00042D81"/>
    <w:rsid w:val="0004311A"/>
    <w:rsid w:val="0004382B"/>
    <w:rsid w:val="00044D4F"/>
    <w:rsid w:val="00044DCF"/>
    <w:rsid w:val="000473F6"/>
    <w:rsid w:val="00052DF4"/>
    <w:rsid w:val="00052EA8"/>
    <w:rsid w:val="000536C3"/>
    <w:rsid w:val="00053A0B"/>
    <w:rsid w:val="00055283"/>
    <w:rsid w:val="000567E2"/>
    <w:rsid w:val="00056ADE"/>
    <w:rsid w:val="0005709B"/>
    <w:rsid w:val="00063187"/>
    <w:rsid w:val="00063CF4"/>
    <w:rsid w:val="00063FFB"/>
    <w:rsid w:val="00065925"/>
    <w:rsid w:val="00065EAC"/>
    <w:rsid w:val="00066AE1"/>
    <w:rsid w:val="00066BF7"/>
    <w:rsid w:val="000670A6"/>
    <w:rsid w:val="00067FE8"/>
    <w:rsid w:val="000736CB"/>
    <w:rsid w:val="00073DCE"/>
    <w:rsid w:val="00075F03"/>
    <w:rsid w:val="0007671D"/>
    <w:rsid w:val="000768D0"/>
    <w:rsid w:val="00077DF6"/>
    <w:rsid w:val="00077E4A"/>
    <w:rsid w:val="00084A93"/>
    <w:rsid w:val="00085E79"/>
    <w:rsid w:val="00085E88"/>
    <w:rsid w:val="00086212"/>
    <w:rsid w:val="0008634E"/>
    <w:rsid w:val="000866C7"/>
    <w:rsid w:val="00091BDA"/>
    <w:rsid w:val="00091EF2"/>
    <w:rsid w:val="0009210A"/>
    <w:rsid w:val="000932D4"/>
    <w:rsid w:val="000933F7"/>
    <w:rsid w:val="000939B6"/>
    <w:rsid w:val="00093C83"/>
    <w:rsid w:val="00094CD8"/>
    <w:rsid w:val="000961C4"/>
    <w:rsid w:val="00097D1C"/>
    <w:rsid w:val="000A310D"/>
    <w:rsid w:val="000A4862"/>
    <w:rsid w:val="000A5AEA"/>
    <w:rsid w:val="000A6A4D"/>
    <w:rsid w:val="000B0179"/>
    <w:rsid w:val="000B0550"/>
    <w:rsid w:val="000B0BBD"/>
    <w:rsid w:val="000B1870"/>
    <w:rsid w:val="000B1AD0"/>
    <w:rsid w:val="000B1B88"/>
    <w:rsid w:val="000B1F3B"/>
    <w:rsid w:val="000B2131"/>
    <w:rsid w:val="000B3BC0"/>
    <w:rsid w:val="000B5DC2"/>
    <w:rsid w:val="000B653F"/>
    <w:rsid w:val="000B742D"/>
    <w:rsid w:val="000B7F3F"/>
    <w:rsid w:val="000C0E34"/>
    <w:rsid w:val="000C1D5D"/>
    <w:rsid w:val="000C4682"/>
    <w:rsid w:val="000C4E86"/>
    <w:rsid w:val="000C7774"/>
    <w:rsid w:val="000D094E"/>
    <w:rsid w:val="000D0C65"/>
    <w:rsid w:val="000D0EE8"/>
    <w:rsid w:val="000D2B52"/>
    <w:rsid w:val="000D2B89"/>
    <w:rsid w:val="000D3E3A"/>
    <w:rsid w:val="000D3FE8"/>
    <w:rsid w:val="000D4448"/>
    <w:rsid w:val="000E21A1"/>
    <w:rsid w:val="000E25C6"/>
    <w:rsid w:val="000E3B66"/>
    <w:rsid w:val="000E4141"/>
    <w:rsid w:val="000E4A50"/>
    <w:rsid w:val="000E4AA9"/>
    <w:rsid w:val="000E5581"/>
    <w:rsid w:val="000E62D8"/>
    <w:rsid w:val="000F088F"/>
    <w:rsid w:val="000F1DC0"/>
    <w:rsid w:val="000F3CBF"/>
    <w:rsid w:val="000F3F0A"/>
    <w:rsid w:val="000F4668"/>
    <w:rsid w:val="000F5076"/>
    <w:rsid w:val="00100264"/>
    <w:rsid w:val="001018E6"/>
    <w:rsid w:val="001030CE"/>
    <w:rsid w:val="00103EBB"/>
    <w:rsid w:val="0010468E"/>
    <w:rsid w:val="001052C9"/>
    <w:rsid w:val="00106B2F"/>
    <w:rsid w:val="001071D6"/>
    <w:rsid w:val="00111BC7"/>
    <w:rsid w:val="00112779"/>
    <w:rsid w:val="00112F03"/>
    <w:rsid w:val="00114755"/>
    <w:rsid w:val="00115D7C"/>
    <w:rsid w:val="00116C13"/>
    <w:rsid w:val="0012053B"/>
    <w:rsid w:val="0012088C"/>
    <w:rsid w:val="001226B7"/>
    <w:rsid w:val="00122FF1"/>
    <w:rsid w:val="00126B97"/>
    <w:rsid w:val="0012721A"/>
    <w:rsid w:val="001273C3"/>
    <w:rsid w:val="00130CB5"/>
    <w:rsid w:val="00130E7A"/>
    <w:rsid w:val="00130F2C"/>
    <w:rsid w:val="00132896"/>
    <w:rsid w:val="001332C9"/>
    <w:rsid w:val="00133BA4"/>
    <w:rsid w:val="001351FA"/>
    <w:rsid w:val="001368C2"/>
    <w:rsid w:val="00141ADB"/>
    <w:rsid w:val="00143B30"/>
    <w:rsid w:val="00143C2F"/>
    <w:rsid w:val="00143D5B"/>
    <w:rsid w:val="0014510D"/>
    <w:rsid w:val="001458CA"/>
    <w:rsid w:val="0015022B"/>
    <w:rsid w:val="001518F0"/>
    <w:rsid w:val="00152187"/>
    <w:rsid w:val="00154A09"/>
    <w:rsid w:val="00154B4B"/>
    <w:rsid w:val="001565E7"/>
    <w:rsid w:val="00157C5E"/>
    <w:rsid w:val="00160274"/>
    <w:rsid w:val="001609BF"/>
    <w:rsid w:val="00161A84"/>
    <w:rsid w:val="00162020"/>
    <w:rsid w:val="001630AA"/>
    <w:rsid w:val="0016314C"/>
    <w:rsid w:val="00165590"/>
    <w:rsid w:val="001659D8"/>
    <w:rsid w:val="00170783"/>
    <w:rsid w:val="001718A8"/>
    <w:rsid w:val="0017231C"/>
    <w:rsid w:val="001727EC"/>
    <w:rsid w:val="00173461"/>
    <w:rsid w:val="00173D73"/>
    <w:rsid w:val="00176D79"/>
    <w:rsid w:val="001770A1"/>
    <w:rsid w:val="001816F1"/>
    <w:rsid w:val="00181823"/>
    <w:rsid w:val="001819E5"/>
    <w:rsid w:val="00183ADE"/>
    <w:rsid w:val="001866FA"/>
    <w:rsid w:val="001876AC"/>
    <w:rsid w:val="00187D75"/>
    <w:rsid w:val="001913A5"/>
    <w:rsid w:val="00191762"/>
    <w:rsid w:val="001923D8"/>
    <w:rsid w:val="00193177"/>
    <w:rsid w:val="00195CB3"/>
    <w:rsid w:val="00197804"/>
    <w:rsid w:val="001A093E"/>
    <w:rsid w:val="001A4DE5"/>
    <w:rsid w:val="001A5CC1"/>
    <w:rsid w:val="001A75CF"/>
    <w:rsid w:val="001B0714"/>
    <w:rsid w:val="001B0EEE"/>
    <w:rsid w:val="001B1934"/>
    <w:rsid w:val="001B28D7"/>
    <w:rsid w:val="001B3390"/>
    <w:rsid w:val="001B3D8A"/>
    <w:rsid w:val="001B544B"/>
    <w:rsid w:val="001B5841"/>
    <w:rsid w:val="001B59B0"/>
    <w:rsid w:val="001C2A6D"/>
    <w:rsid w:val="001C5BFF"/>
    <w:rsid w:val="001C5E0C"/>
    <w:rsid w:val="001C7844"/>
    <w:rsid w:val="001C7C59"/>
    <w:rsid w:val="001D0221"/>
    <w:rsid w:val="001D0BDA"/>
    <w:rsid w:val="001D0CD6"/>
    <w:rsid w:val="001D1FA2"/>
    <w:rsid w:val="001D344B"/>
    <w:rsid w:val="001D5449"/>
    <w:rsid w:val="001D7CD0"/>
    <w:rsid w:val="001E06C6"/>
    <w:rsid w:val="001E0AF0"/>
    <w:rsid w:val="001E1F8B"/>
    <w:rsid w:val="001E5968"/>
    <w:rsid w:val="001E5CBA"/>
    <w:rsid w:val="001E6BC0"/>
    <w:rsid w:val="001E6FE4"/>
    <w:rsid w:val="001E74DD"/>
    <w:rsid w:val="001F0704"/>
    <w:rsid w:val="001F2163"/>
    <w:rsid w:val="001F29A2"/>
    <w:rsid w:val="001F3CC6"/>
    <w:rsid w:val="001F4714"/>
    <w:rsid w:val="001F4DCA"/>
    <w:rsid w:val="001F594E"/>
    <w:rsid w:val="001F6BE1"/>
    <w:rsid w:val="0020184D"/>
    <w:rsid w:val="00201F47"/>
    <w:rsid w:val="00203760"/>
    <w:rsid w:val="0020459D"/>
    <w:rsid w:val="00204B13"/>
    <w:rsid w:val="0020701F"/>
    <w:rsid w:val="0021010B"/>
    <w:rsid w:val="002101D1"/>
    <w:rsid w:val="00211420"/>
    <w:rsid w:val="00211708"/>
    <w:rsid w:val="00211DB8"/>
    <w:rsid w:val="00213D14"/>
    <w:rsid w:val="002171E6"/>
    <w:rsid w:val="00223D04"/>
    <w:rsid w:val="002274C4"/>
    <w:rsid w:val="002319E4"/>
    <w:rsid w:val="00231BEE"/>
    <w:rsid w:val="00231F86"/>
    <w:rsid w:val="002329DD"/>
    <w:rsid w:val="002342BC"/>
    <w:rsid w:val="00235F1C"/>
    <w:rsid w:val="00236121"/>
    <w:rsid w:val="002424A8"/>
    <w:rsid w:val="00242DFE"/>
    <w:rsid w:val="002440ED"/>
    <w:rsid w:val="00244B59"/>
    <w:rsid w:val="00244E16"/>
    <w:rsid w:val="00247580"/>
    <w:rsid w:val="0025066E"/>
    <w:rsid w:val="00253704"/>
    <w:rsid w:val="00253DED"/>
    <w:rsid w:val="002562B8"/>
    <w:rsid w:val="00257F6F"/>
    <w:rsid w:val="002602E9"/>
    <w:rsid w:val="0026060D"/>
    <w:rsid w:val="002627C1"/>
    <w:rsid w:val="002628AF"/>
    <w:rsid w:val="00263D3A"/>
    <w:rsid w:val="002648BD"/>
    <w:rsid w:val="00266927"/>
    <w:rsid w:val="00270F58"/>
    <w:rsid w:val="002719B3"/>
    <w:rsid w:val="00272336"/>
    <w:rsid w:val="002739E6"/>
    <w:rsid w:val="00273E10"/>
    <w:rsid w:val="00274355"/>
    <w:rsid w:val="00275864"/>
    <w:rsid w:val="00275B96"/>
    <w:rsid w:val="002764E8"/>
    <w:rsid w:val="002770D2"/>
    <w:rsid w:val="0027712E"/>
    <w:rsid w:val="002827AD"/>
    <w:rsid w:val="00285808"/>
    <w:rsid w:val="00285980"/>
    <w:rsid w:val="002859D6"/>
    <w:rsid w:val="002862ED"/>
    <w:rsid w:val="00287090"/>
    <w:rsid w:val="0029002F"/>
    <w:rsid w:val="002909B8"/>
    <w:rsid w:val="00290DD0"/>
    <w:rsid w:val="00291F34"/>
    <w:rsid w:val="002927AB"/>
    <w:rsid w:val="00292979"/>
    <w:rsid w:val="00292D42"/>
    <w:rsid w:val="00292FED"/>
    <w:rsid w:val="00293780"/>
    <w:rsid w:val="00293934"/>
    <w:rsid w:val="00294AB8"/>
    <w:rsid w:val="00295984"/>
    <w:rsid w:val="002961F3"/>
    <w:rsid w:val="00297F97"/>
    <w:rsid w:val="002A17FF"/>
    <w:rsid w:val="002A1D12"/>
    <w:rsid w:val="002A1DF6"/>
    <w:rsid w:val="002A5D98"/>
    <w:rsid w:val="002A6A42"/>
    <w:rsid w:val="002B0767"/>
    <w:rsid w:val="002B0C17"/>
    <w:rsid w:val="002B20C6"/>
    <w:rsid w:val="002B433B"/>
    <w:rsid w:val="002B4D8B"/>
    <w:rsid w:val="002B594E"/>
    <w:rsid w:val="002B6064"/>
    <w:rsid w:val="002B656E"/>
    <w:rsid w:val="002B67A3"/>
    <w:rsid w:val="002B7DD2"/>
    <w:rsid w:val="002C09B2"/>
    <w:rsid w:val="002C204B"/>
    <w:rsid w:val="002C3FDF"/>
    <w:rsid w:val="002C5E86"/>
    <w:rsid w:val="002C7C0D"/>
    <w:rsid w:val="002D0D68"/>
    <w:rsid w:val="002D59F0"/>
    <w:rsid w:val="002D6846"/>
    <w:rsid w:val="002E1701"/>
    <w:rsid w:val="002E2F37"/>
    <w:rsid w:val="002E40A1"/>
    <w:rsid w:val="002E40E9"/>
    <w:rsid w:val="002E560F"/>
    <w:rsid w:val="002E63B6"/>
    <w:rsid w:val="002E68B0"/>
    <w:rsid w:val="002E723E"/>
    <w:rsid w:val="002F02FE"/>
    <w:rsid w:val="002F0AE6"/>
    <w:rsid w:val="002F0E1A"/>
    <w:rsid w:val="002F3423"/>
    <w:rsid w:val="002F36A5"/>
    <w:rsid w:val="002F61A5"/>
    <w:rsid w:val="002F6228"/>
    <w:rsid w:val="002F6476"/>
    <w:rsid w:val="002F785D"/>
    <w:rsid w:val="00300768"/>
    <w:rsid w:val="00302FFF"/>
    <w:rsid w:val="003054BB"/>
    <w:rsid w:val="00306CAE"/>
    <w:rsid w:val="00311DC5"/>
    <w:rsid w:val="00312071"/>
    <w:rsid w:val="00312ECC"/>
    <w:rsid w:val="0031313C"/>
    <w:rsid w:val="003133A4"/>
    <w:rsid w:val="003143C9"/>
    <w:rsid w:val="0031487B"/>
    <w:rsid w:val="00315854"/>
    <w:rsid w:val="00315A31"/>
    <w:rsid w:val="00315B49"/>
    <w:rsid w:val="00316467"/>
    <w:rsid w:val="003171A1"/>
    <w:rsid w:val="00317FAE"/>
    <w:rsid w:val="0032116D"/>
    <w:rsid w:val="00325579"/>
    <w:rsid w:val="00327BBF"/>
    <w:rsid w:val="00330034"/>
    <w:rsid w:val="00330921"/>
    <w:rsid w:val="003319C3"/>
    <w:rsid w:val="00331AD8"/>
    <w:rsid w:val="003336E3"/>
    <w:rsid w:val="00335D79"/>
    <w:rsid w:val="003361F6"/>
    <w:rsid w:val="00337042"/>
    <w:rsid w:val="00340430"/>
    <w:rsid w:val="00340B4B"/>
    <w:rsid w:val="00341275"/>
    <w:rsid w:val="00343742"/>
    <w:rsid w:val="00344544"/>
    <w:rsid w:val="00346EA3"/>
    <w:rsid w:val="00347107"/>
    <w:rsid w:val="003476CE"/>
    <w:rsid w:val="00350597"/>
    <w:rsid w:val="003518DF"/>
    <w:rsid w:val="00353829"/>
    <w:rsid w:val="00353C5E"/>
    <w:rsid w:val="00354564"/>
    <w:rsid w:val="00354CBF"/>
    <w:rsid w:val="00355EF6"/>
    <w:rsid w:val="003561D1"/>
    <w:rsid w:val="003564D1"/>
    <w:rsid w:val="0036066F"/>
    <w:rsid w:val="00361240"/>
    <w:rsid w:val="00361275"/>
    <w:rsid w:val="00361709"/>
    <w:rsid w:val="00363564"/>
    <w:rsid w:val="00366B72"/>
    <w:rsid w:val="003722EE"/>
    <w:rsid w:val="00372CCB"/>
    <w:rsid w:val="003748B1"/>
    <w:rsid w:val="00375F73"/>
    <w:rsid w:val="00377D02"/>
    <w:rsid w:val="00377FF0"/>
    <w:rsid w:val="00383E77"/>
    <w:rsid w:val="00384A81"/>
    <w:rsid w:val="00385AC5"/>
    <w:rsid w:val="003861A9"/>
    <w:rsid w:val="00387F5A"/>
    <w:rsid w:val="00390B51"/>
    <w:rsid w:val="00391BD8"/>
    <w:rsid w:val="00392E38"/>
    <w:rsid w:val="00397430"/>
    <w:rsid w:val="00397465"/>
    <w:rsid w:val="003975FA"/>
    <w:rsid w:val="00397D30"/>
    <w:rsid w:val="003A234F"/>
    <w:rsid w:val="003A3D0D"/>
    <w:rsid w:val="003A404E"/>
    <w:rsid w:val="003A445C"/>
    <w:rsid w:val="003A553B"/>
    <w:rsid w:val="003A5D38"/>
    <w:rsid w:val="003A730E"/>
    <w:rsid w:val="003A76D7"/>
    <w:rsid w:val="003A7ADE"/>
    <w:rsid w:val="003B27E3"/>
    <w:rsid w:val="003B4281"/>
    <w:rsid w:val="003B5962"/>
    <w:rsid w:val="003C00F4"/>
    <w:rsid w:val="003C3267"/>
    <w:rsid w:val="003C3DE4"/>
    <w:rsid w:val="003C46D2"/>
    <w:rsid w:val="003C5B67"/>
    <w:rsid w:val="003C650A"/>
    <w:rsid w:val="003D0170"/>
    <w:rsid w:val="003D073D"/>
    <w:rsid w:val="003D1431"/>
    <w:rsid w:val="003D30F5"/>
    <w:rsid w:val="003D37D6"/>
    <w:rsid w:val="003D4E15"/>
    <w:rsid w:val="003D5702"/>
    <w:rsid w:val="003D6349"/>
    <w:rsid w:val="003D65BA"/>
    <w:rsid w:val="003D67A7"/>
    <w:rsid w:val="003E2FD7"/>
    <w:rsid w:val="003E3D9A"/>
    <w:rsid w:val="003E42EC"/>
    <w:rsid w:val="003E436A"/>
    <w:rsid w:val="003E50C6"/>
    <w:rsid w:val="003E5455"/>
    <w:rsid w:val="003E55A3"/>
    <w:rsid w:val="003E584F"/>
    <w:rsid w:val="003F0331"/>
    <w:rsid w:val="003F06FA"/>
    <w:rsid w:val="003F2EB9"/>
    <w:rsid w:val="003F54AB"/>
    <w:rsid w:val="003F56BE"/>
    <w:rsid w:val="003F5E35"/>
    <w:rsid w:val="003F6A9B"/>
    <w:rsid w:val="00400145"/>
    <w:rsid w:val="004019F1"/>
    <w:rsid w:val="004021CE"/>
    <w:rsid w:val="00402322"/>
    <w:rsid w:val="004038FF"/>
    <w:rsid w:val="004041A2"/>
    <w:rsid w:val="00404C49"/>
    <w:rsid w:val="00407F8E"/>
    <w:rsid w:val="00411016"/>
    <w:rsid w:val="004129EE"/>
    <w:rsid w:val="00412E76"/>
    <w:rsid w:val="0041583E"/>
    <w:rsid w:val="00416B88"/>
    <w:rsid w:val="00417D5D"/>
    <w:rsid w:val="004278CD"/>
    <w:rsid w:val="004319DB"/>
    <w:rsid w:val="00432C85"/>
    <w:rsid w:val="004334BC"/>
    <w:rsid w:val="00434391"/>
    <w:rsid w:val="00435464"/>
    <w:rsid w:val="00437C22"/>
    <w:rsid w:val="00440067"/>
    <w:rsid w:val="004435C2"/>
    <w:rsid w:val="00446301"/>
    <w:rsid w:val="00447A11"/>
    <w:rsid w:val="0045037C"/>
    <w:rsid w:val="00450BF1"/>
    <w:rsid w:val="004512E1"/>
    <w:rsid w:val="0045152B"/>
    <w:rsid w:val="0045286F"/>
    <w:rsid w:val="00453C1D"/>
    <w:rsid w:val="004561E1"/>
    <w:rsid w:val="004609ED"/>
    <w:rsid w:val="004615CF"/>
    <w:rsid w:val="0046494F"/>
    <w:rsid w:val="00465685"/>
    <w:rsid w:val="00466F0D"/>
    <w:rsid w:val="00467331"/>
    <w:rsid w:val="00470CAE"/>
    <w:rsid w:val="00471CF0"/>
    <w:rsid w:val="00471E8E"/>
    <w:rsid w:val="00472250"/>
    <w:rsid w:val="004812A8"/>
    <w:rsid w:val="00482529"/>
    <w:rsid w:val="00482F8F"/>
    <w:rsid w:val="00486E08"/>
    <w:rsid w:val="00487FB4"/>
    <w:rsid w:val="00490CC5"/>
    <w:rsid w:val="00491BC4"/>
    <w:rsid w:val="004931E2"/>
    <w:rsid w:val="00495D60"/>
    <w:rsid w:val="00496D17"/>
    <w:rsid w:val="00496F3D"/>
    <w:rsid w:val="004A062A"/>
    <w:rsid w:val="004A133E"/>
    <w:rsid w:val="004A1ADC"/>
    <w:rsid w:val="004A35D9"/>
    <w:rsid w:val="004A47E8"/>
    <w:rsid w:val="004A5B48"/>
    <w:rsid w:val="004A6623"/>
    <w:rsid w:val="004B106C"/>
    <w:rsid w:val="004B1723"/>
    <w:rsid w:val="004B3FD0"/>
    <w:rsid w:val="004B442F"/>
    <w:rsid w:val="004B4FDD"/>
    <w:rsid w:val="004B7F63"/>
    <w:rsid w:val="004C0991"/>
    <w:rsid w:val="004C3E37"/>
    <w:rsid w:val="004C4770"/>
    <w:rsid w:val="004C4CE3"/>
    <w:rsid w:val="004C4D3D"/>
    <w:rsid w:val="004C4D6B"/>
    <w:rsid w:val="004C51CF"/>
    <w:rsid w:val="004C5778"/>
    <w:rsid w:val="004D0742"/>
    <w:rsid w:val="004D1FCF"/>
    <w:rsid w:val="004D3784"/>
    <w:rsid w:val="004D3983"/>
    <w:rsid w:val="004D3C49"/>
    <w:rsid w:val="004D40AD"/>
    <w:rsid w:val="004D44B3"/>
    <w:rsid w:val="004D4891"/>
    <w:rsid w:val="004D4F79"/>
    <w:rsid w:val="004D501C"/>
    <w:rsid w:val="004D5829"/>
    <w:rsid w:val="004E1770"/>
    <w:rsid w:val="004E1C8F"/>
    <w:rsid w:val="004E270B"/>
    <w:rsid w:val="004E382E"/>
    <w:rsid w:val="004E50E1"/>
    <w:rsid w:val="004E5E3E"/>
    <w:rsid w:val="004E6C32"/>
    <w:rsid w:val="004E7257"/>
    <w:rsid w:val="004E7712"/>
    <w:rsid w:val="004F1B0D"/>
    <w:rsid w:val="004F2998"/>
    <w:rsid w:val="004F3997"/>
    <w:rsid w:val="004F472B"/>
    <w:rsid w:val="00500699"/>
    <w:rsid w:val="00500E73"/>
    <w:rsid w:val="005023C5"/>
    <w:rsid w:val="00502A87"/>
    <w:rsid w:val="00502B80"/>
    <w:rsid w:val="00504532"/>
    <w:rsid w:val="0050512B"/>
    <w:rsid w:val="005051CF"/>
    <w:rsid w:val="005058E4"/>
    <w:rsid w:val="00505C28"/>
    <w:rsid w:val="005074C3"/>
    <w:rsid w:val="005078B5"/>
    <w:rsid w:val="00511E44"/>
    <w:rsid w:val="00514A2F"/>
    <w:rsid w:val="00516540"/>
    <w:rsid w:val="00516F17"/>
    <w:rsid w:val="00520741"/>
    <w:rsid w:val="0052139D"/>
    <w:rsid w:val="005223BA"/>
    <w:rsid w:val="005228AF"/>
    <w:rsid w:val="00523355"/>
    <w:rsid w:val="0052352B"/>
    <w:rsid w:val="00523530"/>
    <w:rsid w:val="005247E1"/>
    <w:rsid w:val="00525B3C"/>
    <w:rsid w:val="00525E5A"/>
    <w:rsid w:val="0052634C"/>
    <w:rsid w:val="0052744F"/>
    <w:rsid w:val="00527AF2"/>
    <w:rsid w:val="00532393"/>
    <w:rsid w:val="00532AB4"/>
    <w:rsid w:val="00532C37"/>
    <w:rsid w:val="005332BA"/>
    <w:rsid w:val="00533F12"/>
    <w:rsid w:val="00534918"/>
    <w:rsid w:val="00534B85"/>
    <w:rsid w:val="005368B6"/>
    <w:rsid w:val="00537693"/>
    <w:rsid w:val="0054104A"/>
    <w:rsid w:val="0054365A"/>
    <w:rsid w:val="005446ED"/>
    <w:rsid w:val="0054516D"/>
    <w:rsid w:val="00545E19"/>
    <w:rsid w:val="005524F4"/>
    <w:rsid w:val="0055280B"/>
    <w:rsid w:val="0055281D"/>
    <w:rsid w:val="0055447A"/>
    <w:rsid w:val="00554A65"/>
    <w:rsid w:val="00555B5F"/>
    <w:rsid w:val="00555D51"/>
    <w:rsid w:val="00556063"/>
    <w:rsid w:val="00556388"/>
    <w:rsid w:val="0055661C"/>
    <w:rsid w:val="0055797D"/>
    <w:rsid w:val="00557B4B"/>
    <w:rsid w:val="00557FDA"/>
    <w:rsid w:val="00561249"/>
    <w:rsid w:val="0056273D"/>
    <w:rsid w:val="00563011"/>
    <w:rsid w:val="005633C1"/>
    <w:rsid w:val="005638C9"/>
    <w:rsid w:val="00563C8B"/>
    <w:rsid w:val="00563EEC"/>
    <w:rsid w:val="005658F2"/>
    <w:rsid w:val="00570E07"/>
    <w:rsid w:val="00572838"/>
    <w:rsid w:val="00574EB9"/>
    <w:rsid w:val="00576069"/>
    <w:rsid w:val="0057676E"/>
    <w:rsid w:val="00580AF2"/>
    <w:rsid w:val="00580B4B"/>
    <w:rsid w:val="00582378"/>
    <w:rsid w:val="00582508"/>
    <w:rsid w:val="00584671"/>
    <w:rsid w:val="0058511C"/>
    <w:rsid w:val="00586636"/>
    <w:rsid w:val="0058726C"/>
    <w:rsid w:val="00587913"/>
    <w:rsid w:val="00591570"/>
    <w:rsid w:val="005938C5"/>
    <w:rsid w:val="00596AAC"/>
    <w:rsid w:val="005A1CE3"/>
    <w:rsid w:val="005A295F"/>
    <w:rsid w:val="005A3754"/>
    <w:rsid w:val="005A3B25"/>
    <w:rsid w:val="005A3E22"/>
    <w:rsid w:val="005A4E0A"/>
    <w:rsid w:val="005A7A86"/>
    <w:rsid w:val="005B145B"/>
    <w:rsid w:val="005B20B8"/>
    <w:rsid w:val="005B570C"/>
    <w:rsid w:val="005B58E3"/>
    <w:rsid w:val="005B613D"/>
    <w:rsid w:val="005B6287"/>
    <w:rsid w:val="005B73A5"/>
    <w:rsid w:val="005B7C96"/>
    <w:rsid w:val="005C0831"/>
    <w:rsid w:val="005C0AA2"/>
    <w:rsid w:val="005C1AE3"/>
    <w:rsid w:val="005C2B5B"/>
    <w:rsid w:val="005C2E1B"/>
    <w:rsid w:val="005C3805"/>
    <w:rsid w:val="005C45B8"/>
    <w:rsid w:val="005C460E"/>
    <w:rsid w:val="005C4C8A"/>
    <w:rsid w:val="005D1084"/>
    <w:rsid w:val="005D1701"/>
    <w:rsid w:val="005D17A2"/>
    <w:rsid w:val="005D1F09"/>
    <w:rsid w:val="005D4550"/>
    <w:rsid w:val="005D630A"/>
    <w:rsid w:val="005E3535"/>
    <w:rsid w:val="005E4042"/>
    <w:rsid w:val="005E7799"/>
    <w:rsid w:val="005F021E"/>
    <w:rsid w:val="005F09BE"/>
    <w:rsid w:val="005F0B27"/>
    <w:rsid w:val="005F17A3"/>
    <w:rsid w:val="005F2565"/>
    <w:rsid w:val="005F561F"/>
    <w:rsid w:val="005F62E0"/>
    <w:rsid w:val="005F637B"/>
    <w:rsid w:val="005F7949"/>
    <w:rsid w:val="005F7A01"/>
    <w:rsid w:val="005F7D9B"/>
    <w:rsid w:val="00604D6C"/>
    <w:rsid w:val="0060570B"/>
    <w:rsid w:val="00605965"/>
    <w:rsid w:val="006064B8"/>
    <w:rsid w:val="00606EC7"/>
    <w:rsid w:val="006115D9"/>
    <w:rsid w:val="00611EFF"/>
    <w:rsid w:val="006127AB"/>
    <w:rsid w:val="00614D09"/>
    <w:rsid w:val="006155CD"/>
    <w:rsid w:val="00616C0A"/>
    <w:rsid w:val="00620372"/>
    <w:rsid w:val="00620389"/>
    <w:rsid w:val="00621642"/>
    <w:rsid w:val="006217D0"/>
    <w:rsid w:val="00623717"/>
    <w:rsid w:val="006246C5"/>
    <w:rsid w:val="00624D9C"/>
    <w:rsid w:val="006252E2"/>
    <w:rsid w:val="00626955"/>
    <w:rsid w:val="00630B1C"/>
    <w:rsid w:val="006310A6"/>
    <w:rsid w:val="00633E1C"/>
    <w:rsid w:val="006345CC"/>
    <w:rsid w:val="0063574F"/>
    <w:rsid w:val="00635DBD"/>
    <w:rsid w:val="0064184C"/>
    <w:rsid w:val="00642885"/>
    <w:rsid w:val="0064396B"/>
    <w:rsid w:val="00643C6B"/>
    <w:rsid w:val="0064559B"/>
    <w:rsid w:val="00645FB6"/>
    <w:rsid w:val="0064600A"/>
    <w:rsid w:val="006468A8"/>
    <w:rsid w:val="00646E3B"/>
    <w:rsid w:val="00650A6C"/>
    <w:rsid w:val="006512D3"/>
    <w:rsid w:val="00651A34"/>
    <w:rsid w:val="00656591"/>
    <w:rsid w:val="006568DA"/>
    <w:rsid w:val="00657756"/>
    <w:rsid w:val="0065783A"/>
    <w:rsid w:val="00657D92"/>
    <w:rsid w:val="006618E7"/>
    <w:rsid w:val="006647AB"/>
    <w:rsid w:val="00664D1D"/>
    <w:rsid w:val="006660CC"/>
    <w:rsid w:val="006718F5"/>
    <w:rsid w:val="006741B5"/>
    <w:rsid w:val="00676776"/>
    <w:rsid w:val="00677A2E"/>
    <w:rsid w:val="006838B1"/>
    <w:rsid w:val="006845D8"/>
    <w:rsid w:val="00684874"/>
    <w:rsid w:val="0068591E"/>
    <w:rsid w:val="00685E6B"/>
    <w:rsid w:val="0068652C"/>
    <w:rsid w:val="0068747D"/>
    <w:rsid w:val="00687B44"/>
    <w:rsid w:val="006900C7"/>
    <w:rsid w:val="00690CD7"/>
    <w:rsid w:val="00691E8D"/>
    <w:rsid w:val="00692346"/>
    <w:rsid w:val="00692AB9"/>
    <w:rsid w:val="00693411"/>
    <w:rsid w:val="006952D4"/>
    <w:rsid w:val="00697467"/>
    <w:rsid w:val="006A0621"/>
    <w:rsid w:val="006A12A8"/>
    <w:rsid w:val="006A1A60"/>
    <w:rsid w:val="006A3218"/>
    <w:rsid w:val="006A51EC"/>
    <w:rsid w:val="006B025A"/>
    <w:rsid w:val="006B04DA"/>
    <w:rsid w:val="006B09DD"/>
    <w:rsid w:val="006B25FF"/>
    <w:rsid w:val="006B2E4C"/>
    <w:rsid w:val="006B3DB9"/>
    <w:rsid w:val="006B5509"/>
    <w:rsid w:val="006B5A08"/>
    <w:rsid w:val="006B7723"/>
    <w:rsid w:val="006C0C63"/>
    <w:rsid w:val="006C1BD9"/>
    <w:rsid w:val="006C208A"/>
    <w:rsid w:val="006C5935"/>
    <w:rsid w:val="006C61F2"/>
    <w:rsid w:val="006C7237"/>
    <w:rsid w:val="006C7A29"/>
    <w:rsid w:val="006C7F20"/>
    <w:rsid w:val="006D3DAA"/>
    <w:rsid w:val="006D75ED"/>
    <w:rsid w:val="006E1764"/>
    <w:rsid w:val="006E1C3A"/>
    <w:rsid w:val="006E51C0"/>
    <w:rsid w:val="006E5E57"/>
    <w:rsid w:val="006E6CE9"/>
    <w:rsid w:val="006E7885"/>
    <w:rsid w:val="006E78D1"/>
    <w:rsid w:val="006E7D4A"/>
    <w:rsid w:val="006F0F6A"/>
    <w:rsid w:val="006F2081"/>
    <w:rsid w:val="006F25C4"/>
    <w:rsid w:val="006F30D5"/>
    <w:rsid w:val="006F3990"/>
    <w:rsid w:val="006F6980"/>
    <w:rsid w:val="006F6FC0"/>
    <w:rsid w:val="00703315"/>
    <w:rsid w:val="00707AE0"/>
    <w:rsid w:val="00707F42"/>
    <w:rsid w:val="007117EB"/>
    <w:rsid w:val="0071192C"/>
    <w:rsid w:val="00711FD4"/>
    <w:rsid w:val="007134F8"/>
    <w:rsid w:val="00717F30"/>
    <w:rsid w:val="00720817"/>
    <w:rsid w:val="00720F6D"/>
    <w:rsid w:val="00721430"/>
    <w:rsid w:val="007236EE"/>
    <w:rsid w:val="00725CD9"/>
    <w:rsid w:val="00727010"/>
    <w:rsid w:val="00731AE8"/>
    <w:rsid w:val="00732504"/>
    <w:rsid w:val="00733132"/>
    <w:rsid w:val="00733410"/>
    <w:rsid w:val="00734C1C"/>
    <w:rsid w:val="00735829"/>
    <w:rsid w:val="00735EEA"/>
    <w:rsid w:val="00737EF8"/>
    <w:rsid w:val="00742AFA"/>
    <w:rsid w:val="0074406E"/>
    <w:rsid w:val="0074529C"/>
    <w:rsid w:val="00745D2C"/>
    <w:rsid w:val="00751FA7"/>
    <w:rsid w:val="00753524"/>
    <w:rsid w:val="00756066"/>
    <w:rsid w:val="0075687E"/>
    <w:rsid w:val="007575B1"/>
    <w:rsid w:val="00766749"/>
    <w:rsid w:val="00770089"/>
    <w:rsid w:val="0077065B"/>
    <w:rsid w:val="007706CB"/>
    <w:rsid w:val="00773401"/>
    <w:rsid w:val="0077372F"/>
    <w:rsid w:val="00774165"/>
    <w:rsid w:val="00775DBD"/>
    <w:rsid w:val="00775EBB"/>
    <w:rsid w:val="0077672F"/>
    <w:rsid w:val="007777FA"/>
    <w:rsid w:val="00781AD9"/>
    <w:rsid w:val="00781B6E"/>
    <w:rsid w:val="00782277"/>
    <w:rsid w:val="00782533"/>
    <w:rsid w:val="00783963"/>
    <w:rsid w:val="007847BE"/>
    <w:rsid w:val="00784F3B"/>
    <w:rsid w:val="00785359"/>
    <w:rsid w:val="00786245"/>
    <w:rsid w:val="0078633C"/>
    <w:rsid w:val="00787EEC"/>
    <w:rsid w:val="007900B8"/>
    <w:rsid w:val="00791F16"/>
    <w:rsid w:val="00792808"/>
    <w:rsid w:val="007936E6"/>
    <w:rsid w:val="00793A16"/>
    <w:rsid w:val="00794983"/>
    <w:rsid w:val="007954FA"/>
    <w:rsid w:val="007967A7"/>
    <w:rsid w:val="00796DC2"/>
    <w:rsid w:val="0079719E"/>
    <w:rsid w:val="007974A8"/>
    <w:rsid w:val="00797519"/>
    <w:rsid w:val="007A0824"/>
    <w:rsid w:val="007A146C"/>
    <w:rsid w:val="007A15AB"/>
    <w:rsid w:val="007A1E8D"/>
    <w:rsid w:val="007A2976"/>
    <w:rsid w:val="007A362C"/>
    <w:rsid w:val="007A434D"/>
    <w:rsid w:val="007A770C"/>
    <w:rsid w:val="007A7C6E"/>
    <w:rsid w:val="007B0740"/>
    <w:rsid w:val="007B0848"/>
    <w:rsid w:val="007B336C"/>
    <w:rsid w:val="007B375E"/>
    <w:rsid w:val="007B443D"/>
    <w:rsid w:val="007B55D7"/>
    <w:rsid w:val="007B64F3"/>
    <w:rsid w:val="007B6CB9"/>
    <w:rsid w:val="007B6FAE"/>
    <w:rsid w:val="007C11A1"/>
    <w:rsid w:val="007C27C6"/>
    <w:rsid w:val="007C294F"/>
    <w:rsid w:val="007C2CF9"/>
    <w:rsid w:val="007C3922"/>
    <w:rsid w:val="007C40F3"/>
    <w:rsid w:val="007C458E"/>
    <w:rsid w:val="007C4592"/>
    <w:rsid w:val="007C4928"/>
    <w:rsid w:val="007C502D"/>
    <w:rsid w:val="007C5B8C"/>
    <w:rsid w:val="007C790C"/>
    <w:rsid w:val="007C79A7"/>
    <w:rsid w:val="007D0303"/>
    <w:rsid w:val="007D051C"/>
    <w:rsid w:val="007D1844"/>
    <w:rsid w:val="007D211C"/>
    <w:rsid w:val="007D2F27"/>
    <w:rsid w:val="007D3B75"/>
    <w:rsid w:val="007D517A"/>
    <w:rsid w:val="007D7A52"/>
    <w:rsid w:val="007E1B8A"/>
    <w:rsid w:val="007E3753"/>
    <w:rsid w:val="007E38D9"/>
    <w:rsid w:val="007E3A14"/>
    <w:rsid w:val="007E42ED"/>
    <w:rsid w:val="007E4896"/>
    <w:rsid w:val="007E57FD"/>
    <w:rsid w:val="007E6A76"/>
    <w:rsid w:val="007E6EE7"/>
    <w:rsid w:val="007F0422"/>
    <w:rsid w:val="007F1C2C"/>
    <w:rsid w:val="007F2B9A"/>
    <w:rsid w:val="007F3EBF"/>
    <w:rsid w:val="007F4697"/>
    <w:rsid w:val="007F4A92"/>
    <w:rsid w:val="007F5FD1"/>
    <w:rsid w:val="007F671C"/>
    <w:rsid w:val="007F6B67"/>
    <w:rsid w:val="007F6DC6"/>
    <w:rsid w:val="0080118F"/>
    <w:rsid w:val="00801807"/>
    <w:rsid w:val="00803984"/>
    <w:rsid w:val="0080700F"/>
    <w:rsid w:val="00813850"/>
    <w:rsid w:val="0081402C"/>
    <w:rsid w:val="00814507"/>
    <w:rsid w:val="00814622"/>
    <w:rsid w:val="00815FAF"/>
    <w:rsid w:val="008202AD"/>
    <w:rsid w:val="008206A7"/>
    <w:rsid w:val="0082085F"/>
    <w:rsid w:val="00822223"/>
    <w:rsid w:val="00822AD8"/>
    <w:rsid w:val="00822B8B"/>
    <w:rsid w:val="00824670"/>
    <w:rsid w:val="00825D83"/>
    <w:rsid w:val="00825FB0"/>
    <w:rsid w:val="00826814"/>
    <w:rsid w:val="00826D1F"/>
    <w:rsid w:val="008278DD"/>
    <w:rsid w:val="008308CF"/>
    <w:rsid w:val="00830A61"/>
    <w:rsid w:val="008319DF"/>
    <w:rsid w:val="008325D3"/>
    <w:rsid w:val="00834B3C"/>
    <w:rsid w:val="00836748"/>
    <w:rsid w:val="00836C19"/>
    <w:rsid w:val="00836EAB"/>
    <w:rsid w:val="00837E9C"/>
    <w:rsid w:val="008400A0"/>
    <w:rsid w:val="00841683"/>
    <w:rsid w:val="00841846"/>
    <w:rsid w:val="0084400C"/>
    <w:rsid w:val="008442B1"/>
    <w:rsid w:val="0084463B"/>
    <w:rsid w:val="00844A95"/>
    <w:rsid w:val="008451B2"/>
    <w:rsid w:val="008455B1"/>
    <w:rsid w:val="00846385"/>
    <w:rsid w:val="00851426"/>
    <w:rsid w:val="00851D05"/>
    <w:rsid w:val="00852487"/>
    <w:rsid w:val="00852BDB"/>
    <w:rsid w:val="008558B8"/>
    <w:rsid w:val="00855C6D"/>
    <w:rsid w:val="00856DF0"/>
    <w:rsid w:val="00860DED"/>
    <w:rsid w:val="00860E09"/>
    <w:rsid w:val="008613B6"/>
    <w:rsid w:val="0086282D"/>
    <w:rsid w:val="008639AA"/>
    <w:rsid w:val="00863F25"/>
    <w:rsid w:val="00865316"/>
    <w:rsid w:val="0086535B"/>
    <w:rsid w:val="008664F8"/>
    <w:rsid w:val="008712B6"/>
    <w:rsid w:val="00871582"/>
    <w:rsid w:val="00871CB5"/>
    <w:rsid w:val="008728FF"/>
    <w:rsid w:val="008750C8"/>
    <w:rsid w:val="0087530F"/>
    <w:rsid w:val="00875D18"/>
    <w:rsid w:val="0087745B"/>
    <w:rsid w:val="008774A8"/>
    <w:rsid w:val="00880C7F"/>
    <w:rsid w:val="008824BB"/>
    <w:rsid w:val="00882E8D"/>
    <w:rsid w:val="00883A06"/>
    <w:rsid w:val="00883BA6"/>
    <w:rsid w:val="00884C10"/>
    <w:rsid w:val="00886B38"/>
    <w:rsid w:val="00893F8E"/>
    <w:rsid w:val="0089465E"/>
    <w:rsid w:val="00895775"/>
    <w:rsid w:val="00896810"/>
    <w:rsid w:val="00896FEC"/>
    <w:rsid w:val="00897258"/>
    <w:rsid w:val="0089764C"/>
    <w:rsid w:val="008978CE"/>
    <w:rsid w:val="008A0FA9"/>
    <w:rsid w:val="008A29BC"/>
    <w:rsid w:val="008A4A97"/>
    <w:rsid w:val="008A4F7C"/>
    <w:rsid w:val="008A591D"/>
    <w:rsid w:val="008A7C54"/>
    <w:rsid w:val="008B051F"/>
    <w:rsid w:val="008B1D9D"/>
    <w:rsid w:val="008B1FD3"/>
    <w:rsid w:val="008B37A1"/>
    <w:rsid w:val="008B7FCB"/>
    <w:rsid w:val="008C35BB"/>
    <w:rsid w:val="008C37C2"/>
    <w:rsid w:val="008C58FB"/>
    <w:rsid w:val="008C5FD7"/>
    <w:rsid w:val="008C6E1F"/>
    <w:rsid w:val="008C716E"/>
    <w:rsid w:val="008C7F90"/>
    <w:rsid w:val="008D075D"/>
    <w:rsid w:val="008D0D72"/>
    <w:rsid w:val="008D15CE"/>
    <w:rsid w:val="008D299B"/>
    <w:rsid w:val="008D2A91"/>
    <w:rsid w:val="008D3466"/>
    <w:rsid w:val="008D40A4"/>
    <w:rsid w:val="008D4DEF"/>
    <w:rsid w:val="008D58F2"/>
    <w:rsid w:val="008D6D87"/>
    <w:rsid w:val="008D79E5"/>
    <w:rsid w:val="008D7C3E"/>
    <w:rsid w:val="008E0D38"/>
    <w:rsid w:val="008E297C"/>
    <w:rsid w:val="008E3FAD"/>
    <w:rsid w:val="008E4A36"/>
    <w:rsid w:val="008E57A6"/>
    <w:rsid w:val="008E5926"/>
    <w:rsid w:val="008E5A52"/>
    <w:rsid w:val="008E612B"/>
    <w:rsid w:val="008F0CB3"/>
    <w:rsid w:val="008F0F54"/>
    <w:rsid w:val="008F14FE"/>
    <w:rsid w:val="008F18BB"/>
    <w:rsid w:val="008F213E"/>
    <w:rsid w:val="008F36BE"/>
    <w:rsid w:val="008F42FF"/>
    <w:rsid w:val="008F45B4"/>
    <w:rsid w:val="008F769E"/>
    <w:rsid w:val="0090015B"/>
    <w:rsid w:val="00900426"/>
    <w:rsid w:val="009008BD"/>
    <w:rsid w:val="0090293C"/>
    <w:rsid w:val="00903DD4"/>
    <w:rsid w:val="009040ED"/>
    <w:rsid w:val="00905BE6"/>
    <w:rsid w:val="009060C9"/>
    <w:rsid w:val="00906AD7"/>
    <w:rsid w:val="009075FC"/>
    <w:rsid w:val="009079AE"/>
    <w:rsid w:val="00907B1D"/>
    <w:rsid w:val="00907D20"/>
    <w:rsid w:val="00907DF9"/>
    <w:rsid w:val="00912276"/>
    <w:rsid w:val="00914BC2"/>
    <w:rsid w:val="009159E9"/>
    <w:rsid w:val="00922D52"/>
    <w:rsid w:val="009248CF"/>
    <w:rsid w:val="009254BF"/>
    <w:rsid w:val="00926814"/>
    <w:rsid w:val="00926A62"/>
    <w:rsid w:val="00927B13"/>
    <w:rsid w:val="0093024F"/>
    <w:rsid w:val="0093058F"/>
    <w:rsid w:val="00930A22"/>
    <w:rsid w:val="00931631"/>
    <w:rsid w:val="0093280C"/>
    <w:rsid w:val="009333EF"/>
    <w:rsid w:val="009345E8"/>
    <w:rsid w:val="00934734"/>
    <w:rsid w:val="00935A28"/>
    <w:rsid w:val="00937FBB"/>
    <w:rsid w:val="009406EC"/>
    <w:rsid w:val="00942268"/>
    <w:rsid w:val="009431C2"/>
    <w:rsid w:val="00946461"/>
    <w:rsid w:val="009514CC"/>
    <w:rsid w:val="00951CAF"/>
    <w:rsid w:val="00952F54"/>
    <w:rsid w:val="0095406A"/>
    <w:rsid w:val="00957474"/>
    <w:rsid w:val="00971A3C"/>
    <w:rsid w:val="00971C61"/>
    <w:rsid w:val="00972918"/>
    <w:rsid w:val="009729F6"/>
    <w:rsid w:val="009737AE"/>
    <w:rsid w:val="00974085"/>
    <w:rsid w:val="00975247"/>
    <w:rsid w:val="00976A25"/>
    <w:rsid w:val="009773FF"/>
    <w:rsid w:val="00980277"/>
    <w:rsid w:val="0098041A"/>
    <w:rsid w:val="009812C4"/>
    <w:rsid w:val="009825ED"/>
    <w:rsid w:val="00982AC8"/>
    <w:rsid w:val="009838E9"/>
    <w:rsid w:val="009858F7"/>
    <w:rsid w:val="009879FB"/>
    <w:rsid w:val="00990272"/>
    <w:rsid w:val="009906A8"/>
    <w:rsid w:val="00990E1F"/>
    <w:rsid w:val="00991E40"/>
    <w:rsid w:val="00992C5B"/>
    <w:rsid w:val="009945BA"/>
    <w:rsid w:val="00994A89"/>
    <w:rsid w:val="009A0F64"/>
    <w:rsid w:val="009A198D"/>
    <w:rsid w:val="009A4CB4"/>
    <w:rsid w:val="009A4CD5"/>
    <w:rsid w:val="009A6471"/>
    <w:rsid w:val="009A6C29"/>
    <w:rsid w:val="009A7FAD"/>
    <w:rsid w:val="009B0DD6"/>
    <w:rsid w:val="009B0F25"/>
    <w:rsid w:val="009B17E1"/>
    <w:rsid w:val="009B2968"/>
    <w:rsid w:val="009B2A9D"/>
    <w:rsid w:val="009B5477"/>
    <w:rsid w:val="009B6013"/>
    <w:rsid w:val="009B62C0"/>
    <w:rsid w:val="009B7DD0"/>
    <w:rsid w:val="009C03B1"/>
    <w:rsid w:val="009C0D92"/>
    <w:rsid w:val="009C128C"/>
    <w:rsid w:val="009C4AE0"/>
    <w:rsid w:val="009C50C3"/>
    <w:rsid w:val="009C576F"/>
    <w:rsid w:val="009D0775"/>
    <w:rsid w:val="009D1244"/>
    <w:rsid w:val="009D2683"/>
    <w:rsid w:val="009D2F7D"/>
    <w:rsid w:val="009D3750"/>
    <w:rsid w:val="009D3FA1"/>
    <w:rsid w:val="009D422B"/>
    <w:rsid w:val="009D5FD4"/>
    <w:rsid w:val="009D61B4"/>
    <w:rsid w:val="009E1CCE"/>
    <w:rsid w:val="009E41BE"/>
    <w:rsid w:val="009E59C8"/>
    <w:rsid w:val="009E637F"/>
    <w:rsid w:val="009E646D"/>
    <w:rsid w:val="009F08DC"/>
    <w:rsid w:val="009F2B5B"/>
    <w:rsid w:val="009F4302"/>
    <w:rsid w:val="009F46C7"/>
    <w:rsid w:val="009F4B90"/>
    <w:rsid w:val="00A0064A"/>
    <w:rsid w:val="00A029CF"/>
    <w:rsid w:val="00A064F0"/>
    <w:rsid w:val="00A0741D"/>
    <w:rsid w:val="00A07598"/>
    <w:rsid w:val="00A07995"/>
    <w:rsid w:val="00A07A4E"/>
    <w:rsid w:val="00A10372"/>
    <w:rsid w:val="00A10958"/>
    <w:rsid w:val="00A11EA3"/>
    <w:rsid w:val="00A12542"/>
    <w:rsid w:val="00A1272C"/>
    <w:rsid w:val="00A12CF9"/>
    <w:rsid w:val="00A138AD"/>
    <w:rsid w:val="00A13BA0"/>
    <w:rsid w:val="00A151E5"/>
    <w:rsid w:val="00A15AF8"/>
    <w:rsid w:val="00A173DD"/>
    <w:rsid w:val="00A208D3"/>
    <w:rsid w:val="00A20D33"/>
    <w:rsid w:val="00A21CF1"/>
    <w:rsid w:val="00A2276D"/>
    <w:rsid w:val="00A22B9A"/>
    <w:rsid w:val="00A25324"/>
    <w:rsid w:val="00A255C7"/>
    <w:rsid w:val="00A25D2C"/>
    <w:rsid w:val="00A25DB6"/>
    <w:rsid w:val="00A25EFD"/>
    <w:rsid w:val="00A26FB3"/>
    <w:rsid w:val="00A2712C"/>
    <w:rsid w:val="00A307A7"/>
    <w:rsid w:val="00A33768"/>
    <w:rsid w:val="00A3542D"/>
    <w:rsid w:val="00A362D9"/>
    <w:rsid w:val="00A37947"/>
    <w:rsid w:val="00A37F75"/>
    <w:rsid w:val="00A40ECA"/>
    <w:rsid w:val="00A4214F"/>
    <w:rsid w:val="00A45781"/>
    <w:rsid w:val="00A46393"/>
    <w:rsid w:val="00A478BB"/>
    <w:rsid w:val="00A52C2F"/>
    <w:rsid w:val="00A52D64"/>
    <w:rsid w:val="00A533FA"/>
    <w:rsid w:val="00A534F5"/>
    <w:rsid w:val="00A53560"/>
    <w:rsid w:val="00A5491C"/>
    <w:rsid w:val="00A5723E"/>
    <w:rsid w:val="00A57C0E"/>
    <w:rsid w:val="00A609D0"/>
    <w:rsid w:val="00A61980"/>
    <w:rsid w:val="00A628A2"/>
    <w:rsid w:val="00A7004B"/>
    <w:rsid w:val="00A70BD5"/>
    <w:rsid w:val="00A71945"/>
    <w:rsid w:val="00A71BD0"/>
    <w:rsid w:val="00A732FC"/>
    <w:rsid w:val="00A76990"/>
    <w:rsid w:val="00A77B54"/>
    <w:rsid w:val="00A81BBC"/>
    <w:rsid w:val="00A82574"/>
    <w:rsid w:val="00A8372A"/>
    <w:rsid w:val="00A85B17"/>
    <w:rsid w:val="00A8767A"/>
    <w:rsid w:val="00A90D23"/>
    <w:rsid w:val="00A91533"/>
    <w:rsid w:val="00A918DA"/>
    <w:rsid w:val="00A923CB"/>
    <w:rsid w:val="00A97251"/>
    <w:rsid w:val="00A975E2"/>
    <w:rsid w:val="00A97781"/>
    <w:rsid w:val="00A977BA"/>
    <w:rsid w:val="00AA0530"/>
    <w:rsid w:val="00AA1F87"/>
    <w:rsid w:val="00AA23EB"/>
    <w:rsid w:val="00AA37E2"/>
    <w:rsid w:val="00AA4C5A"/>
    <w:rsid w:val="00AB243A"/>
    <w:rsid w:val="00AB2DAF"/>
    <w:rsid w:val="00AB3C07"/>
    <w:rsid w:val="00AB467C"/>
    <w:rsid w:val="00AB46AC"/>
    <w:rsid w:val="00AB48F9"/>
    <w:rsid w:val="00AB491F"/>
    <w:rsid w:val="00AB4E14"/>
    <w:rsid w:val="00AB5DAB"/>
    <w:rsid w:val="00AC0BCD"/>
    <w:rsid w:val="00AC1732"/>
    <w:rsid w:val="00AC3A90"/>
    <w:rsid w:val="00AC6A3C"/>
    <w:rsid w:val="00AC7221"/>
    <w:rsid w:val="00AC7E29"/>
    <w:rsid w:val="00AD148C"/>
    <w:rsid w:val="00AD1854"/>
    <w:rsid w:val="00AD1E0E"/>
    <w:rsid w:val="00AD1F1C"/>
    <w:rsid w:val="00AD27E3"/>
    <w:rsid w:val="00AD2E18"/>
    <w:rsid w:val="00AD3244"/>
    <w:rsid w:val="00AD353B"/>
    <w:rsid w:val="00AD46E0"/>
    <w:rsid w:val="00AD72BE"/>
    <w:rsid w:val="00AE005C"/>
    <w:rsid w:val="00AE1E5D"/>
    <w:rsid w:val="00AE1F56"/>
    <w:rsid w:val="00AE3C6F"/>
    <w:rsid w:val="00AE5DCD"/>
    <w:rsid w:val="00AF037E"/>
    <w:rsid w:val="00AF42C5"/>
    <w:rsid w:val="00AF63DA"/>
    <w:rsid w:val="00B001EA"/>
    <w:rsid w:val="00B01A8C"/>
    <w:rsid w:val="00B01AE0"/>
    <w:rsid w:val="00B02374"/>
    <w:rsid w:val="00B03956"/>
    <w:rsid w:val="00B03EF9"/>
    <w:rsid w:val="00B04FE2"/>
    <w:rsid w:val="00B06919"/>
    <w:rsid w:val="00B10834"/>
    <w:rsid w:val="00B10FB2"/>
    <w:rsid w:val="00B12197"/>
    <w:rsid w:val="00B1270E"/>
    <w:rsid w:val="00B12A3A"/>
    <w:rsid w:val="00B12BD0"/>
    <w:rsid w:val="00B12C23"/>
    <w:rsid w:val="00B1450F"/>
    <w:rsid w:val="00B14F72"/>
    <w:rsid w:val="00B15DAC"/>
    <w:rsid w:val="00B15F35"/>
    <w:rsid w:val="00B172E7"/>
    <w:rsid w:val="00B17E72"/>
    <w:rsid w:val="00B26222"/>
    <w:rsid w:val="00B26BEC"/>
    <w:rsid w:val="00B26E9F"/>
    <w:rsid w:val="00B30B86"/>
    <w:rsid w:val="00B32F81"/>
    <w:rsid w:val="00B33C96"/>
    <w:rsid w:val="00B347F2"/>
    <w:rsid w:val="00B355D9"/>
    <w:rsid w:val="00B3650B"/>
    <w:rsid w:val="00B404F3"/>
    <w:rsid w:val="00B41BDA"/>
    <w:rsid w:val="00B42B28"/>
    <w:rsid w:val="00B42C24"/>
    <w:rsid w:val="00B452E1"/>
    <w:rsid w:val="00B45CA0"/>
    <w:rsid w:val="00B470E9"/>
    <w:rsid w:val="00B47E1D"/>
    <w:rsid w:val="00B50117"/>
    <w:rsid w:val="00B514DC"/>
    <w:rsid w:val="00B51AFA"/>
    <w:rsid w:val="00B523DB"/>
    <w:rsid w:val="00B524E3"/>
    <w:rsid w:val="00B52E1F"/>
    <w:rsid w:val="00B534F9"/>
    <w:rsid w:val="00B5580D"/>
    <w:rsid w:val="00B56076"/>
    <w:rsid w:val="00B56623"/>
    <w:rsid w:val="00B605D2"/>
    <w:rsid w:val="00B61272"/>
    <w:rsid w:val="00B6142B"/>
    <w:rsid w:val="00B62081"/>
    <w:rsid w:val="00B6245C"/>
    <w:rsid w:val="00B62ECE"/>
    <w:rsid w:val="00B6315B"/>
    <w:rsid w:val="00B63623"/>
    <w:rsid w:val="00B64101"/>
    <w:rsid w:val="00B656D4"/>
    <w:rsid w:val="00B67D8E"/>
    <w:rsid w:val="00B72A5B"/>
    <w:rsid w:val="00B739FE"/>
    <w:rsid w:val="00B73D9A"/>
    <w:rsid w:val="00B7428A"/>
    <w:rsid w:val="00B7540B"/>
    <w:rsid w:val="00B75A25"/>
    <w:rsid w:val="00B76B5B"/>
    <w:rsid w:val="00B80666"/>
    <w:rsid w:val="00B80FB6"/>
    <w:rsid w:val="00B81BB3"/>
    <w:rsid w:val="00B84800"/>
    <w:rsid w:val="00B848E0"/>
    <w:rsid w:val="00B86680"/>
    <w:rsid w:val="00B86A56"/>
    <w:rsid w:val="00B875F7"/>
    <w:rsid w:val="00B87DEB"/>
    <w:rsid w:val="00B917F4"/>
    <w:rsid w:val="00B918BB"/>
    <w:rsid w:val="00B947DB"/>
    <w:rsid w:val="00B963D6"/>
    <w:rsid w:val="00B969D8"/>
    <w:rsid w:val="00BA20E6"/>
    <w:rsid w:val="00BA2301"/>
    <w:rsid w:val="00BA32E1"/>
    <w:rsid w:val="00BA378E"/>
    <w:rsid w:val="00BA493F"/>
    <w:rsid w:val="00BA4BEA"/>
    <w:rsid w:val="00BA521A"/>
    <w:rsid w:val="00BA6BB0"/>
    <w:rsid w:val="00BA6F86"/>
    <w:rsid w:val="00BA6FD0"/>
    <w:rsid w:val="00BA76A7"/>
    <w:rsid w:val="00BA7F18"/>
    <w:rsid w:val="00BB5ECD"/>
    <w:rsid w:val="00BC0510"/>
    <w:rsid w:val="00BC1F59"/>
    <w:rsid w:val="00BC34E8"/>
    <w:rsid w:val="00BC3878"/>
    <w:rsid w:val="00BC4B64"/>
    <w:rsid w:val="00BC54BC"/>
    <w:rsid w:val="00BC7471"/>
    <w:rsid w:val="00BD0C80"/>
    <w:rsid w:val="00BD1008"/>
    <w:rsid w:val="00BD14F9"/>
    <w:rsid w:val="00BD313E"/>
    <w:rsid w:val="00BD319B"/>
    <w:rsid w:val="00BD35B4"/>
    <w:rsid w:val="00BD48FB"/>
    <w:rsid w:val="00BD4EDA"/>
    <w:rsid w:val="00BD6C81"/>
    <w:rsid w:val="00BD701F"/>
    <w:rsid w:val="00BE224C"/>
    <w:rsid w:val="00BE2517"/>
    <w:rsid w:val="00BE2B99"/>
    <w:rsid w:val="00BE34D2"/>
    <w:rsid w:val="00BE4319"/>
    <w:rsid w:val="00BE499E"/>
    <w:rsid w:val="00BE584C"/>
    <w:rsid w:val="00BE634E"/>
    <w:rsid w:val="00BE66E5"/>
    <w:rsid w:val="00BE73F2"/>
    <w:rsid w:val="00BF02CB"/>
    <w:rsid w:val="00BF16F3"/>
    <w:rsid w:val="00BF1971"/>
    <w:rsid w:val="00BF2215"/>
    <w:rsid w:val="00BF35B6"/>
    <w:rsid w:val="00BF3B9C"/>
    <w:rsid w:val="00BF400F"/>
    <w:rsid w:val="00BF7959"/>
    <w:rsid w:val="00C00B70"/>
    <w:rsid w:val="00C02F05"/>
    <w:rsid w:val="00C02F72"/>
    <w:rsid w:val="00C036DC"/>
    <w:rsid w:val="00C03C54"/>
    <w:rsid w:val="00C0496D"/>
    <w:rsid w:val="00C059F0"/>
    <w:rsid w:val="00C05E7E"/>
    <w:rsid w:val="00C063D3"/>
    <w:rsid w:val="00C06C4C"/>
    <w:rsid w:val="00C07357"/>
    <w:rsid w:val="00C14477"/>
    <w:rsid w:val="00C1548D"/>
    <w:rsid w:val="00C1563C"/>
    <w:rsid w:val="00C16740"/>
    <w:rsid w:val="00C2092B"/>
    <w:rsid w:val="00C24909"/>
    <w:rsid w:val="00C25037"/>
    <w:rsid w:val="00C30A48"/>
    <w:rsid w:val="00C31461"/>
    <w:rsid w:val="00C33414"/>
    <w:rsid w:val="00C33FE1"/>
    <w:rsid w:val="00C3453C"/>
    <w:rsid w:val="00C3523F"/>
    <w:rsid w:val="00C3613F"/>
    <w:rsid w:val="00C37040"/>
    <w:rsid w:val="00C37D6A"/>
    <w:rsid w:val="00C410DE"/>
    <w:rsid w:val="00C414AD"/>
    <w:rsid w:val="00C43489"/>
    <w:rsid w:val="00C4453B"/>
    <w:rsid w:val="00C44832"/>
    <w:rsid w:val="00C45091"/>
    <w:rsid w:val="00C4519F"/>
    <w:rsid w:val="00C50A23"/>
    <w:rsid w:val="00C50E15"/>
    <w:rsid w:val="00C53D14"/>
    <w:rsid w:val="00C54393"/>
    <w:rsid w:val="00C5462F"/>
    <w:rsid w:val="00C5487B"/>
    <w:rsid w:val="00C54D1B"/>
    <w:rsid w:val="00C55A76"/>
    <w:rsid w:val="00C56347"/>
    <w:rsid w:val="00C56E53"/>
    <w:rsid w:val="00C62BE1"/>
    <w:rsid w:val="00C64BFA"/>
    <w:rsid w:val="00C6677A"/>
    <w:rsid w:val="00C66B1A"/>
    <w:rsid w:val="00C709A5"/>
    <w:rsid w:val="00C73BB3"/>
    <w:rsid w:val="00C740E0"/>
    <w:rsid w:val="00C74E7C"/>
    <w:rsid w:val="00C756E0"/>
    <w:rsid w:val="00C75C79"/>
    <w:rsid w:val="00C81FB0"/>
    <w:rsid w:val="00C84860"/>
    <w:rsid w:val="00C84997"/>
    <w:rsid w:val="00C85DFB"/>
    <w:rsid w:val="00C85F2D"/>
    <w:rsid w:val="00C8623F"/>
    <w:rsid w:val="00C87640"/>
    <w:rsid w:val="00C91177"/>
    <w:rsid w:val="00C91EAC"/>
    <w:rsid w:val="00C923EE"/>
    <w:rsid w:val="00C942EB"/>
    <w:rsid w:val="00C9466D"/>
    <w:rsid w:val="00C948DB"/>
    <w:rsid w:val="00C95DA5"/>
    <w:rsid w:val="00C9798C"/>
    <w:rsid w:val="00CA1FD5"/>
    <w:rsid w:val="00CA20E1"/>
    <w:rsid w:val="00CA2842"/>
    <w:rsid w:val="00CA41D3"/>
    <w:rsid w:val="00CA454C"/>
    <w:rsid w:val="00CA7DFD"/>
    <w:rsid w:val="00CB2D9C"/>
    <w:rsid w:val="00CB3B14"/>
    <w:rsid w:val="00CB3DA8"/>
    <w:rsid w:val="00CB6503"/>
    <w:rsid w:val="00CB67A0"/>
    <w:rsid w:val="00CB6C74"/>
    <w:rsid w:val="00CC0126"/>
    <w:rsid w:val="00CC1133"/>
    <w:rsid w:val="00CC770E"/>
    <w:rsid w:val="00CD0041"/>
    <w:rsid w:val="00CD1904"/>
    <w:rsid w:val="00CD1AAB"/>
    <w:rsid w:val="00CD3831"/>
    <w:rsid w:val="00CD4C4E"/>
    <w:rsid w:val="00CD5864"/>
    <w:rsid w:val="00CD61C0"/>
    <w:rsid w:val="00CD6FAC"/>
    <w:rsid w:val="00CE3CD8"/>
    <w:rsid w:val="00CE4901"/>
    <w:rsid w:val="00CE4972"/>
    <w:rsid w:val="00CE5CC1"/>
    <w:rsid w:val="00CE6811"/>
    <w:rsid w:val="00CF0112"/>
    <w:rsid w:val="00CF03CA"/>
    <w:rsid w:val="00CF329E"/>
    <w:rsid w:val="00CF4AF8"/>
    <w:rsid w:val="00CF4B90"/>
    <w:rsid w:val="00CF5F84"/>
    <w:rsid w:val="00CF6F38"/>
    <w:rsid w:val="00CF7D5D"/>
    <w:rsid w:val="00D009D7"/>
    <w:rsid w:val="00D01997"/>
    <w:rsid w:val="00D03584"/>
    <w:rsid w:val="00D05017"/>
    <w:rsid w:val="00D10A59"/>
    <w:rsid w:val="00D10DD4"/>
    <w:rsid w:val="00D12747"/>
    <w:rsid w:val="00D1415E"/>
    <w:rsid w:val="00D14327"/>
    <w:rsid w:val="00D147FC"/>
    <w:rsid w:val="00D14DC2"/>
    <w:rsid w:val="00D15C0E"/>
    <w:rsid w:val="00D16266"/>
    <w:rsid w:val="00D1667F"/>
    <w:rsid w:val="00D16D32"/>
    <w:rsid w:val="00D171D3"/>
    <w:rsid w:val="00D20CAD"/>
    <w:rsid w:val="00D21787"/>
    <w:rsid w:val="00D2293B"/>
    <w:rsid w:val="00D22A93"/>
    <w:rsid w:val="00D24DC4"/>
    <w:rsid w:val="00D25B60"/>
    <w:rsid w:val="00D260AE"/>
    <w:rsid w:val="00D2753D"/>
    <w:rsid w:val="00D27EFF"/>
    <w:rsid w:val="00D32575"/>
    <w:rsid w:val="00D32C7F"/>
    <w:rsid w:val="00D32F6A"/>
    <w:rsid w:val="00D34767"/>
    <w:rsid w:val="00D35988"/>
    <w:rsid w:val="00D35AC9"/>
    <w:rsid w:val="00D3771E"/>
    <w:rsid w:val="00D41D13"/>
    <w:rsid w:val="00D43043"/>
    <w:rsid w:val="00D43097"/>
    <w:rsid w:val="00D430B9"/>
    <w:rsid w:val="00D43C0D"/>
    <w:rsid w:val="00D43DC3"/>
    <w:rsid w:val="00D440C6"/>
    <w:rsid w:val="00D468E8"/>
    <w:rsid w:val="00D4784C"/>
    <w:rsid w:val="00D52316"/>
    <w:rsid w:val="00D5240B"/>
    <w:rsid w:val="00D534B9"/>
    <w:rsid w:val="00D53994"/>
    <w:rsid w:val="00D53BED"/>
    <w:rsid w:val="00D53BF8"/>
    <w:rsid w:val="00D54DE5"/>
    <w:rsid w:val="00D55783"/>
    <w:rsid w:val="00D5589A"/>
    <w:rsid w:val="00D57027"/>
    <w:rsid w:val="00D57373"/>
    <w:rsid w:val="00D57D68"/>
    <w:rsid w:val="00D60F02"/>
    <w:rsid w:val="00D61F95"/>
    <w:rsid w:val="00D62101"/>
    <w:rsid w:val="00D62BC4"/>
    <w:rsid w:val="00D64A4B"/>
    <w:rsid w:val="00D66830"/>
    <w:rsid w:val="00D677C6"/>
    <w:rsid w:val="00D67A33"/>
    <w:rsid w:val="00D67BFD"/>
    <w:rsid w:val="00D67E7A"/>
    <w:rsid w:val="00D7220C"/>
    <w:rsid w:val="00D72513"/>
    <w:rsid w:val="00D732A5"/>
    <w:rsid w:val="00D746F7"/>
    <w:rsid w:val="00D74A0C"/>
    <w:rsid w:val="00D75A40"/>
    <w:rsid w:val="00D76960"/>
    <w:rsid w:val="00D76A62"/>
    <w:rsid w:val="00D80BD3"/>
    <w:rsid w:val="00D823F7"/>
    <w:rsid w:val="00D834BB"/>
    <w:rsid w:val="00D83E7F"/>
    <w:rsid w:val="00D85317"/>
    <w:rsid w:val="00D87336"/>
    <w:rsid w:val="00D9110E"/>
    <w:rsid w:val="00D913F4"/>
    <w:rsid w:val="00D91792"/>
    <w:rsid w:val="00D91BEF"/>
    <w:rsid w:val="00D94998"/>
    <w:rsid w:val="00D955D3"/>
    <w:rsid w:val="00D96E89"/>
    <w:rsid w:val="00DA0B7A"/>
    <w:rsid w:val="00DA13E7"/>
    <w:rsid w:val="00DA2A45"/>
    <w:rsid w:val="00DA2F12"/>
    <w:rsid w:val="00DA333C"/>
    <w:rsid w:val="00DA3438"/>
    <w:rsid w:val="00DA39E1"/>
    <w:rsid w:val="00DA3B3E"/>
    <w:rsid w:val="00DA3FF6"/>
    <w:rsid w:val="00DA47C5"/>
    <w:rsid w:val="00DA53F2"/>
    <w:rsid w:val="00DA7F56"/>
    <w:rsid w:val="00DB1CE2"/>
    <w:rsid w:val="00DB2079"/>
    <w:rsid w:val="00DB24B6"/>
    <w:rsid w:val="00DB253A"/>
    <w:rsid w:val="00DB255C"/>
    <w:rsid w:val="00DB2F03"/>
    <w:rsid w:val="00DB3B0B"/>
    <w:rsid w:val="00DB3DE2"/>
    <w:rsid w:val="00DB50BC"/>
    <w:rsid w:val="00DB58F6"/>
    <w:rsid w:val="00DB5E8E"/>
    <w:rsid w:val="00DB6C17"/>
    <w:rsid w:val="00DC2864"/>
    <w:rsid w:val="00DC3F69"/>
    <w:rsid w:val="00DC6A28"/>
    <w:rsid w:val="00DC72E6"/>
    <w:rsid w:val="00DD0B34"/>
    <w:rsid w:val="00DD2F2F"/>
    <w:rsid w:val="00DD2FFC"/>
    <w:rsid w:val="00DD4DFA"/>
    <w:rsid w:val="00DD54B6"/>
    <w:rsid w:val="00DD768E"/>
    <w:rsid w:val="00DE2D4E"/>
    <w:rsid w:val="00DE392D"/>
    <w:rsid w:val="00DE3B15"/>
    <w:rsid w:val="00DE7121"/>
    <w:rsid w:val="00DF16AE"/>
    <w:rsid w:val="00DF17C1"/>
    <w:rsid w:val="00DF42BC"/>
    <w:rsid w:val="00DF5A3B"/>
    <w:rsid w:val="00DF6328"/>
    <w:rsid w:val="00E00F84"/>
    <w:rsid w:val="00E01693"/>
    <w:rsid w:val="00E02A24"/>
    <w:rsid w:val="00E02FE7"/>
    <w:rsid w:val="00E03300"/>
    <w:rsid w:val="00E03894"/>
    <w:rsid w:val="00E04093"/>
    <w:rsid w:val="00E047D2"/>
    <w:rsid w:val="00E06BF8"/>
    <w:rsid w:val="00E072F3"/>
    <w:rsid w:val="00E0799E"/>
    <w:rsid w:val="00E101E1"/>
    <w:rsid w:val="00E1034E"/>
    <w:rsid w:val="00E119A0"/>
    <w:rsid w:val="00E12626"/>
    <w:rsid w:val="00E13E03"/>
    <w:rsid w:val="00E156B0"/>
    <w:rsid w:val="00E172FD"/>
    <w:rsid w:val="00E20C4E"/>
    <w:rsid w:val="00E22CFE"/>
    <w:rsid w:val="00E22FC5"/>
    <w:rsid w:val="00E234B5"/>
    <w:rsid w:val="00E249B0"/>
    <w:rsid w:val="00E24B87"/>
    <w:rsid w:val="00E278C3"/>
    <w:rsid w:val="00E30CE6"/>
    <w:rsid w:val="00E30ED7"/>
    <w:rsid w:val="00E314E7"/>
    <w:rsid w:val="00E33998"/>
    <w:rsid w:val="00E363C0"/>
    <w:rsid w:val="00E36451"/>
    <w:rsid w:val="00E373FC"/>
    <w:rsid w:val="00E4301C"/>
    <w:rsid w:val="00E46DFB"/>
    <w:rsid w:val="00E46FF0"/>
    <w:rsid w:val="00E47498"/>
    <w:rsid w:val="00E50ABB"/>
    <w:rsid w:val="00E54C9C"/>
    <w:rsid w:val="00E55DB4"/>
    <w:rsid w:val="00E56151"/>
    <w:rsid w:val="00E5620A"/>
    <w:rsid w:val="00E611C5"/>
    <w:rsid w:val="00E6225A"/>
    <w:rsid w:val="00E64675"/>
    <w:rsid w:val="00E64A58"/>
    <w:rsid w:val="00E6511F"/>
    <w:rsid w:val="00E655BA"/>
    <w:rsid w:val="00E72B35"/>
    <w:rsid w:val="00E72B7F"/>
    <w:rsid w:val="00E75AF7"/>
    <w:rsid w:val="00E77B4B"/>
    <w:rsid w:val="00E77D31"/>
    <w:rsid w:val="00E80E01"/>
    <w:rsid w:val="00E81A80"/>
    <w:rsid w:val="00E81C48"/>
    <w:rsid w:val="00E823E0"/>
    <w:rsid w:val="00E83D76"/>
    <w:rsid w:val="00E8574B"/>
    <w:rsid w:val="00E87C9A"/>
    <w:rsid w:val="00E903E4"/>
    <w:rsid w:val="00E908CF"/>
    <w:rsid w:val="00E90A40"/>
    <w:rsid w:val="00E91F3D"/>
    <w:rsid w:val="00E933CA"/>
    <w:rsid w:val="00E9489B"/>
    <w:rsid w:val="00E97AC0"/>
    <w:rsid w:val="00EA0F8A"/>
    <w:rsid w:val="00EA1DDF"/>
    <w:rsid w:val="00EA21F4"/>
    <w:rsid w:val="00EA3BDA"/>
    <w:rsid w:val="00EA54BB"/>
    <w:rsid w:val="00EA7FFC"/>
    <w:rsid w:val="00EB06C4"/>
    <w:rsid w:val="00EB0AFF"/>
    <w:rsid w:val="00EB12D8"/>
    <w:rsid w:val="00EB1486"/>
    <w:rsid w:val="00EB263B"/>
    <w:rsid w:val="00EB26CC"/>
    <w:rsid w:val="00EB645A"/>
    <w:rsid w:val="00EB6F12"/>
    <w:rsid w:val="00EB77FB"/>
    <w:rsid w:val="00EB7B60"/>
    <w:rsid w:val="00EB7C3A"/>
    <w:rsid w:val="00EB7F02"/>
    <w:rsid w:val="00EC08B3"/>
    <w:rsid w:val="00EC0E32"/>
    <w:rsid w:val="00EC1437"/>
    <w:rsid w:val="00EC2B88"/>
    <w:rsid w:val="00EC6991"/>
    <w:rsid w:val="00EC6CB8"/>
    <w:rsid w:val="00EC6E33"/>
    <w:rsid w:val="00ED08C5"/>
    <w:rsid w:val="00ED0DB8"/>
    <w:rsid w:val="00ED53BE"/>
    <w:rsid w:val="00ED554F"/>
    <w:rsid w:val="00ED7015"/>
    <w:rsid w:val="00ED7BD4"/>
    <w:rsid w:val="00EE19B3"/>
    <w:rsid w:val="00EE1A46"/>
    <w:rsid w:val="00EE1DDA"/>
    <w:rsid w:val="00EE1ED2"/>
    <w:rsid w:val="00EE2279"/>
    <w:rsid w:val="00EE2A97"/>
    <w:rsid w:val="00EE3BBD"/>
    <w:rsid w:val="00EE6C22"/>
    <w:rsid w:val="00EF0C30"/>
    <w:rsid w:val="00EF5174"/>
    <w:rsid w:val="00EF6BC0"/>
    <w:rsid w:val="00EF7E2C"/>
    <w:rsid w:val="00F00816"/>
    <w:rsid w:val="00F012FD"/>
    <w:rsid w:val="00F01D0C"/>
    <w:rsid w:val="00F03C5E"/>
    <w:rsid w:val="00F05260"/>
    <w:rsid w:val="00F0589C"/>
    <w:rsid w:val="00F0644B"/>
    <w:rsid w:val="00F078F7"/>
    <w:rsid w:val="00F07B0A"/>
    <w:rsid w:val="00F07B27"/>
    <w:rsid w:val="00F109D6"/>
    <w:rsid w:val="00F128C1"/>
    <w:rsid w:val="00F12A0F"/>
    <w:rsid w:val="00F12C84"/>
    <w:rsid w:val="00F21FC9"/>
    <w:rsid w:val="00F22FCB"/>
    <w:rsid w:val="00F2335F"/>
    <w:rsid w:val="00F233D4"/>
    <w:rsid w:val="00F25116"/>
    <w:rsid w:val="00F25EA2"/>
    <w:rsid w:val="00F2648D"/>
    <w:rsid w:val="00F27D88"/>
    <w:rsid w:val="00F3074F"/>
    <w:rsid w:val="00F30DD8"/>
    <w:rsid w:val="00F3165F"/>
    <w:rsid w:val="00F34072"/>
    <w:rsid w:val="00F3631D"/>
    <w:rsid w:val="00F40584"/>
    <w:rsid w:val="00F432B8"/>
    <w:rsid w:val="00F43DB5"/>
    <w:rsid w:val="00F459A3"/>
    <w:rsid w:val="00F45FB7"/>
    <w:rsid w:val="00F51017"/>
    <w:rsid w:val="00F535C6"/>
    <w:rsid w:val="00F54781"/>
    <w:rsid w:val="00F54A63"/>
    <w:rsid w:val="00F570EE"/>
    <w:rsid w:val="00F57FB3"/>
    <w:rsid w:val="00F60F0E"/>
    <w:rsid w:val="00F622AB"/>
    <w:rsid w:val="00F63353"/>
    <w:rsid w:val="00F63372"/>
    <w:rsid w:val="00F63CD9"/>
    <w:rsid w:val="00F63D2D"/>
    <w:rsid w:val="00F63DC9"/>
    <w:rsid w:val="00F64303"/>
    <w:rsid w:val="00F66A60"/>
    <w:rsid w:val="00F67737"/>
    <w:rsid w:val="00F714B8"/>
    <w:rsid w:val="00F72D03"/>
    <w:rsid w:val="00F73A4B"/>
    <w:rsid w:val="00F73B1E"/>
    <w:rsid w:val="00F75A90"/>
    <w:rsid w:val="00F815A6"/>
    <w:rsid w:val="00F81C99"/>
    <w:rsid w:val="00F8224B"/>
    <w:rsid w:val="00F82740"/>
    <w:rsid w:val="00F82855"/>
    <w:rsid w:val="00F83216"/>
    <w:rsid w:val="00F84DA6"/>
    <w:rsid w:val="00F85839"/>
    <w:rsid w:val="00F86E93"/>
    <w:rsid w:val="00F871FE"/>
    <w:rsid w:val="00F905F7"/>
    <w:rsid w:val="00F90BC7"/>
    <w:rsid w:val="00F90BCF"/>
    <w:rsid w:val="00F914FD"/>
    <w:rsid w:val="00F938E9"/>
    <w:rsid w:val="00F93A04"/>
    <w:rsid w:val="00F944EC"/>
    <w:rsid w:val="00F95CD9"/>
    <w:rsid w:val="00F97E34"/>
    <w:rsid w:val="00F97E9B"/>
    <w:rsid w:val="00FA06A4"/>
    <w:rsid w:val="00FA2911"/>
    <w:rsid w:val="00FA32DE"/>
    <w:rsid w:val="00FA495A"/>
    <w:rsid w:val="00FA5A8C"/>
    <w:rsid w:val="00FA6A51"/>
    <w:rsid w:val="00FA6C33"/>
    <w:rsid w:val="00FA7B1B"/>
    <w:rsid w:val="00FB0CFE"/>
    <w:rsid w:val="00FB0D85"/>
    <w:rsid w:val="00FB31F6"/>
    <w:rsid w:val="00FB4207"/>
    <w:rsid w:val="00FB65B3"/>
    <w:rsid w:val="00FB6F42"/>
    <w:rsid w:val="00FC13F4"/>
    <w:rsid w:val="00FC2E9A"/>
    <w:rsid w:val="00FC3158"/>
    <w:rsid w:val="00FC332A"/>
    <w:rsid w:val="00FC46A2"/>
    <w:rsid w:val="00FC5DA4"/>
    <w:rsid w:val="00FD023C"/>
    <w:rsid w:val="00FD26F0"/>
    <w:rsid w:val="00FD5E2B"/>
    <w:rsid w:val="00FE237F"/>
    <w:rsid w:val="00FE23B4"/>
    <w:rsid w:val="00FE24DA"/>
    <w:rsid w:val="00FE37AA"/>
    <w:rsid w:val="00FE45D3"/>
    <w:rsid w:val="00FE5865"/>
    <w:rsid w:val="00FE5C70"/>
    <w:rsid w:val="00FE7504"/>
    <w:rsid w:val="00FE79FA"/>
    <w:rsid w:val="00FF2782"/>
    <w:rsid w:val="00FF2E6A"/>
    <w:rsid w:val="00FF38AE"/>
    <w:rsid w:val="00FF3F39"/>
    <w:rsid w:val="00FF78C0"/>
    <w:rsid w:val="00FF7C39"/>
    <w:rsid w:val="00FF7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2D"/>
  </w:style>
  <w:style w:type="paragraph" w:styleId="berschrift1">
    <w:name w:val="heading 1"/>
    <w:basedOn w:val="Standard"/>
    <w:link w:val="berschrift1Zchn"/>
    <w:uiPriority w:val="9"/>
    <w:qFormat/>
    <w:rsid w:val="00894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C62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BC4B64"/>
    <w:pPr>
      <w:keepNext/>
      <w:keepLines/>
      <w:spacing w:before="200" w:after="0"/>
      <w:outlineLvl w:val="2"/>
    </w:pPr>
    <w:rPr>
      <w:rFonts w:asciiTheme="majorHAnsi" w:eastAsiaTheme="majorEastAsia" w:hAnsiTheme="majorHAnsi" w:cstheme="majorBidi"/>
      <w:b/>
      <w:bCs/>
      <w:color w:val="4F81BD" w:themeColor="accent1"/>
    </w:rPr>
  </w:style>
  <w:style w:type="paragraph" w:styleId="berschrift6">
    <w:name w:val="heading 6"/>
    <w:basedOn w:val="Standard"/>
    <w:next w:val="Standard"/>
    <w:link w:val="berschrift6Zchn"/>
    <w:uiPriority w:val="9"/>
    <w:semiHidden/>
    <w:unhideWhenUsed/>
    <w:qFormat/>
    <w:rsid w:val="005446E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F08DC"/>
    <w:rPr>
      <w:color w:val="0000FF" w:themeColor="hyperlink"/>
      <w:u w:val="single"/>
    </w:rPr>
  </w:style>
  <w:style w:type="character" w:styleId="Hervorhebung">
    <w:name w:val="Emphasis"/>
    <w:basedOn w:val="Absatz-Standardschriftart"/>
    <w:uiPriority w:val="20"/>
    <w:qFormat/>
    <w:rsid w:val="00645FB6"/>
    <w:rPr>
      <w:i/>
      <w:iCs/>
    </w:rPr>
  </w:style>
  <w:style w:type="paragraph" w:styleId="Funotentext">
    <w:name w:val="footnote text"/>
    <w:basedOn w:val="Standard"/>
    <w:link w:val="FunotentextZchn"/>
    <w:unhideWhenUsed/>
    <w:qFormat/>
    <w:rsid w:val="005F62E0"/>
    <w:pPr>
      <w:spacing w:after="0" w:line="240" w:lineRule="auto"/>
    </w:pPr>
    <w:rPr>
      <w:sz w:val="20"/>
      <w:szCs w:val="20"/>
    </w:rPr>
  </w:style>
  <w:style w:type="character" w:customStyle="1" w:styleId="FunotentextZchn">
    <w:name w:val="Fußnotentext Zchn"/>
    <w:basedOn w:val="Absatz-Standardschriftart"/>
    <w:link w:val="Funotentext"/>
    <w:rsid w:val="005F62E0"/>
    <w:rPr>
      <w:sz w:val="20"/>
      <w:szCs w:val="20"/>
    </w:rPr>
  </w:style>
  <w:style w:type="character" w:styleId="Funotenzeichen">
    <w:name w:val="footnote reference"/>
    <w:basedOn w:val="Absatz-Standardschriftart"/>
    <w:unhideWhenUsed/>
    <w:rsid w:val="005F62E0"/>
    <w:rPr>
      <w:vertAlign w:val="superscript"/>
    </w:rPr>
  </w:style>
  <w:style w:type="character" w:customStyle="1" w:styleId="berschrift1Zchn">
    <w:name w:val="Überschrift 1 Zchn"/>
    <w:basedOn w:val="Absatz-Standardschriftart"/>
    <w:link w:val="berschrift1"/>
    <w:uiPriority w:val="9"/>
    <w:rsid w:val="0089465E"/>
    <w:rPr>
      <w:rFonts w:ascii="Times New Roman" w:eastAsia="Times New Roman" w:hAnsi="Times New Roman" w:cs="Times New Roman"/>
      <w:b/>
      <w:bCs/>
      <w:kern w:val="36"/>
      <w:sz w:val="48"/>
      <w:szCs w:val="48"/>
      <w:lang w:eastAsia="de-DE"/>
    </w:rPr>
  </w:style>
  <w:style w:type="character" w:customStyle="1" w:styleId="zit">
    <w:name w:val="zit"/>
    <w:basedOn w:val="Absatz-Standardschriftart"/>
    <w:rsid w:val="0089465E"/>
  </w:style>
  <w:style w:type="character" w:customStyle="1" w:styleId="autor">
    <w:name w:val="autor"/>
    <w:basedOn w:val="Absatz-Standardschriftart"/>
    <w:rsid w:val="00825D83"/>
  </w:style>
  <w:style w:type="paragraph" w:styleId="Sprechblasentext">
    <w:name w:val="Balloon Text"/>
    <w:basedOn w:val="Standard"/>
    <w:link w:val="SprechblasentextZchn"/>
    <w:uiPriority w:val="99"/>
    <w:semiHidden/>
    <w:unhideWhenUsed/>
    <w:rsid w:val="00DA33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3C"/>
    <w:rPr>
      <w:rFonts w:ascii="Tahoma" w:hAnsi="Tahoma" w:cs="Tahoma"/>
      <w:sz w:val="16"/>
      <w:szCs w:val="16"/>
    </w:rPr>
  </w:style>
  <w:style w:type="paragraph" w:styleId="Titel">
    <w:name w:val="Title"/>
    <w:basedOn w:val="Standard"/>
    <w:next w:val="Standard"/>
    <w:link w:val="TitelZchn"/>
    <w:uiPriority w:val="10"/>
    <w:qFormat/>
    <w:rsid w:val="00AD2E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D2E18"/>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9514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14CC"/>
  </w:style>
  <w:style w:type="paragraph" w:styleId="Fuzeile">
    <w:name w:val="footer"/>
    <w:basedOn w:val="Standard"/>
    <w:link w:val="FuzeileZchn"/>
    <w:uiPriority w:val="99"/>
    <w:unhideWhenUsed/>
    <w:rsid w:val="009514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14CC"/>
  </w:style>
  <w:style w:type="paragraph" w:styleId="KeinLeerraum">
    <w:name w:val="No Spacing"/>
    <w:uiPriority w:val="1"/>
    <w:qFormat/>
    <w:rsid w:val="00052EA8"/>
    <w:pPr>
      <w:spacing w:after="0" w:line="240" w:lineRule="auto"/>
    </w:pPr>
    <w:rPr>
      <w:lang w:val="en-US"/>
    </w:rPr>
  </w:style>
  <w:style w:type="paragraph" w:styleId="Untertitel">
    <w:name w:val="Subtitle"/>
    <w:basedOn w:val="Standard"/>
    <w:next w:val="Standard"/>
    <w:link w:val="UntertitelZchn"/>
    <w:uiPriority w:val="11"/>
    <w:qFormat/>
    <w:rsid w:val="002870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87090"/>
    <w:rPr>
      <w:rFonts w:asciiTheme="majorHAnsi" w:eastAsiaTheme="majorEastAsia" w:hAnsiTheme="majorHAnsi" w:cstheme="majorBidi"/>
      <w:i/>
      <w:iCs/>
      <w:color w:val="4F81BD" w:themeColor="accent1"/>
      <w:spacing w:val="15"/>
      <w:sz w:val="24"/>
      <w:szCs w:val="24"/>
    </w:rPr>
  </w:style>
  <w:style w:type="paragraph" w:styleId="StandardWeb">
    <w:name w:val="Normal (Web)"/>
    <w:basedOn w:val="Standard"/>
    <w:uiPriority w:val="99"/>
    <w:unhideWhenUsed/>
    <w:rsid w:val="003612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semiHidden/>
    <w:rsid w:val="00C62BE1"/>
    <w:rPr>
      <w:rFonts w:asciiTheme="majorHAnsi" w:eastAsiaTheme="majorEastAsia" w:hAnsiTheme="majorHAnsi" w:cstheme="majorBidi"/>
      <w:b/>
      <w:bCs/>
      <w:color w:val="4F81BD" w:themeColor="accent1"/>
      <w:sz w:val="26"/>
      <w:szCs w:val="26"/>
    </w:rPr>
  </w:style>
  <w:style w:type="character" w:customStyle="1" w:styleId="citation">
    <w:name w:val="citation"/>
    <w:basedOn w:val="Absatz-Standardschriftart"/>
    <w:rsid w:val="00231F86"/>
  </w:style>
  <w:style w:type="character" w:customStyle="1" w:styleId="berschrift3Zchn">
    <w:name w:val="Überschrift 3 Zchn"/>
    <w:basedOn w:val="Absatz-Standardschriftart"/>
    <w:link w:val="berschrift3"/>
    <w:uiPriority w:val="9"/>
    <w:semiHidden/>
    <w:rsid w:val="00BC4B64"/>
    <w:rPr>
      <w:rFonts w:asciiTheme="majorHAnsi" w:eastAsiaTheme="majorEastAsia" w:hAnsiTheme="majorHAnsi" w:cstheme="majorBidi"/>
      <w:b/>
      <w:bCs/>
      <w:color w:val="4F81BD" w:themeColor="accent1"/>
    </w:rPr>
  </w:style>
  <w:style w:type="character" w:customStyle="1" w:styleId="highlight">
    <w:name w:val="highlight"/>
    <w:basedOn w:val="Absatz-Standardschriftart"/>
    <w:rsid w:val="00BC4B64"/>
  </w:style>
  <w:style w:type="paragraph" w:customStyle="1" w:styleId="aufz">
    <w:name w:val="aufz"/>
    <w:basedOn w:val="Standard"/>
    <w:rsid w:val="00BC4B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ufz1">
    <w:name w:val="aufz1"/>
    <w:basedOn w:val="Absatz-Standardschriftart"/>
    <w:rsid w:val="00BC4B64"/>
  </w:style>
  <w:style w:type="character" w:customStyle="1" w:styleId="unsichtbar">
    <w:name w:val="unsichtbar"/>
    <w:basedOn w:val="Absatz-Standardschriftart"/>
    <w:rsid w:val="00BC4B64"/>
  </w:style>
  <w:style w:type="character" w:customStyle="1" w:styleId="berschrift6Zchn">
    <w:name w:val="Überschrift 6 Zchn"/>
    <w:basedOn w:val="Absatz-Standardschriftart"/>
    <w:link w:val="berschrift6"/>
    <w:uiPriority w:val="9"/>
    <w:semiHidden/>
    <w:rsid w:val="005446ED"/>
    <w:rPr>
      <w:rFonts w:asciiTheme="majorHAnsi" w:eastAsiaTheme="majorEastAsia" w:hAnsiTheme="majorHAnsi" w:cstheme="majorBidi"/>
      <w:i/>
      <w:iCs/>
      <w:color w:val="243F60" w:themeColor="accent1" w:themeShade="7F"/>
    </w:rPr>
  </w:style>
  <w:style w:type="paragraph" w:customStyle="1" w:styleId="pgact">
    <w:name w:val="pgact"/>
    <w:basedOn w:val="Standard"/>
    <w:rsid w:val="005446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g">
    <w:name w:val="pg"/>
    <w:basedOn w:val="Absatz-Standardschriftart"/>
    <w:rsid w:val="005446ED"/>
  </w:style>
  <w:style w:type="character" w:customStyle="1" w:styleId="titel0">
    <w:name w:val="titel"/>
    <w:basedOn w:val="Absatz-Standardschriftart"/>
    <w:rsid w:val="005446ED"/>
  </w:style>
  <w:style w:type="character" w:customStyle="1" w:styleId="ueber">
    <w:name w:val="ueber"/>
    <w:basedOn w:val="Absatz-Standardschriftart"/>
    <w:rsid w:val="00580B4B"/>
  </w:style>
  <w:style w:type="character" w:customStyle="1" w:styleId="rn">
    <w:name w:val="rn"/>
    <w:basedOn w:val="Absatz-Standardschriftart"/>
    <w:rsid w:val="00580B4B"/>
  </w:style>
  <w:style w:type="character" w:customStyle="1" w:styleId="sidebar-outside">
    <w:name w:val="sidebar-outside"/>
    <w:basedOn w:val="Absatz-Standardschriftart"/>
    <w:rsid w:val="00580B4B"/>
  </w:style>
  <w:style w:type="character" w:customStyle="1" w:styleId="el">
    <w:name w:val="el"/>
    <w:basedOn w:val="Absatz-Standardschriftart"/>
    <w:rsid w:val="00580B4B"/>
  </w:style>
  <w:style w:type="character" w:customStyle="1" w:styleId="seite">
    <w:name w:val="seite"/>
    <w:basedOn w:val="Absatz-Standardschriftart"/>
    <w:rsid w:val="00580B4B"/>
  </w:style>
  <w:style w:type="character" w:customStyle="1" w:styleId="linie">
    <w:name w:val="linie"/>
    <w:basedOn w:val="Absatz-Standardschriftart"/>
    <w:rsid w:val="00580B4B"/>
  </w:style>
  <w:style w:type="character" w:styleId="Kommentarzeichen">
    <w:name w:val="annotation reference"/>
    <w:basedOn w:val="Absatz-Standardschriftart"/>
    <w:uiPriority w:val="99"/>
    <w:semiHidden/>
    <w:unhideWhenUsed/>
    <w:rsid w:val="004B106C"/>
    <w:rPr>
      <w:sz w:val="16"/>
      <w:szCs w:val="16"/>
    </w:rPr>
  </w:style>
  <w:style w:type="paragraph" w:styleId="Kommentartext">
    <w:name w:val="annotation text"/>
    <w:basedOn w:val="Standard"/>
    <w:link w:val="KommentartextZchn"/>
    <w:uiPriority w:val="99"/>
    <w:semiHidden/>
    <w:unhideWhenUsed/>
    <w:rsid w:val="004B106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B106C"/>
    <w:rPr>
      <w:sz w:val="20"/>
      <w:szCs w:val="20"/>
    </w:rPr>
  </w:style>
  <w:style w:type="paragraph" w:styleId="Kommentarthema">
    <w:name w:val="annotation subject"/>
    <w:basedOn w:val="Kommentartext"/>
    <w:next w:val="Kommentartext"/>
    <w:link w:val="KommentarthemaZchn"/>
    <w:uiPriority w:val="99"/>
    <w:semiHidden/>
    <w:unhideWhenUsed/>
    <w:rsid w:val="004B106C"/>
    <w:rPr>
      <w:b/>
      <w:bCs/>
    </w:rPr>
  </w:style>
  <w:style w:type="character" w:customStyle="1" w:styleId="KommentarthemaZchn">
    <w:name w:val="Kommentarthema Zchn"/>
    <w:basedOn w:val="KommentartextZchn"/>
    <w:link w:val="Kommentarthema"/>
    <w:uiPriority w:val="99"/>
    <w:semiHidden/>
    <w:rsid w:val="004B106C"/>
    <w:rPr>
      <w:b/>
      <w:bCs/>
      <w:sz w:val="20"/>
      <w:szCs w:val="20"/>
    </w:rPr>
  </w:style>
  <w:style w:type="paragraph" w:styleId="Endnotentext">
    <w:name w:val="endnote text"/>
    <w:basedOn w:val="Standard"/>
    <w:link w:val="EndnotentextZchn"/>
    <w:uiPriority w:val="99"/>
    <w:semiHidden/>
    <w:unhideWhenUsed/>
    <w:rsid w:val="004B3FD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B3FD0"/>
    <w:rPr>
      <w:sz w:val="20"/>
      <w:szCs w:val="20"/>
    </w:rPr>
  </w:style>
  <w:style w:type="character" w:styleId="Endnotenzeichen">
    <w:name w:val="endnote reference"/>
    <w:basedOn w:val="Absatz-Standardschriftart"/>
    <w:uiPriority w:val="99"/>
    <w:semiHidden/>
    <w:unhideWhenUsed/>
    <w:rsid w:val="004B3FD0"/>
    <w:rPr>
      <w:vertAlign w:val="superscript"/>
    </w:rPr>
  </w:style>
  <w:style w:type="character" w:customStyle="1" w:styleId="shorttext">
    <w:name w:val="short_text"/>
    <w:basedOn w:val="Absatz-Standardschriftart"/>
    <w:rsid w:val="000670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2D"/>
  </w:style>
  <w:style w:type="paragraph" w:styleId="berschrift1">
    <w:name w:val="heading 1"/>
    <w:basedOn w:val="Standard"/>
    <w:link w:val="berschrift1Zchn"/>
    <w:uiPriority w:val="9"/>
    <w:qFormat/>
    <w:rsid w:val="00894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C62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BC4B64"/>
    <w:pPr>
      <w:keepNext/>
      <w:keepLines/>
      <w:spacing w:before="200" w:after="0"/>
      <w:outlineLvl w:val="2"/>
    </w:pPr>
    <w:rPr>
      <w:rFonts w:asciiTheme="majorHAnsi" w:eastAsiaTheme="majorEastAsia" w:hAnsiTheme="majorHAnsi" w:cstheme="majorBidi"/>
      <w:b/>
      <w:bCs/>
      <w:color w:val="4F81BD" w:themeColor="accent1"/>
    </w:rPr>
  </w:style>
  <w:style w:type="paragraph" w:styleId="berschrift6">
    <w:name w:val="heading 6"/>
    <w:basedOn w:val="Standard"/>
    <w:next w:val="Standard"/>
    <w:link w:val="berschrift6Zchn"/>
    <w:uiPriority w:val="9"/>
    <w:semiHidden/>
    <w:unhideWhenUsed/>
    <w:qFormat/>
    <w:rsid w:val="005446E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F08DC"/>
    <w:rPr>
      <w:color w:val="0000FF" w:themeColor="hyperlink"/>
      <w:u w:val="single"/>
    </w:rPr>
  </w:style>
  <w:style w:type="character" w:styleId="Hervorhebung">
    <w:name w:val="Emphasis"/>
    <w:basedOn w:val="Absatz-Standardschriftart"/>
    <w:uiPriority w:val="20"/>
    <w:qFormat/>
    <w:rsid w:val="00645FB6"/>
    <w:rPr>
      <w:i/>
      <w:iCs/>
    </w:rPr>
  </w:style>
  <w:style w:type="paragraph" w:styleId="Funotentext">
    <w:name w:val="footnote text"/>
    <w:basedOn w:val="Standard"/>
    <w:link w:val="FunotentextZchn"/>
    <w:unhideWhenUsed/>
    <w:qFormat/>
    <w:rsid w:val="005F62E0"/>
    <w:pPr>
      <w:spacing w:after="0" w:line="240" w:lineRule="auto"/>
    </w:pPr>
    <w:rPr>
      <w:sz w:val="20"/>
      <w:szCs w:val="20"/>
    </w:rPr>
  </w:style>
  <w:style w:type="character" w:customStyle="1" w:styleId="FunotentextZchn">
    <w:name w:val="Fußnotentext Zchn"/>
    <w:basedOn w:val="Absatz-Standardschriftart"/>
    <w:link w:val="Funotentext"/>
    <w:rsid w:val="005F62E0"/>
    <w:rPr>
      <w:sz w:val="20"/>
      <w:szCs w:val="20"/>
    </w:rPr>
  </w:style>
  <w:style w:type="character" w:styleId="Funotenzeichen">
    <w:name w:val="footnote reference"/>
    <w:basedOn w:val="Absatz-Standardschriftart"/>
    <w:unhideWhenUsed/>
    <w:rsid w:val="005F62E0"/>
    <w:rPr>
      <w:vertAlign w:val="superscript"/>
    </w:rPr>
  </w:style>
  <w:style w:type="character" w:customStyle="1" w:styleId="berschrift1Zchn">
    <w:name w:val="Überschrift 1 Zchn"/>
    <w:basedOn w:val="Absatz-Standardschriftart"/>
    <w:link w:val="berschrift1"/>
    <w:uiPriority w:val="9"/>
    <w:rsid w:val="0089465E"/>
    <w:rPr>
      <w:rFonts w:ascii="Times New Roman" w:eastAsia="Times New Roman" w:hAnsi="Times New Roman" w:cs="Times New Roman"/>
      <w:b/>
      <w:bCs/>
      <w:kern w:val="36"/>
      <w:sz w:val="48"/>
      <w:szCs w:val="48"/>
      <w:lang w:eastAsia="de-DE"/>
    </w:rPr>
  </w:style>
  <w:style w:type="character" w:customStyle="1" w:styleId="zit">
    <w:name w:val="zit"/>
    <w:basedOn w:val="Absatz-Standardschriftart"/>
    <w:rsid w:val="0089465E"/>
  </w:style>
  <w:style w:type="character" w:customStyle="1" w:styleId="autor">
    <w:name w:val="autor"/>
    <w:basedOn w:val="Absatz-Standardschriftart"/>
    <w:rsid w:val="00825D83"/>
  </w:style>
  <w:style w:type="paragraph" w:styleId="Sprechblasentext">
    <w:name w:val="Balloon Text"/>
    <w:basedOn w:val="Standard"/>
    <w:link w:val="SprechblasentextZchn"/>
    <w:uiPriority w:val="99"/>
    <w:semiHidden/>
    <w:unhideWhenUsed/>
    <w:rsid w:val="00DA33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3C"/>
    <w:rPr>
      <w:rFonts w:ascii="Tahoma" w:hAnsi="Tahoma" w:cs="Tahoma"/>
      <w:sz w:val="16"/>
      <w:szCs w:val="16"/>
    </w:rPr>
  </w:style>
  <w:style w:type="paragraph" w:styleId="Titel">
    <w:name w:val="Title"/>
    <w:basedOn w:val="Standard"/>
    <w:next w:val="Standard"/>
    <w:link w:val="TitelZchn"/>
    <w:uiPriority w:val="10"/>
    <w:qFormat/>
    <w:rsid w:val="00AD2E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D2E18"/>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9514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14CC"/>
  </w:style>
  <w:style w:type="paragraph" w:styleId="Fuzeile">
    <w:name w:val="footer"/>
    <w:basedOn w:val="Standard"/>
    <w:link w:val="FuzeileZchn"/>
    <w:uiPriority w:val="99"/>
    <w:unhideWhenUsed/>
    <w:rsid w:val="009514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14CC"/>
  </w:style>
  <w:style w:type="paragraph" w:styleId="KeinLeerraum">
    <w:name w:val="No Spacing"/>
    <w:uiPriority w:val="1"/>
    <w:qFormat/>
    <w:rsid w:val="00052EA8"/>
    <w:pPr>
      <w:spacing w:after="0" w:line="240" w:lineRule="auto"/>
    </w:pPr>
    <w:rPr>
      <w:lang w:val="en-US"/>
    </w:rPr>
  </w:style>
  <w:style w:type="paragraph" w:styleId="Untertitel">
    <w:name w:val="Subtitle"/>
    <w:basedOn w:val="Standard"/>
    <w:next w:val="Standard"/>
    <w:link w:val="UntertitelZchn"/>
    <w:uiPriority w:val="11"/>
    <w:qFormat/>
    <w:rsid w:val="002870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87090"/>
    <w:rPr>
      <w:rFonts w:asciiTheme="majorHAnsi" w:eastAsiaTheme="majorEastAsia" w:hAnsiTheme="majorHAnsi" w:cstheme="majorBidi"/>
      <w:i/>
      <w:iCs/>
      <w:color w:val="4F81BD" w:themeColor="accent1"/>
      <w:spacing w:val="15"/>
      <w:sz w:val="24"/>
      <w:szCs w:val="24"/>
    </w:rPr>
  </w:style>
  <w:style w:type="paragraph" w:styleId="StandardWeb">
    <w:name w:val="Normal (Web)"/>
    <w:basedOn w:val="Standard"/>
    <w:uiPriority w:val="99"/>
    <w:unhideWhenUsed/>
    <w:rsid w:val="003612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semiHidden/>
    <w:rsid w:val="00C62BE1"/>
    <w:rPr>
      <w:rFonts w:asciiTheme="majorHAnsi" w:eastAsiaTheme="majorEastAsia" w:hAnsiTheme="majorHAnsi" w:cstheme="majorBidi"/>
      <w:b/>
      <w:bCs/>
      <w:color w:val="4F81BD" w:themeColor="accent1"/>
      <w:sz w:val="26"/>
      <w:szCs w:val="26"/>
    </w:rPr>
  </w:style>
  <w:style w:type="character" w:customStyle="1" w:styleId="citation">
    <w:name w:val="citation"/>
    <w:basedOn w:val="Absatz-Standardschriftart"/>
    <w:rsid w:val="00231F86"/>
  </w:style>
  <w:style w:type="character" w:customStyle="1" w:styleId="berschrift3Zchn">
    <w:name w:val="Überschrift 3 Zchn"/>
    <w:basedOn w:val="Absatz-Standardschriftart"/>
    <w:link w:val="berschrift3"/>
    <w:uiPriority w:val="9"/>
    <w:semiHidden/>
    <w:rsid w:val="00BC4B64"/>
    <w:rPr>
      <w:rFonts w:asciiTheme="majorHAnsi" w:eastAsiaTheme="majorEastAsia" w:hAnsiTheme="majorHAnsi" w:cstheme="majorBidi"/>
      <w:b/>
      <w:bCs/>
      <w:color w:val="4F81BD" w:themeColor="accent1"/>
    </w:rPr>
  </w:style>
  <w:style w:type="character" w:customStyle="1" w:styleId="highlight">
    <w:name w:val="highlight"/>
    <w:basedOn w:val="Absatz-Standardschriftart"/>
    <w:rsid w:val="00BC4B64"/>
  </w:style>
  <w:style w:type="paragraph" w:customStyle="1" w:styleId="aufz">
    <w:name w:val="aufz"/>
    <w:basedOn w:val="Standard"/>
    <w:rsid w:val="00BC4B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ufz1">
    <w:name w:val="aufz1"/>
    <w:basedOn w:val="Absatz-Standardschriftart"/>
    <w:rsid w:val="00BC4B64"/>
  </w:style>
  <w:style w:type="character" w:customStyle="1" w:styleId="unsichtbar">
    <w:name w:val="unsichtbar"/>
    <w:basedOn w:val="Absatz-Standardschriftart"/>
    <w:rsid w:val="00BC4B64"/>
  </w:style>
  <w:style w:type="character" w:customStyle="1" w:styleId="berschrift6Zchn">
    <w:name w:val="Überschrift 6 Zchn"/>
    <w:basedOn w:val="Absatz-Standardschriftart"/>
    <w:link w:val="berschrift6"/>
    <w:uiPriority w:val="9"/>
    <w:semiHidden/>
    <w:rsid w:val="005446ED"/>
    <w:rPr>
      <w:rFonts w:asciiTheme="majorHAnsi" w:eastAsiaTheme="majorEastAsia" w:hAnsiTheme="majorHAnsi" w:cstheme="majorBidi"/>
      <w:i/>
      <w:iCs/>
      <w:color w:val="243F60" w:themeColor="accent1" w:themeShade="7F"/>
    </w:rPr>
  </w:style>
  <w:style w:type="paragraph" w:customStyle="1" w:styleId="pgact">
    <w:name w:val="pgact"/>
    <w:basedOn w:val="Standard"/>
    <w:rsid w:val="005446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g">
    <w:name w:val="pg"/>
    <w:basedOn w:val="Absatz-Standardschriftart"/>
    <w:rsid w:val="005446ED"/>
  </w:style>
  <w:style w:type="character" w:customStyle="1" w:styleId="titel0">
    <w:name w:val="titel"/>
    <w:basedOn w:val="Absatz-Standardschriftart"/>
    <w:rsid w:val="005446ED"/>
  </w:style>
  <w:style w:type="character" w:customStyle="1" w:styleId="ueber">
    <w:name w:val="ueber"/>
    <w:basedOn w:val="Absatz-Standardschriftart"/>
    <w:rsid w:val="00580B4B"/>
  </w:style>
  <w:style w:type="character" w:customStyle="1" w:styleId="rn">
    <w:name w:val="rn"/>
    <w:basedOn w:val="Absatz-Standardschriftart"/>
    <w:rsid w:val="00580B4B"/>
  </w:style>
  <w:style w:type="character" w:customStyle="1" w:styleId="sidebar-outside">
    <w:name w:val="sidebar-outside"/>
    <w:basedOn w:val="Absatz-Standardschriftart"/>
    <w:rsid w:val="00580B4B"/>
  </w:style>
  <w:style w:type="character" w:customStyle="1" w:styleId="el">
    <w:name w:val="el"/>
    <w:basedOn w:val="Absatz-Standardschriftart"/>
    <w:rsid w:val="00580B4B"/>
  </w:style>
  <w:style w:type="character" w:customStyle="1" w:styleId="seite">
    <w:name w:val="seite"/>
    <w:basedOn w:val="Absatz-Standardschriftart"/>
    <w:rsid w:val="00580B4B"/>
  </w:style>
  <w:style w:type="character" w:customStyle="1" w:styleId="linie">
    <w:name w:val="linie"/>
    <w:basedOn w:val="Absatz-Standardschriftart"/>
    <w:rsid w:val="00580B4B"/>
  </w:style>
  <w:style w:type="character" w:styleId="Kommentarzeichen">
    <w:name w:val="annotation reference"/>
    <w:basedOn w:val="Absatz-Standardschriftart"/>
    <w:uiPriority w:val="99"/>
    <w:semiHidden/>
    <w:unhideWhenUsed/>
    <w:rsid w:val="004B106C"/>
    <w:rPr>
      <w:sz w:val="16"/>
      <w:szCs w:val="16"/>
    </w:rPr>
  </w:style>
  <w:style w:type="paragraph" w:styleId="Kommentartext">
    <w:name w:val="annotation text"/>
    <w:basedOn w:val="Standard"/>
    <w:link w:val="KommentartextZchn"/>
    <w:uiPriority w:val="99"/>
    <w:semiHidden/>
    <w:unhideWhenUsed/>
    <w:rsid w:val="004B106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B106C"/>
    <w:rPr>
      <w:sz w:val="20"/>
      <w:szCs w:val="20"/>
    </w:rPr>
  </w:style>
  <w:style w:type="paragraph" w:styleId="Kommentarthema">
    <w:name w:val="annotation subject"/>
    <w:basedOn w:val="Kommentartext"/>
    <w:next w:val="Kommentartext"/>
    <w:link w:val="KommentarthemaZchn"/>
    <w:uiPriority w:val="99"/>
    <w:semiHidden/>
    <w:unhideWhenUsed/>
    <w:rsid w:val="004B106C"/>
    <w:rPr>
      <w:b/>
      <w:bCs/>
    </w:rPr>
  </w:style>
  <w:style w:type="character" w:customStyle="1" w:styleId="KommentarthemaZchn">
    <w:name w:val="Kommentarthema Zchn"/>
    <w:basedOn w:val="KommentartextZchn"/>
    <w:link w:val="Kommentarthema"/>
    <w:uiPriority w:val="99"/>
    <w:semiHidden/>
    <w:rsid w:val="004B106C"/>
    <w:rPr>
      <w:b/>
      <w:bCs/>
      <w:sz w:val="20"/>
      <w:szCs w:val="20"/>
    </w:rPr>
  </w:style>
  <w:style w:type="paragraph" w:styleId="Endnotentext">
    <w:name w:val="endnote text"/>
    <w:basedOn w:val="Standard"/>
    <w:link w:val="EndnotentextZchn"/>
    <w:uiPriority w:val="99"/>
    <w:semiHidden/>
    <w:unhideWhenUsed/>
    <w:rsid w:val="004B3FD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B3FD0"/>
    <w:rPr>
      <w:sz w:val="20"/>
      <w:szCs w:val="20"/>
    </w:rPr>
  </w:style>
  <w:style w:type="character" w:styleId="Endnotenzeichen">
    <w:name w:val="endnote reference"/>
    <w:basedOn w:val="Absatz-Standardschriftart"/>
    <w:uiPriority w:val="99"/>
    <w:semiHidden/>
    <w:unhideWhenUsed/>
    <w:rsid w:val="004B3FD0"/>
    <w:rPr>
      <w:vertAlign w:val="superscript"/>
    </w:rPr>
  </w:style>
  <w:style w:type="character" w:customStyle="1" w:styleId="shorttext">
    <w:name w:val="short_text"/>
    <w:basedOn w:val="Absatz-Standardschriftart"/>
    <w:rsid w:val="0006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5787">
      <w:bodyDiv w:val="1"/>
      <w:marLeft w:val="0"/>
      <w:marRight w:val="0"/>
      <w:marTop w:val="0"/>
      <w:marBottom w:val="0"/>
      <w:divBdr>
        <w:top w:val="none" w:sz="0" w:space="0" w:color="auto"/>
        <w:left w:val="none" w:sz="0" w:space="0" w:color="auto"/>
        <w:bottom w:val="none" w:sz="0" w:space="0" w:color="auto"/>
        <w:right w:val="none" w:sz="0" w:space="0" w:color="auto"/>
      </w:divBdr>
    </w:div>
    <w:div w:id="120225268">
      <w:bodyDiv w:val="1"/>
      <w:marLeft w:val="0"/>
      <w:marRight w:val="0"/>
      <w:marTop w:val="0"/>
      <w:marBottom w:val="0"/>
      <w:divBdr>
        <w:top w:val="none" w:sz="0" w:space="0" w:color="auto"/>
        <w:left w:val="none" w:sz="0" w:space="0" w:color="auto"/>
        <w:bottom w:val="none" w:sz="0" w:space="0" w:color="auto"/>
        <w:right w:val="none" w:sz="0" w:space="0" w:color="auto"/>
      </w:divBdr>
      <w:divsChild>
        <w:div w:id="499547489">
          <w:marLeft w:val="0"/>
          <w:marRight w:val="0"/>
          <w:marTop w:val="0"/>
          <w:marBottom w:val="0"/>
          <w:divBdr>
            <w:top w:val="none" w:sz="0" w:space="0" w:color="auto"/>
            <w:left w:val="none" w:sz="0" w:space="0" w:color="auto"/>
            <w:bottom w:val="none" w:sz="0" w:space="0" w:color="auto"/>
            <w:right w:val="none" w:sz="0" w:space="0" w:color="auto"/>
          </w:divBdr>
        </w:div>
        <w:div w:id="315689234">
          <w:marLeft w:val="0"/>
          <w:marRight w:val="0"/>
          <w:marTop w:val="0"/>
          <w:marBottom w:val="0"/>
          <w:divBdr>
            <w:top w:val="none" w:sz="0" w:space="0" w:color="auto"/>
            <w:left w:val="none" w:sz="0" w:space="0" w:color="auto"/>
            <w:bottom w:val="none" w:sz="0" w:space="0" w:color="auto"/>
            <w:right w:val="none" w:sz="0" w:space="0" w:color="auto"/>
          </w:divBdr>
        </w:div>
        <w:div w:id="1986812649">
          <w:marLeft w:val="0"/>
          <w:marRight w:val="0"/>
          <w:marTop w:val="0"/>
          <w:marBottom w:val="0"/>
          <w:divBdr>
            <w:top w:val="none" w:sz="0" w:space="0" w:color="auto"/>
            <w:left w:val="none" w:sz="0" w:space="0" w:color="auto"/>
            <w:bottom w:val="none" w:sz="0" w:space="0" w:color="auto"/>
            <w:right w:val="none" w:sz="0" w:space="0" w:color="auto"/>
          </w:divBdr>
        </w:div>
        <w:div w:id="1167596806">
          <w:marLeft w:val="0"/>
          <w:marRight w:val="0"/>
          <w:marTop w:val="0"/>
          <w:marBottom w:val="0"/>
          <w:divBdr>
            <w:top w:val="none" w:sz="0" w:space="0" w:color="auto"/>
            <w:left w:val="none" w:sz="0" w:space="0" w:color="auto"/>
            <w:bottom w:val="none" w:sz="0" w:space="0" w:color="auto"/>
            <w:right w:val="none" w:sz="0" w:space="0" w:color="auto"/>
          </w:divBdr>
        </w:div>
        <w:div w:id="263653141">
          <w:marLeft w:val="0"/>
          <w:marRight w:val="0"/>
          <w:marTop w:val="0"/>
          <w:marBottom w:val="0"/>
          <w:divBdr>
            <w:top w:val="none" w:sz="0" w:space="0" w:color="auto"/>
            <w:left w:val="none" w:sz="0" w:space="0" w:color="auto"/>
            <w:bottom w:val="none" w:sz="0" w:space="0" w:color="auto"/>
            <w:right w:val="none" w:sz="0" w:space="0" w:color="auto"/>
          </w:divBdr>
        </w:div>
        <w:div w:id="1270160111">
          <w:marLeft w:val="0"/>
          <w:marRight w:val="0"/>
          <w:marTop w:val="0"/>
          <w:marBottom w:val="0"/>
          <w:divBdr>
            <w:top w:val="none" w:sz="0" w:space="0" w:color="auto"/>
            <w:left w:val="none" w:sz="0" w:space="0" w:color="auto"/>
            <w:bottom w:val="none" w:sz="0" w:space="0" w:color="auto"/>
            <w:right w:val="none" w:sz="0" w:space="0" w:color="auto"/>
          </w:divBdr>
        </w:div>
        <w:div w:id="1600943032">
          <w:marLeft w:val="0"/>
          <w:marRight w:val="0"/>
          <w:marTop w:val="0"/>
          <w:marBottom w:val="0"/>
          <w:divBdr>
            <w:top w:val="none" w:sz="0" w:space="0" w:color="auto"/>
            <w:left w:val="none" w:sz="0" w:space="0" w:color="auto"/>
            <w:bottom w:val="none" w:sz="0" w:space="0" w:color="auto"/>
            <w:right w:val="none" w:sz="0" w:space="0" w:color="auto"/>
          </w:divBdr>
        </w:div>
        <w:div w:id="2050914301">
          <w:marLeft w:val="0"/>
          <w:marRight w:val="0"/>
          <w:marTop w:val="0"/>
          <w:marBottom w:val="0"/>
          <w:divBdr>
            <w:top w:val="none" w:sz="0" w:space="0" w:color="auto"/>
            <w:left w:val="none" w:sz="0" w:space="0" w:color="auto"/>
            <w:bottom w:val="none" w:sz="0" w:space="0" w:color="auto"/>
            <w:right w:val="none" w:sz="0" w:space="0" w:color="auto"/>
          </w:divBdr>
        </w:div>
        <w:div w:id="1283807873">
          <w:marLeft w:val="0"/>
          <w:marRight w:val="0"/>
          <w:marTop w:val="0"/>
          <w:marBottom w:val="0"/>
          <w:divBdr>
            <w:top w:val="none" w:sz="0" w:space="0" w:color="auto"/>
            <w:left w:val="none" w:sz="0" w:space="0" w:color="auto"/>
            <w:bottom w:val="none" w:sz="0" w:space="0" w:color="auto"/>
            <w:right w:val="none" w:sz="0" w:space="0" w:color="auto"/>
          </w:divBdr>
        </w:div>
        <w:div w:id="985665732">
          <w:marLeft w:val="0"/>
          <w:marRight w:val="0"/>
          <w:marTop w:val="0"/>
          <w:marBottom w:val="0"/>
          <w:divBdr>
            <w:top w:val="none" w:sz="0" w:space="0" w:color="auto"/>
            <w:left w:val="none" w:sz="0" w:space="0" w:color="auto"/>
            <w:bottom w:val="none" w:sz="0" w:space="0" w:color="auto"/>
            <w:right w:val="none" w:sz="0" w:space="0" w:color="auto"/>
          </w:divBdr>
        </w:div>
        <w:div w:id="1253126823">
          <w:marLeft w:val="0"/>
          <w:marRight w:val="0"/>
          <w:marTop w:val="0"/>
          <w:marBottom w:val="0"/>
          <w:divBdr>
            <w:top w:val="none" w:sz="0" w:space="0" w:color="auto"/>
            <w:left w:val="none" w:sz="0" w:space="0" w:color="auto"/>
            <w:bottom w:val="none" w:sz="0" w:space="0" w:color="auto"/>
            <w:right w:val="none" w:sz="0" w:space="0" w:color="auto"/>
          </w:divBdr>
        </w:div>
        <w:div w:id="979650726">
          <w:marLeft w:val="0"/>
          <w:marRight w:val="0"/>
          <w:marTop w:val="0"/>
          <w:marBottom w:val="0"/>
          <w:divBdr>
            <w:top w:val="none" w:sz="0" w:space="0" w:color="auto"/>
            <w:left w:val="none" w:sz="0" w:space="0" w:color="auto"/>
            <w:bottom w:val="none" w:sz="0" w:space="0" w:color="auto"/>
            <w:right w:val="none" w:sz="0" w:space="0" w:color="auto"/>
          </w:divBdr>
        </w:div>
        <w:div w:id="494223643">
          <w:marLeft w:val="0"/>
          <w:marRight w:val="0"/>
          <w:marTop w:val="0"/>
          <w:marBottom w:val="0"/>
          <w:divBdr>
            <w:top w:val="none" w:sz="0" w:space="0" w:color="auto"/>
            <w:left w:val="none" w:sz="0" w:space="0" w:color="auto"/>
            <w:bottom w:val="none" w:sz="0" w:space="0" w:color="auto"/>
            <w:right w:val="none" w:sz="0" w:space="0" w:color="auto"/>
          </w:divBdr>
        </w:div>
        <w:div w:id="1020165690">
          <w:marLeft w:val="0"/>
          <w:marRight w:val="0"/>
          <w:marTop w:val="0"/>
          <w:marBottom w:val="0"/>
          <w:divBdr>
            <w:top w:val="none" w:sz="0" w:space="0" w:color="auto"/>
            <w:left w:val="none" w:sz="0" w:space="0" w:color="auto"/>
            <w:bottom w:val="none" w:sz="0" w:space="0" w:color="auto"/>
            <w:right w:val="none" w:sz="0" w:space="0" w:color="auto"/>
          </w:divBdr>
        </w:div>
        <w:div w:id="851379610">
          <w:marLeft w:val="0"/>
          <w:marRight w:val="0"/>
          <w:marTop w:val="0"/>
          <w:marBottom w:val="0"/>
          <w:divBdr>
            <w:top w:val="none" w:sz="0" w:space="0" w:color="auto"/>
            <w:left w:val="none" w:sz="0" w:space="0" w:color="auto"/>
            <w:bottom w:val="none" w:sz="0" w:space="0" w:color="auto"/>
            <w:right w:val="none" w:sz="0" w:space="0" w:color="auto"/>
          </w:divBdr>
        </w:div>
        <w:div w:id="2136365214">
          <w:marLeft w:val="0"/>
          <w:marRight w:val="0"/>
          <w:marTop w:val="0"/>
          <w:marBottom w:val="0"/>
          <w:divBdr>
            <w:top w:val="none" w:sz="0" w:space="0" w:color="auto"/>
            <w:left w:val="none" w:sz="0" w:space="0" w:color="auto"/>
            <w:bottom w:val="none" w:sz="0" w:space="0" w:color="auto"/>
            <w:right w:val="none" w:sz="0" w:space="0" w:color="auto"/>
          </w:divBdr>
        </w:div>
        <w:div w:id="1043940938">
          <w:marLeft w:val="0"/>
          <w:marRight w:val="0"/>
          <w:marTop w:val="0"/>
          <w:marBottom w:val="0"/>
          <w:divBdr>
            <w:top w:val="none" w:sz="0" w:space="0" w:color="auto"/>
            <w:left w:val="none" w:sz="0" w:space="0" w:color="auto"/>
            <w:bottom w:val="none" w:sz="0" w:space="0" w:color="auto"/>
            <w:right w:val="none" w:sz="0" w:space="0" w:color="auto"/>
          </w:divBdr>
        </w:div>
        <w:div w:id="527067360">
          <w:marLeft w:val="0"/>
          <w:marRight w:val="0"/>
          <w:marTop w:val="0"/>
          <w:marBottom w:val="0"/>
          <w:divBdr>
            <w:top w:val="none" w:sz="0" w:space="0" w:color="auto"/>
            <w:left w:val="none" w:sz="0" w:space="0" w:color="auto"/>
            <w:bottom w:val="none" w:sz="0" w:space="0" w:color="auto"/>
            <w:right w:val="none" w:sz="0" w:space="0" w:color="auto"/>
          </w:divBdr>
        </w:div>
        <w:div w:id="1860847606">
          <w:marLeft w:val="0"/>
          <w:marRight w:val="0"/>
          <w:marTop w:val="0"/>
          <w:marBottom w:val="0"/>
          <w:divBdr>
            <w:top w:val="none" w:sz="0" w:space="0" w:color="auto"/>
            <w:left w:val="none" w:sz="0" w:space="0" w:color="auto"/>
            <w:bottom w:val="none" w:sz="0" w:space="0" w:color="auto"/>
            <w:right w:val="none" w:sz="0" w:space="0" w:color="auto"/>
          </w:divBdr>
        </w:div>
        <w:div w:id="1476605254">
          <w:marLeft w:val="0"/>
          <w:marRight w:val="0"/>
          <w:marTop w:val="0"/>
          <w:marBottom w:val="0"/>
          <w:divBdr>
            <w:top w:val="none" w:sz="0" w:space="0" w:color="auto"/>
            <w:left w:val="none" w:sz="0" w:space="0" w:color="auto"/>
            <w:bottom w:val="none" w:sz="0" w:space="0" w:color="auto"/>
            <w:right w:val="none" w:sz="0" w:space="0" w:color="auto"/>
          </w:divBdr>
        </w:div>
        <w:div w:id="1530144471">
          <w:marLeft w:val="0"/>
          <w:marRight w:val="0"/>
          <w:marTop w:val="0"/>
          <w:marBottom w:val="0"/>
          <w:divBdr>
            <w:top w:val="none" w:sz="0" w:space="0" w:color="auto"/>
            <w:left w:val="none" w:sz="0" w:space="0" w:color="auto"/>
            <w:bottom w:val="none" w:sz="0" w:space="0" w:color="auto"/>
            <w:right w:val="none" w:sz="0" w:space="0" w:color="auto"/>
          </w:divBdr>
        </w:div>
        <w:div w:id="526606892">
          <w:marLeft w:val="0"/>
          <w:marRight w:val="0"/>
          <w:marTop w:val="0"/>
          <w:marBottom w:val="0"/>
          <w:divBdr>
            <w:top w:val="none" w:sz="0" w:space="0" w:color="auto"/>
            <w:left w:val="none" w:sz="0" w:space="0" w:color="auto"/>
            <w:bottom w:val="none" w:sz="0" w:space="0" w:color="auto"/>
            <w:right w:val="none" w:sz="0" w:space="0" w:color="auto"/>
          </w:divBdr>
        </w:div>
        <w:div w:id="1235824153">
          <w:marLeft w:val="0"/>
          <w:marRight w:val="0"/>
          <w:marTop w:val="0"/>
          <w:marBottom w:val="0"/>
          <w:divBdr>
            <w:top w:val="none" w:sz="0" w:space="0" w:color="auto"/>
            <w:left w:val="none" w:sz="0" w:space="0" w:color="auto"/>
            <w:bottom w:val="none" w:sz="0" w:space="0" w:color="auto"/>
            <w:right w:val="none" w:sz="0" w:space="0" w:color="auto"/>
          </w:divBdr>
        </w:div>
        <w:div w:id="2086028822">
          <w:marLeft w:val="0"/>
          <w:marRight w:val="0"/>
          <w:marTop w:val="0"/>
          <w:marBottom w:val="0"/>
          <w:divBdr>
            <w:top w:val="none" w:sz="0" w:space="0" w:color="auto"/>
            <w:left w:val="none" w:sz="0" w:space="0" w:color="auto"/>
            <w:bottom w:val="none" w:sz="0" w:space="0" w:color="auto"/>
            <w:right w:val="none" w:sz="0" w:space="0" w:color="auto"/>
          </w:divBdr>
        </w:div>
        <w:div w:id="1598557516">
          <w:marLeft w:val="0"/>
          <w:marRight w:val="0"/>
          <w:marTop w:val="0"/>
          <w:marBottom w:val="0"/>
          <w:divBdr>
            <w:top w:val="none" w:sz="0" w:space="0" w:color="auto"/>
            <w:left w:val="none" w:sz="0" w:space="0" w:color="auto"/>
            <w:bottom w:val="none" w:sz="0" w:space="0" w:color="auto"/>
            <w:right w:val="none" w:sz="0" w:space="0" w:color="auto"/>
          </w:divBdr>
        </w:div>
        <w:div w:id="843978761">
          <w:marLeft w:val="0"/>
          <w:marRight w:val="0"/>
          <w:marTop w:val="0"/>
          <w:marBottom w:val="0"/>
          <w:divBdr>
            <w:top w:val="none" w:sz="0" w:space="0" w:color="auto"/>
            <w:left w:val="none" w:sz="0" w:space="0" w:color="auto"/>
            <w:bottom w:val="none" w:sz="0" w:space="0" w:color="auto"/>
            <w:right w:val="none" w:sz="0" w:space="0" w:color="auto"/>
          </w:divBdr>
        </w:div>
        <w:div w:id="675107935">
          <w:marLeft w:val="0"/>
          <w:marRight w:val="0"/>
          <w:marTop w:val="0"/>
          <w:marBottom w:val="0"/>
          <w:divBdr>
            <w:top w:val="none" w:sz="0" w:space="0" w:color="auto"/>
            <w:left w:val="none" w:sz="0" w:space="0" w:color="auto"/>
            <w:bottom w:val="none" w:sz="0" w:space="0" w:color="auto"/>
            <w:right w:val="none" w:sz="0" w:space="0" w:color="auto"/>
          </w:divBdr>
        </w:div>
        <w:div w:id="1494905120">
          <w:marLeft w:val="0"/>
          <w:marRight w:val="0"/>
          <w:marTop w:val="0"/>
          <w:marBottom w:val="0"/>
          <w:divBdr>
            <w:top w:val="none" w:sz="0" w:space="0" w:color="auto"/>
            <w:left w:val="none" w:sz="0" w:space="0" w:color="auto"/>
            <w:bottom w:val="none" w:sz="0" w:space="0" w:color="auto"/>
            <w:right w:val="none" w:sz="0" w:space="0" w:color="auto"/>
          </w:divBdr>
        </w:div>
        <w:div w:id="273832600">
          <w:marLeft w:val="0"/>
          <w:marRight w:val="0"/>
          <w:marTop w:val="0"/>
          <w:marBottom w:val="0"/>
          <w:divBdr>
            <w:top w:val="none" w:sz="0" w:space="0" w:color="auto"/>
            <w:left w:val="none" w:sz="0" w:space="0" w:color="auto"/>
            <w:bottom w:val="none" w:sz="0" w:space="0" w:color="auto"/>
            <w:right w:val="none" w:sz="0" w:space="0" w:color="auto"/>
          </w:divBdr>
        </w:div>
        <w:div w:id="302076891">
          <w:marLeft w:val="0"/>
          <w:marRight w:val="0"/>
          <w:marTop w:val="0"/>
          <w:marBottom w:val="0"/>
          <w:divBdr>
            <w:top w:val="none" w:sz="0" w:space="0" w:color="auto"/>
            <w:left w:val="none" w:sz="0" w:space="0" w:color="auto"/>
            <w:bottom w:val="none" w:sz="0" w:space="0" w:color="auto"/>
            <w:right w:val="none" w:sz="0" w:space="0" w:color="auto"/>
          </w:divBdr>
        </w:div>
        <w:div w:id="448278501">
          <w:marLeft w:val="0"/>
          <w:marRight w:val="0"/>
          <w:marTop w:val="0"/>
          <w:marBottom w:val="0"/>
          <w:divBdr>
            <w:top w:val="none" w:sz="0" w:space="0" w:color="auto"/>
            <w:left w:val="none" w:sz="0" w:space="0" w:color="auto"/>
            <w:bottom w:val="none" w:sz="0" w:space="0" w:color="auto"/>
            <w:right w:val="none" w:sz="0" w:space="0" w:color="auto"/>
          </w:divBdr>
        </w:div>
      </w:divsChild>
    </w:div>
    <w:div w:id="136843945">
      <w:bodyDiv w:val="1"/>
      <w:marLeft w:val="0"/>
      <w:marRight w:val="0"/>
      <w:marTop w:val="0"/>
      <w:marBottom w:val="0"/>
      <w:divBdr>
        <w:top w:val="none" w:sz="0" w:space="0" w:color="auto"/>
        <w:left w:val="none" w:sz="0" w:space="0" w:color="auto"/>
        <w:bottom w:val="none" w:sz="0" w:space="0" w:color="auto"/>
        <w:right w:val="none" w:sz="0" w:space="0" w:color="auto"/>
      </w:divBdr>
      <w:divsChild>
        <w:div w:id="1986465785">
          <w:marLeft w:val="0"/>
          <w:marRight w:val="0"/>
          <w:marTop w:val="0"/>
          <w:marBottom w:val="0"/>
          <w:divBdr>
            <w:top w:val="none" w:sz="0" w:space="0" w:color="auto"/>
            <w:left w:val="none" w:sz="0" w:space="0" w:color="auto"/>
            <w:bottom w:val="none" w:sz="0" w:space="0" w:color="auto"/>
            <w:right w:val="none" w:sz="0" w:space="0" w:color="auto"/>
          </w:divBdr>
        </w:div>
        <w:div w:id="1584483553">
          <w:marLeft w:val="0"/>
          <w:marRight w:val="0"/>
          <w:marTop w:val="0"/>
          <w:marBottom w:val="0"/>
          <w:divBdr>
            <w:top w:val="none" w:sz="0" w:space="0" w:color="auto"/>
            <w:left w:val="none" w:sz="0" w:space="0" w:color="auto"/>
            <w:bottom w:val="none" w:sz="0" w:space="0" w:color="auto"/>
            <w:right w:val="none" w:sz="0" w:space="0" w:color="auto"/>
          </w:divBdr>
        </w:div>
        <w:div w:id="1800801458">
          <w:marLeft w:val="0"/>
          <w:marRight w:val="0"/>
          <w:marTop w:val="0"/>
          <w:marBottom w:val="0"/>
          <w:divBdr>
            <w:top w:val="none" w:sz="0" w:space="0" w:color="auto"/>
            <w:left w:val="none" w:sz="0" w:space="0" w:color="auto"/>
            <w:bottom w:val="none" w:sz="0" w:space="0" w:color="auto"/>
            <w:right w:val="none" w:sz="0" w:space="0" w:color="auto"/>
          </w:divBdr>
        </w:div>
        <w:div w:id="123041913">
          <w:marLeft w:val="0"/>
          <w:marRight w:val="0"/>
          <w:marTop w:val="0"/>
          <w:marBottom w:val="0"/>
          <w:divBdr>
            <w:top w:val="none" w:sz="0" w:space="0" w:color="auto"/>
            <w:left w:val="none" w:sz="0" w:space="0" w:color="auto"/>
            <w:bottom w:val="none" w:sz="0" w:space="0" w:color="auto"/>
            <w:right w:val="none" w:sz="0" w:space="0" w:color="auto"/>
          </w:divBdr>
        </w:div>
        <w:div w:id="1732192492">
          <w:marLeft w:val="0"/>
          <w:marRight w:val="0"/>
          <w:marTop w:val="0"/>
          <w:marBottom w:val="0"/>
          <w:divBdr>
            <w:top w:val="none" w:sz="0" w:space="0" w:color="auto"/>
            <w:left w:val="none" w:sz="0" w:space="0" w:color="auto"/>
            <w:bottom w:val="none" w:sz="0" w:space="0" w:color="auto"/>
            <w:right w:val="none" w:sz="0" w:space="0" w:color="auto"/>
          </w:divBdr>
        </w:div>
      </w:divsChild>
    </w:div>
    <w:div w:id="146753467">
      <w:bodyDiv w:val="1"/>
      <w:marLeft w:val="0"/>
      <w:marRight w:val="0"/>
      <w:marTop w:val="0"/>
      <w:marBottom w:val="0"/>
      <w:divBdr>
        <w:top w:val="none" w:sz="0" w:space="0" w:color="auto"/>
        <w:left w:val="none" w:sz="0" w:space="0" w:color="auto"/>
        <w:bottom w:val="none" w:sz="0" w:space="0" w:color="auto"/>
        <w:right w:val="none" w:sz="0" w:space="0" w:color="auto"/>
      </w:divBdr>
    </w:div>
    <w:div w:id="149181264">
      <w:bodyDiv w:val="1"/>
      <w:marLeft w:val="0"/>
      <w:marRight w:val="0"/>
      <w:marTop w:val="0"/>
      <w:marBottom w:val="0"/>
      <w:divBdr>
        <w:top w:val="none" w:sz="0" w:space="0" w:color="auto"/>
        <w:left w:val="none" w:sz="0" w:space="0" w:color="auto"/>
        <w:bottom w:val="none" w:sz="0" w:space="0" w:color="auto"/>
        <w:right w:val="none" w:sz="0" w:space="0" w:color="auto"/>
      </w:divBdr>
      <w:divsChild>
        <w:div w:id="330641243">
          <w:marLeft w:val="0"/>
          <w:marRight w:val="0"/>
          <w:marTop w:val="0"/>
          <w:marBottom w:val="0"/>
          <w:divBdr>
            <w:top w:val="none" w:sz="0" w:space="0" w:color="auto"/>
            <w:left w:val="none" w:sz="0" w:space="0" w:color="auto"/>
            <w:bottom w:val="none" w:sz="0" w:space="0" w:color="auto"/>
            <w:right w:val="none" w:sz="0" w:space="0" w:color="auto"/>
          </w:divBdr>
        </w:div>
        <w:div w:id="1172916014">
          <w:marLeft w:val="0"/>
          <w:marRight w:val="0"/>
          <w:marTop w:val="0"/>
          <w:marBottom w:val="0"/>
          <w:divBdr>
            <w:top w:val="none" w:sz="0" w:space="0" w:color="auto"/>
            <w:left w:val="none" w:sz="0" w:space="0" w:color="auto"/>
            <w:bottom w:val="none" w:sz="0" w:space="0" w:color="auto"/>
            <w:right w:val="none" w:sz="0" w:space="0" w:color="auto"/>
          </w:divBdr>
        </w:div>
        <w:div w:id="1003356203">
          <w:marLeft w:val="0"/>
          <w:marRight w:val="0"/>
          <w:marTop w:val="0"/>
          <w:marBottom w:val="0"/>
          <w:divBdr>
            <w:top w:val="none" w:sz="0" w:space="0" w:color="auto"/>
            <w:left w:val="none" w:sz="0" w:space="0" w:color="auto"/>
            <w:bottom w:val="none" w:sz="0" w:space="0" w:color="auto"/>
            <w:right w:val="none" w:sz="0" w:space="0" w:color="auto"/>
          </w:divBdr>
        </w:div>
      </w:divsChild>
    </w:div>
    <w:div w:id="162472352">
      <w:bodyDiv w:val="1"/>
      <w:marLeft w:val="0"/>
      <w:marRight w:val="0"/>
      <w:marTop w:val="0"/>
      <w:marBottom w:val="0"/>
      <w:divBdr>
        <w:top w:val="none" w:sz="0" w:space="0" w:color="auto"/>
        <w:left w:val="none" w:sz="0" w:space="0" w:color="auto"/>
        <w:bottom w:val="none" w:sz="0" w:space="0" w:color="auto"/>
        <w:right w:val="none" w:sz="0" w:space="0" w:color="auto"/>
      </w:divBdr>
    </w:div>
    <w:div w:id="205605219">
      <w:bodyDiv w:val="1"/>
      <w:marLeft w:val="0"/>
      <w:marRight w:val="0"/>
      <w:marTop w:val="0"/>
      <w:marBottom w:val="0"/>
      <w:divBdr>
        <w:top w:val="none" w:sz="0" w:space="0" w:color="auto"/>
        <w:left w:val="none" w:sz="0" w:space="0" w:color="auto"/>
        <w:bottom w:val="none" w:sz="0" w:space="0" w:color="auto"/>
        <w:right w:val="none" w:sz="0" w:space="0" w:color="auto"/>
      </w:divBdr>
      <w:divsChild>
        <w:div w:id="406924976">
          <w:marLeft w:val="0"/>
          <w:marRight w:val="0"/>
          <w:marTop w:val="0"/>
          <w:marBottom w:val="0"/>
          <w:divBdr>
            <w:top w:val="none" w:sz="0" w:space="0" w:color="auto"/>
            <w:left w:val="none" w:sz="0" w:space="0" w:color="auto"/>
            <w:bottom w:val="none" w:sz="0" w:space="0" w:color="auto"/>
            <w:right w:val="none" w:sz="0" w:space="0" w:color="auto"/>
          </w:divBdr>
        </w:div>
        <w:div w:id="1009527194">
          <w:marLeft w:val="0"/>
          <w:marRight w:val="0"/>
          <w:marTop w:val="0"/>
          <w:marBottom w:val="0"/>
          <w:divBdr>
            <w:top w:val="none" w:sz="0" w:space="0" w:color="auto"/>
            <w:left w:val="none" w:sz="0" w:space="0" w:color="auto"/>
            <w:bottom w:val="none" w:sz="0" w:space="0" w:color="auto"/>
            <w:right w:val="none" w:sz="0" w:space="0" w:color="auto"/>
          </w:divBdr>
        </w:div>
      </w:divsChild>
    </w:div>
    <w:div w:id="364185210">
      <w:bodyDiv w:val="1"/>
      <w:marLeft w:val="0"/>
      <w:marRight w:val="0"/>
      <w:marTop w:val="0"/>
      <w:marBottom w:val="0"/>
      <w:divBdr>
        <w:top w:val="none" w:sz="0" w:space="0" w:color="auto"/>
        <w:left w:val="none" w:sz="0" w:space="0" w:color="auto"/>
        <w:bottom w:val="none" w:sz="0" w:space="0" w:color="auto"/>
        <w:right w:val="none" w:sz="0" w:space="0" w:color="auto"/>
      </w:divBdr>
      <w:divsChild>
        <w:div w:id="2048986418">
          <w:marLeft w:val="0"/>
          <w:marRight w:val="0"/>
          <w:marTop w:val="0"/>
          <w:marBottom w:val="0"/>
          <w:divBdr>
            <w:top w:val="none" w:sz="0" w:space="0" w:color="auto"/>
            <w:left w:val="none" w:sz="0" w:space="0" w:color="auto"/>
            <w:bottom w:val="none" w:sz="0" w:space="0" w:color="auto"/>
            <w:right w:val="none" w:sz="0" w:space="0" w:color="auto"/>
          </w:divBdr>
        </w:div>
        <w:div w:id="1126243056">
          <w:marLeft w:val="0"/>
          <w:marRight w:val="0"/>
          <w:marTop w:val="0"/>
          <w:marBottom w:val="0"/>
          <w:divBdr>
            <w:top w:val="none" w:sz="0" w:space="0" w:color="auto"/>
            <w:left w:val="none" w:sz="0" w:space="0" w:color="auto"/>
            <w:bottom w:val="none" w:sz="0" w:space="0" w:color="auto"/>
            <w:right w:val="none" w:sz="0" w:space="0" w:color="auto"/>
          </w:divBdr>
        </w:div>
        <w:div w:id="30495227">
          <w:marLeft w:val="0"/>
          <w:marRight w:val="0"/>
          <w:marTop w:val="0"/>
          <w:marBottom w:val="0"/>
          <w:divBdr>
            <w:top w:val="none" w:sz="0" w:space="0" w:color="auto"/>
            <w:left w:val="none" w:sz="0" w:space="0" w:color="auto"/>
            <w:bottom w:val="none" w:sz="0" w:space="0" w:color="auto"/>
            <w:right w:val="none" w:sz="0" w:space="0" w:color="auto"/>
          </w:divBdr>
        </w:div>
        <w:div w:id="701789117">
          <w:marLeft w:val="0"/>
          <w:marRight w:val="0"/>
          <w:marTop w:val="0"/>
          <w:marBottom w:val="0"/>
          <w:divBdr>
            <w:top w:val="none" w:sz="0" w:space="0" w:color="auto"/>
            <w:left w:val="none" w:sz="0" w:space="0" w:color="auto"/>
            <w:bottom w:val="none" w:sz="0" w:space="0" w:color="auto"/>
            <w:right w:val="none" w:sz="0" w:space="0" w:color="auto"/>
          </w:divBdr>
        </w:div>
        <w:div w:id="1098284499">
          <w:marLeft w:val="0"/>
          <w:marRight w:val="0"/>
          <w:marTop w:val="0"/>
          <w:marBottom w:val="0"/>
          <w:divBdr>
            <w:top w:val="none" w:sz="0" w:space="0" w:color="auto"/>
            <w:left w:val="none" w:sz="0" w:space="0" w:color="auto"/>
            <w:bottom w:val="none" w:sz="0" w:space="0" w:color="auto"/>
            <w:right w:val="none" w:sz="0" w:space="0" w:color="auto"/>
          </w:divBdr>
        </w:div>
        <w:div w:id="780733536">
          <w:marLeft w:val="0"/>
          <w:marRight w:val="0"/>
          <w:marTop w:val="0"/>
          <w:marBottom w:val="0"/>
          <w:divBdr>
            <w:top w:val="none" w:sz="0" w:space="0" w:color="auto"/>
            <w:left w:val="none" w:sz="0" w:space="0" w:color="auto"/>
            <w:bottom w:val="none" w:sz="0" w:space="0" w:color="auto"/>
            <w:right w:val="none" w:sz="0" w:space="0" w:color="auto"/>
          </w:divBdr>
        </w:div>
        <w:div w:id="1108742390">
          <w:marLeft w:val="0"/>
          <w:marRight w:val="0"/>
          <w:marTop w:val="0"/>
          <w:marBottom w:val="0"/>
          <w:divBdr>
            <w:top w:val="none" w:sz="0" w:space="0" w:color="auto"/>
            <w:left w:val="none" w:sz="0" w:space="0" w:color="auto"/>
            <w:bottom w:val="none" w:sz="0" w:space="0" w:color="auto"/>
            <w:right w:val="none" w:sz="0" w:space="0" w:color="auto"/>
          </w:divBdr>
        </w:div>
        <w:div w:id="1267344018">
          <w:marLeft w:val="0"/>
          <w:marRight w:val="0"/>
          <w:marTop w:val="0"/>
          <w:marBottom w:val="0"/>
          <w:divBdr>
            <w:top w:val="none" w:sz="0" w:space="0" w:color="auto"/>
            <w:left w:val="none" w:sz="0" w:space="0" w:color="auto"/>
            <w:bottom w:val="none" w:sz="0" w:space="0" w:color="auto"/>
            <w:right w:val="none" w:sz="0" w:space="0" w:color="auto"/>
          </w:divBdr>
        </w:div>
        <w:div w:id="1431703833">
          <w:marLeft w:val="0"/>
          <w:marRight w:val="0"/>
          <w:marTop w:val="0"/>
          <w:marBottom w:val="0"/>
          <w:divBdr>
            <w:top w:val="none" w:sz="0" w:space="0" w:color="auto"/>
            <w:left w:val="none" w:sz="0" w:space="0" w:color="auto"/>
            <w:bottom w:val="none" w:sz="0" w:space="0" w:color="auto"/>
            <w:right w:val="none" w:sz="0" w:space="0" w:color="auto"/>
          </w:divBdr>
        </w:div>
        <w:div w:id="32274579">
          <w:marLeft w:val="0"/>
          <w:marRight w:val="0"/>
          <w:marTop w:val="0"/>
          <w:marBottom w:val="0"/>
          <w:divBdr>
            <w:top w:val="none" w:sz="0" w:space="0" w:color="auto"/>
            <w:left w:val="none" w:sz="0" w:space="0" w:color="auto"/>
            <w:bottom w:val="none" w:sz="0" w:space="0" w:color="auto"/>
            <w:right w:val="none" w:sz="0" w:space="0" w:color="auto"/>
          </w:divBdr>
        </w:div>
        <w:div w:id="1399206521">
          <w:marLeft w:val="0"/>
          <w:marRight w:val="0"/>
          <w:marTop w:val="0"/>
          <w:marBottom w:val="0"/>
          <w:divBdr>
            <w:top w:val="none" w:sz="0" w:space="0" w:color="auto"/>
            <w:left w:val="none" w:sz="0" w:space="0" w:color="auto"/>
            <w:bottom w:val="none" w:sz="0" w:space="0" w:color="auto"/>
            <w:right w:val="none" w:sz="0" w:space="0" w:color="auto"/>
          </w:divBdr>
        </w:div>
        <w:div w:id="1470828197">
          <w:marLeft w:val="0"/>
          <w:marRight w:val="0"/>
          <w:marTop w:val="0"/>
          <w:marBottom w:val="0"/>
          <w:divBdr>
            <w:top w:val="none" w:sz="0" w:space="0" w:color="auto"/>
            <w:left w:val="none" w:sz="0" w:space="0" w:color="auto"/>
            <w:bottom w:val="none" w:sz="0" w:space="0" w:color="auto"/>
            <w:right w:val="none" w:sz="0" w:space="0" w:color="auto"/>
          </w:divBdr>
        </w:div>
        <w:div w:id="1428621619">
          <w:marLeft w:val="0"/>
          <w:marRight w:val="0"/>
          <w:marTop w:val="0"/>
          <w:marBottom w:val="0"/>
          <w:divBdr>
            <w:top w:val="none" w:sz="0" w:space="0" w:color="auto"/>
            <w:left w:val="none" w:sz="0" w:space="0" w:color="auto"/>
            <w:bottom w:val="none" w:sz="0" w:space="0" w:color="auto"/>
            <w:right w:val="none" w:sz="0" w:space="0" w:color="auto"/>
          </w:divBdr>
        </w:div>
        <w:div w:id="1834295366">
          <w:marLeft w:val="0"/>
          <w:marRight w:val="0"/>
          <w:marTop w:val="0"/>
          <w:marBottom w:val="0"/>
          <w:divBdr>
            <w:top w:val="none" w:sz="0" w:space="0" w:color="auto"/>
            <w:left w:val="none" w:sz="0" w:space="0" w:color="auto"/>
            <w:bottom w:val="none" w:sz="0" w:space="0" w:color="auto"/>
            <w:right w:val="none" w:sz="0" w:space="0" w:color="auto"/>
          </w:divBdr>
        </w:div>
        <w:div w:id="790516276">
          <w:marLeft w:val="0"/>
          <w:marRight w:val="0"/>
          <w:marTop w:val="0"/>
          <w:marBottom w:val="0"/>
          <w:divBdr>
            <w:top w:val="none" w:sz="0" w:space="0" w:color="auto"/>
            <w:left w:val="none" w:sz="0" w:space="0" w:color="auto"/>
            <w:bottom w:val="none" w:sz="0" w:space="0" w:color="auto"/>
            <w:right w:val="none" w:sz="0" w:space="0" w:color="auto"/>
          </w:divBdr>
        </w:div>
        <w:div w:id="577517714">
          <w:marLeft w:val="0"/>
          <w:marRight w:val="0"/>
          <w:marTop w:val="0"/>
          <w:marBottom w:val="0"/>
          <w:divBdr>
            <w:top w:val="none" w:sz="0" w:space="0" w:color="auto"/>
            <w:left w:val="none" w:sz="0" w:space="0" w:color="auto"/>
            <w:bottom w:val="none" w:sz="0" w:space="0" w:color="auto"/>
            <w:right w:val="none" w:sz="0" w:space="0" w:color="auto"/>
          </w:divBdr>
        </w:div>
        <w:div w:id="1166243307">
          <w:marLeft w:val="0"/>
          <w:marRight w:val="0"/>
          <w:marTop w:val="0"/>
          <w:marBottom w:val="0"/>
          <w:divBdr>
            <w:top w:val="none" w:sz="0" w:space="0" w:color="auto"/>
            <w:left w:val="none" w:sz="0" w:space="0" w:color="auto"/>
            <w:bottom w:val="none" w:sz="0" w:space="0" w:color="auto"/>
            <w:right w:val="none" w:sz="0" w:space="0" w:color="auto"/>
          </w:divBdr>
        </w:div>
        <w:div w:id="1538081330">
          <w:marLeft w:val="0"/>
          <w:marRight w:val="0"/>
          <w:marTop w:val="0"/>
          <w:marBottom w:val="0"/>
          <w:divBdr>
            <w:top w:val="none" w:sz="0" w:space="0" w:color="auto"/>
            <w:left w:val="none" w:sz="0" w:space="0" w:color="auto"/>
            <w:bottom w:val="none" w:sz="0" w:space="0" w:color="auto"/>
            <w:right w:val="none" w:sz="0" w:space="0" w:color="auto"/>
          </w:divBdr>
        </w:div>
        <w:div w:id="571434225">
          <w:marLeft w:val="0"/>
          <w:marRight w:val="0"/>
          <w:marTop w:val="0"/>
          <w:marBottom w:val="0"/>
          <w:divBdr>
            <w:top w:val="none" w:sz="0" w:space="0" w:color="auto"/>
            <w:left w:val="none" w:sz="0" w:space="0" w:color="auto"/>
            <w:bottom w:val="none" w:sz="0" w:space="0" w:color="auto"/>
            <w:right w:val="none" w:sz="0" w:space="0" w:color="auto"/>
          </w:divBdr>
        </w:div>
        <w:div w:id="550072960">
          <w:marLeft w:val="0"/>
          <w:marRight w:val="0"/>
          <w:marTop w:val="0"/>
          <w:marBottom w:val="0"/>
          <w:divBdr>
            <w:top w:val="none" w:sz="0" w:space="0" w:color="auto"/>
            <w:left w:val="none" w:sz="0" w:space="0" w:color="auto"/>
            <w:bottom w:val="none" w:sz="0" w:space="0" w:color="auto"/>
            <w:right w:val="none" w:sz="0" w:space="0" w:color="auto"/>
          </w:divBdr>
        </w:div>
        <w:div w:id="813989413">
          <w:marLeft w:val="0"/>
          <w:marRight w:val="0"/>
          <w:marTop w:val="0"/>
          <w:marBottom w:val="0"/>
          <w:divBdr>
            <w:top w:val="none" w:sz="0" w:space="0" w:color="auto"/>
            <w:left w:val="none" w:sz="0" w:space="0" w:color="auto"/>
            <w:bottom w:val="none" w:sz="0" w:space="0" w:color="auto"/>
            <w:right w:val="none" w:sz="0" w:space="0" w:color="auto"/>
          </w:divBdr>
        </w:div>
        <w:div w:id="1913655314">
          <w:marLeft w:val="0"/>
          <w:marRight w:val="0"/>
          <w:marTop w:val="0"/>
          <w:marBottom w:val="0"/>
          <w:divBdr>
            <w:top w:val="none" w:sz="0" w:space="0" w:color="auto"/>
            <w:left w:val="none" w:sz="0" w:space="0" w:color="auto"/>
            <w:bottom w:val="none" w:sz="0" w:space="0" w:color="auto"/>
            <w:right w:val="none" w:sz="0" w:space="0" w:color="auto"/>
          </w:divBdr>
        </w:div>
      </w:divsChild>
    </w:div>
    <w:div w:id="403189103">
      <w:bodyDiv w:val="1"/>
      <w:marLeft w:val="0"/>
      <w:marRight w:val="0"/>
      <w:marTop w:val="0"/>
      <w:marBottom w:val="0"/>
      <w:divBdr>
        <w:top w:val="none" w:sz="0" w:space="0" w:color="auto"/>
        <w:left w:val="none" w:sz="0" w:space="0" w:color="auto"/>
        <w:bottom w:val="none" w:sz="0" w:space="0" w:color="auto"/>
        <w:right w:val="none" w:sz="0" w:space="0" w:color="auto"/>
      </w:divBdr>
    </w:div>
    <w:div w:id="424225493">
      <w:bodyDiv w:val="1"/>
      <w:marLeft w:val="0"/>
      <w:marRight w:val="0"/>
      <w:marTop w:val="0"/>
      <w:marBottom w:val="0"/>
      <w:divBdr>
        <w:top w:val="none" w:sz="0" w:space="0" w:color="auto"/>
        <w:left w:val="none" w:sz="0" w:space="0" w:color="auto"/>
        <w:bottom w:val="none" w:sz="0" w:space="0" w:color="auto"/>
        <w:right w:val="none" w:sz="0" w:space="0" w:color="auto"/>
      </w:divBdr>
      <w:divsChild>
        <w:div w:id="1812865090">
          <w:marLeft w:val="0"/>
          <w:marRight w:val="0"/>
          <w:marTop w:val="0"/>
          <w:marBottom w:val="0"/>
          <w:divBdr>
            <w:top w:val="none" w:sz="0" w:space="0" w:color="auto"/>
            <w:left w:val="none" w:sz="0" w:space="0" w:color="auto"/>
            <w:bottom w:val="none" w:sz="0" w:space="0" w:color="auto"/>
            <w:right w:val="none" w:sz="0" w:space="0" w:color="auto"/>
          </w:divBdr>
        </w:div>
        <w:div w:id="439112170">
          <w:marLeft w:val="0"/>
          <w:marRight w:val="0"/>
          <w:marTop w:val="0"/>
          <w:marBottom w:val="0"/>
          <w:divBdr>
            <w:top w:val="none" w:sz="0" w:space="0" w:color="auto"/>
            <w:left w:val="none" w:sz="0" w:space="0" w:color="auto"/>
            <w:bottom w:val="none" w:sz="0" w:space="0" w:color="auto"/>
            <w:right w:val="none" w:sz="0" w:space="0" w:color="auto"/>
          </w:divBdr>
        </w:div>
      </w:divsChild>
    </w:div>
    <w:div w:id="433942501">
      <w:bodyDiv w:val="1"/>
      <w:marLeft w:val="0"/>
      <w:marRight w:val="0"/>
      <w:marTop w:val="0"/>
      <w:marBottom w:val="0"/>
      <w:divBdr>
        <w:top w:val="none" w:sz="0" w:space="0" w:color="auto"/>
        <w:left w:val="none" w:sz="0" w:space="0" w:color="auto"/>
        <w:bottom w:val="none" w:sz="0" w:space="0" w:color="auto"/>
        <w:right w:val="none" w:sz="0" w:space="0" w:color="auto"/>
      </w:divBdr>
    </w:div>
    <w:div w:id="457451847">
      <w:bodyDiv w:val="1"/>
      <w:marLeft w:val="0"/>
      <w:marRight w:val="0"/>
      <w:marTop w:val="0"/>
      <w:marBottom w:val="0"/>
      <w:divBdr>
        <w:top w:val="none" w:sz="0" w:space="0" w:color="auto"/>
        <w:left w:val="none" w:sz="0" w:space="0" w:color="auto"/>
        <w:bottom w:val="none" w:sz="0" w:space="0" w:color="auto"/>
        <w:right w:val="none" w:sz="0" w:space="0" w:color="auto"/>
      </w:divBdr>
      <w:divsChild>
        <w:div w:id="148592793">
          <w:marLeft w:val="0"/>
          <w:marRight w:val="0"/>
          <w:marTop w:val="0"/>
          <w:marBottom w:val="0"/>
          <w:divBdr>
            <w:top w:val="none" w:sz="0" w:space="0" w:color="auto"/>
            <w:left w:val="none" w:sz="0" w:space="0" w:color="auto"/>
            <w:bottom w:val="none" w:sz="0" w:space="0" w:color="auto"/>
            <w:right w:val="none" w:sz="0" w:space="0" w:color="auto"/>
          </w:divBdr>
        </w:div>
        <w:div w:id="260337903">
          <w:marLeft w:val="0"/>
          <w:marRight w:val="0"/>
          <w:marTop w:val="0"/>
          <w:marBottom w:val="0"/>
          <w:divBdr>
            <w:top w:val="none" w:sz="0" w:space="0" w:color="auto"/>
            <w:left w:val="none" w:sz="0" w:space="0" w:color="auto"/>
            <w:bottom w:val="none" w:sz="0" w:space="0" w:color="auto"/>
            <w:right w:val="none" w:sz="0" w:space="0" w:color="auto"/>
          </w:divBdr>
        </w:div>
      </w:divsChild>
    </w:div>
    <w:div w:id="478882991">
      <w:bodyDiv w:val="1"/>
      <w:marLeft w:val="0"/>
      <w:marRight w:val="0"/>
      <w:marTop w:val="0"/>
      <w:marBottom w:val="0"/>
      <w:divBdr>
        <w:top w:val="none" w:sz="0" w:space="0" w:color="auto"/>
        <w:left w:val="none" w:sz="0" w:space="0" w:color="auto"/>
        <w:bottom w:val="none" w:sz="0" w:space="0" w:color="auto"/>
        <w:right w:val="none" w:sz="0" w:space="0" w:color="auto"/>
      </w:divBdr>
    </w:div>
    <w:div w:id="488404246">
      <w:bodyDiv w:val="1"/>
      <w:marLeft w:val="0"/>
      <w:marRight w:val="0"/>
      <w:marTop w:val="0"/>
      <w:marBottom w:val="0"/>
      <w:divBdr>
        <w:top w:val="none" w:sz="0" w:space="0" w:color="auto"/>
        <w:left w:val="none" w:sz="0" w:space="0" w:color="auto"/>
        <w:bottom w:val="none" w:sz="0" w:space="0" w:color="auto"/>
        <w:right w:val="none" w:sz="0" w:space="0" w:color="auto"/>
      </w:divBdr>
      <w:divsChild>
        <w:div w:id="1867716100">
          <w:marLeft w:val="0"/>
          <w:marRight w:val="0"/>
          <w:marTop w:val="0"/>
          <w:marBottom w:val="0"/>
          <w:divBdr>
            <w:top w:val="none" w:sz="0" w:space="0" w:color="auto"/>
            <w:left w:val="none" w:sz="0" w:space="0" w:color="auto"/>
            <w:bottom w:val="none" w:sz="0" w:space="0" w:color="auto"/>
            <w:right w:val="none" w:sz="0" w:space="0" w:color="auto"/>
          </w:divBdr>
          <w:divsChild>
            <w:div w:id="1889106358">
              <w:marLeft w:val="0"/>
              <w:marRight w:val="0"/>
              <w:marTop w:val="0"/>
              <w:marBottom w:val="0"/>
              <w:divBdr>
                <w:top w:val="none" w:sz="0" w:space="0" w:color="auto"/>
                <w:left w:val="none" w:sz="0" w:space="0" w:color="auto"/>
                <w:bottom w:val="none" w:sz="0" w:space="0" w:color="auto"/>
                <w:right w:val="none" w:sz="0" w:space="0" w:color="auto"/>
              </w:divBdr>
              <w:divsChild>
                <w:div w:id="228655200">
                  <w:marLeft w:val="0"/>
                  <w:marRight w:val="0"/>
                  <w:marTop w:val="0"/>
                  <w:marBottom w:val="0"/>
                  <w:divBdr>
                    <w:top w:val="none" w:sz="0" w:space="0" w:color="auto"/>
                    <w:left w:val="none" w:sz="0" w:space="0" w:color="auto"/>
                    <w:bottom w:val="none" w:sz="0" w:space="0" w:color="auto"/>
                    <w:right w:val="none" w:sz="0" w:space="0" w:color="auto"/>
                  </w:divBdr>
                  <w:divsChild>
                    <w:div w:id="76095646">
                      <w:marLeft w:val="0"/>
                      <w:marRight w:val="0"/>
                      <w:marTop w:val="0"/>
                      <w:marBottom w:val="0"/>
                      <w:divBdr>
                        <w:top w:val="none" w:sz="0" w:space="0" w:color="auto"/>
                        <w:left w:val="none" w:sz="0" w:space="0" w:color="auto"/>
                        <w:bottom w:val="none" w:sz="0" w:space="0" w:color="auto"/>
                        <w:right w:val="none" w:sz="0" w:space="0" w:color="auto"/>
                      </w:divBdr>
                    </w:div>
                    <w:div w:id="17106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14370">
      <w:bodyDiv w:val="1"/>
      <w:marLeft w:val="0"/>
      <w:marRight w:val="0"/>
      <w:marTop w:val="0"/>
      <w:marBottom w:val="0"/>
      <w:divBdr>
        <w:top w:val="none" w:sz="0" w:space="0" w:color="auto"/>
        <w:left w:val="none" w:sz="0" w:space="0" w:color="auto"/>
        <w:bottom w:val="none" w:sz="0" w:space="0" w:color="auto"/>
        <w:right w:val="none" w:sz="0" w:space="0" w:color="auto"/>
      </w:divBdr>
    </w:div>
    <w:div w:id="572398034">
      <w:bodyDiv w:val="1"/>
      <w:marLeft w:val="0"/>
      <w:marRight w:val="0"/>
      <w:marTop w:val="0"/>
      <w:marBottom w:val="0"/>
      <w:divBdr>
        <w:top w:val="none" w:sz="0" w:space="0" w:color="auto"/>
        <w:left w:val="none" w:sz="0" w:space="0" w:color="auto"/>
        <w:bottom w:val="none" w:sz="0" w:space="0" w:color="auto"/>
        <w:right w:val="none" w:sz="0" w:space="0" w:color="auto"/>
      </w:divBdr>
      <w:divsChild>
        <w:div w:id="1024287161">
          <w:marLeft w:val="0"/>
          <w:marRight w:val="0"/>
          <w:marTop w:val="0"/>
          <w:marBottom w:val="0"/>
          <w:divBdr>
            <w:top w:val="none" w:sz="0" w:space="0" w:color="auto"/>
            <w:left w:val="none" w:sz="0" w:space="0" w:color="auto"/>
            <w:bottom w:val="none" w:sz="0" w:space="0" w:color="auto"/>
            <w:right w:val="none" w:sz="0" w:space="0" w:color="auto"/>
          </w:divBdr>
        </w:div>
        <w:div w:id="227308488">
          <w:marLeft w:val="0"/>
          <w:marRight w:val="0"/>
          <w:marTop w:val="0"/>
          <w:marBottom w:val="0"/>
          <w:divBdr>
            <w:top w:val="none" w:sz="0" w:space="0" w:color="auto"/>
            <w:left w:val="none" w:sz="0" w:space="0" w:color="auto"/>
            <w:bottom w:val="none" w:sz="0" w:space="0" w:color="auto"/>
            <w:right w:val="none" w:sz="0" w:space="0" w:color="auto"/>
          </w:divBdr>
        </w:div>
        <w:div w:id="2020161130">
          <w:marLeft w:val="0"/>
          <w:marRight w:val="0"/>
          <w:marTop w:val="0"/>
          <w:marBottom w:val="0"/>
          <w:divBdr>
            <w:top w:val="none" w:sz="0" w:space="0" w:color="auto"/>
            <w:left w:val="none" w:sz="0" w:space="0" w:color="auto"/>
            <w:bottom w:val="none" w:sz="0" w:space="0" w:color="auto"/>
            <w:right w:val="none" w:sz="0" w:space="0" w:color="auto"/>
          </w:divBdr>
        </w:div>
        <w:div w:id="343480182">
          <w:marLeft w:val="0"/>
          <w:marRight w:val="0"/>
          <w:marTop w:val="0"/>
          <w:marBottom w:val="0"/>
          <w:divBdr>
            <w:top w:val="none" w:sz="0" w:space="0" w:color="auto"/>
            <w:left w:val="none" w:sz="0" w:space="0" w:color="auto"/>
            <w:bottom w:val="none" w:sz="0" w:space="0" w:color="auto"/>
            <w:right w:val="none" w:sz="0" w:space="0" w:color="auto"/>
          </w:divBdr>
        </w:div>
        <w:div w:id="656805761">
          <w:marLeft w:val="0"/>
          <w:marRight w:val="0"/>
          <w:marTop w:val="0"/>
          <w:marBottom w:val="0"/>
          <w:divBdr>
            <w:top w:val="none" w:sz="0" w:space="0" w:color="auto"/>
            <w:left w:val="none" w:sz="0" w:space="0" w:color="auto"/>
            <w:bottom w:val="none" w:sz="0" w:space="0" w:color="auto"/>
            <w:right w:val="none" w:sz="0" w:space="0" w:color="auto"/>
          </w:divBdr>
        </w:div>
        <w:div w:id="1180461406">
          <w:marLeft w:val="0"/>
          <w:marRight w:val="0"/>
          <w:marTop w:val="0"/>
          <w:marBottom w:val="0"/>
          <w:divBdr>
            <w:top w:val="none" w:sz="0" w:space="0" w:color="auto"/>
            <w:left w:val="none" w:sz="0" w:space="0" w:color="auto"/>
            <w:bottom w:val="none" w:sz="0" w:space="0" w:color="auto"/>
            <w:right w:val="none" w:sz="0" w:space="0" w:color="auto"/>
          </w:divBdr>
        </w:div>
        <w:div w:id="1837763968">
          <w:marLeft w:val="0"/>
          <w:marRight w:val="0"/>
          <w:marTop w:val="0"/>
          <w:marBottom w:val="0"/>
          <w:divBdr>
            <w:top w:val="none" w:sz="0" w:space="0" w:color="auto"/>
            <w:left w:val="none" w:sz="0" w:space="0" w:color="auto"/>
            <w:bottom w:val="none" w:sz="0" w:space="0" w:color="auto"/>
            <w:right w:val="none" w:sz="0" w:space="0" w:color="auto"/>
          </w:divBdr>
        </w:div>
        <w:div w:id="1927686131">
          <w:marLeft w:val="0"/>
          <w:marRight w:val="0"/>
          <w:marTop w:val="0"/>
          <w:marBottom w:val="0"/>
          <w:divBdr>
            <w:top w:val="none" w:sz="0" w:space="0" w:color="auto"/>
            <w:left w:val="none" w:sz="0" w:space="0" w:color="auto"/>
            <w:bottom w:val="none" w:sz="0" w:space="0" w:color="auto"/>
            <w:right w:val="none" w:sz="0" w:space="0" w:color="auto"/>
          </w:divBdr>
        </w:div>
        <w:div w:id="956253360">
          <w:marLeft w:val="0"/>
          <w:marRight w:val="0"/>
          <w:marTop w:val="0"/>
          <w:marBottom w:val="0"/>
          <w:divBdr>
            <w:top w:val="none" w:sz="0" w:space="0" w:color="auto"/>
            <w:left w:val="none" w:sz="0" w:space="0" w:color="auto"/>
            <w:bottom w:val="none" w:sz="0" w:space="0" w:color="auto"/>
            <w:right w:val="none" w:sz="0" w:space="0" w:color="auto"/>
          </w:divBdr>
        </w:div>
      </w:divsChild>
    </w:div>
    <w:div w:id="597640181">
      <w:bodyDiv w:val="1"/>
      <w:marLeft w:val="0"/>
      <w:marRight w:val="0"/>
      <w:marTop w:val="0"/>
      <w:marBottom w:val="0"/>
      <w:divBdr>
        <w:top w:val="none" w:sz="0" w:space="0" w:color="auto"/>
        <w:left w:val="none" w:sz="0" w:space="0" w:color="auto"/>
        <w:bottom w:val="none" w:sz="0" w:space="0" w:color="auto"/>
        <w:right w:val="none" w:sz="0" w:space="0" w:color="auto"/>
      </w:divBdr>
      <w:divsChild>
        <w:div w:id="619997386">
          <w:marLeft w:val="0"/>
          <w:marRight w:val="0"/>
          <w:marTop w:val="0"/>
          <w:marBottom w:val="0"/>
          <w:divBdr>
            <w:top w:val="none" w:sz="0" w:space="0" w:color="auto"/>
            <w:left w:val="none" w:sz="0" w:space="0" w:color="auto"/>
            <w:bottom w:val="none" w:sz="0" w:space="0" w:color="auto"/>
            <w:right w:val="none" w:sz="0" w:space="0" w:color="auto"/>
          </w:divBdr>
        </w:div>
        <w:div w:id="906308332">
          <w:marLeft w:val="0"/>
          <w:marRight w:val="0"/>
          <w:marTop w:val="0"/>
          <w:marBottom w:val="0"/>
          <w:divBdr>
            <w:top w:val="none" w:sz="0" w:space="0" w:color="auto"/>
            <w:left w:val="none" w:sz="0" w:space="0" w:color="auto"/>
            <w:bottom w:val="none" w:sz="0" w:space="0" w:color="auto"/>
            <w:right w:val="none" w:sz="0" w:space="0" w:color="auto"/>
          </w:divBdr>
        </w:div>
        <w:div w:id="647827794">
          <w:marLeft w:val="0"/>
          <w:marRight w:val="0"/>
          <w:marTop w:val="0"/>
          <w:marBottom w:val="0"/>
          <w:divBdr>
            <w:top w:val="none" w:sz="0" w:space="0" w:color="auto"/>
            <w:left w:val="none" w:sz="0" w:space="0" w:color="auto"/>
            <w:bottom w:val="none" w:sz="0" w:space="0" w:color="auto"/>
            <w:right w:val="none" w:sz="0" w:space="0" w:color="auto"/>
          </w:divBdr>
        </w:div>
        <w:div w:id="320161264">
          <w:marLeft w:val="0"/>
          <w:marRight w:val="0"/>
          <w:marTop w:val="0"/>
          <w:marBottom w:val="0"/>
          <w:divBdr>
            <w:top w:val="none" w:sz="0" w:space="0" w:color="auto"/>
            <w:left w:val="none" w:sz="0" w:space="0" w:color="auto"/>
            <w:bottom w:val="none" w:sz="0" w:space="0" w:color="auto"/>
            <w:right w:val="none" w:sz="0" w:space="0" w:color="auto"/>
          </w:divBdr>
        </w:div>
      </w:divsChild>
    </w:div>
    <w:div w:id="653028601">
      <w:bodyDiv w:val="1"/>
      <w:marLeft w:val="0"/>
      <w:marRight w:val="0"/>
      <w:marTop w:val="0"/>
      <w:marBottom w:val="0"/>
      <w:divBdr>
        <w:top w:val="none" w:sz="0" w:space="0" w:color="auto"/>
        <w:left w:val="none" w:sz="0" w:space="0" w:color="auto"/>
        <w:bottom w:val="none" w:sz="0" w:space="0" w:color="auto"/>
        <w:right w:val="none" w:sz="0" w:space="0" w:color="auto"/>
      </w:divBdr>
    </w:div>
    <w:div w:id="701367645">
      <w:bodyDiv w:val="1"/>
      <w:marLeft w:val="0"/>
      <w:marRight w:val="0"/>
      <w:marTop w:val="0"/>
      <w:marBottom w:val="0"/>
      <w:divBdr>
        <w:top w:val="none" w:sz="0" w:space="0" w:color="auto"/>
        <w:left w:val="none" w:sz="0" w:space="0" w:color="auto"/>
        <w:bottom w:val="none" w:sz="0" w:space="0" w:color="auto"/>
        <w:right w:val="none" w:sz="0" w:space="0" w:color="auto"/>
      </w:divBdr>
    </w:div>
    <w:div w:id="722144407">
      <w:bodyDiv w:val="1"/>
      <w:marLeft w:val="0"/>
      <w:marRight w:val="0"/>
      <w:marTop w:val="0"/>
      <w:marBottom w:val="0"/>
      <w:divBdr>
        <w:top w:val="none" w:sz="0" w:space="0" w:color="auto"/>
        <w:left w:val="none" w:sz="0" w:space="0" w:color="auto"/>
        <w:bottom w:val="none" w:sz="0" w:space="0" w:color="auto"/>
        <w:right w:val="none" w:sz="0" w:space="0" w:color="auto"/>
      </w:divBdr>
      <w:divsChild>
        <w:div w:id="1514419840">
          <w:marLeft w:val="0"/>
          <w:marRight w:val="0"/>
          <w:marTop w:val="0"/>
          <w:marBottom w:val="0"/>
          <w:divBdr>
            <w:top w:val="none" w:sz="0" w:space="0" w:color="auto"/>
            <w:left w:val="none" w:sz="0" w:space="0" w:color="auto"/>
            <w:bottom w:val="none" w:sz="0" w:space="0" w:color="auto"/>
            <w:right w:val="none" w:sz="0" w:space="0" w:color="auto"/>
          </w:divBdr>
        </w:div>
        <w:div w:id="1419935740">
          <w:marLeft w:val="0"/>
          <w:marRight w:val="0"/>
          <w:marTop w:val="0"/>
          <w:marBottom w:val="0"/>
          <w:divBdr>
            <w:top w:val="none" w:sz="0" w:space="0" w:color="auto"/>
            <w:left w:val="none" w:sz="0" w:space="0" w:color="auto"/>
            <w:bottom w:val="none" w:sz="0" w:space="0" w:color="auto"/>
            <w:right w:val="none" w:sz="0" w:space="0" w:color="auto"/>
          </w:divBdr>
        </w:div>
        <w:div w:id="547844473">
          <w:marLeft w:val="0"/>
          <w:marRight w:val="0"/>
          <w:marTop w:val="0"/>
          <w:marBottom w:val="0"/>
          <w:divBdr>
            <w:top w:val="none" w:sz="0" w:space="0" w:color="auto"/>
            <w:left w:val="none" w:sz="0" w:space="0" w:color="auto"/>
            <w:bottom w:val="none" w:sz="0" w:space="0" w:color="auto"/>
            <w:right w:val="none" w:sz="0" w:space="0" w:color="auto"/>
          </w:divBdr>
        </w:div>
        <w:div w:id="1194416277">
          <w:marLeft w:val="0"/>
          <w:marRight w:val="0"/>
          <w:marTop w:val="0"/>
          <w:marBottom w:val="0"/>
          <w:divBdr>
            <w:top w:val="none" w:sz="0" w:space="0" w:color="auto"/>
            <w:left w:val="none" w:sz="0" w:space="0" w:color="auto"/>
            <w:bottom w:val="none" w:sz="0" w:space="0" w:color="auto"/>
            <w:right w:val="none" w:sz="0" w:space="0" w:color="auto"/>
          </w:divBdr>
        </w:div>
        <w:div w:id="327900905">
          <w:marLeft w:val="0"/>
          <w:marRight w:val="0"/>
          <w:marTop w:val="0"/>
          <w:marBottom w:val="0"/>
          <w:divBdr>
            <w:top w:val="none" w:sz="0" w:space="0" w:color="auto"/>
            <w:left w:val="none" w:sz="0" w:space="0" w:color="auto"/>
            <w:bottom w:val="none" w:sz="0" w:space="0" w:color="auto"/>
            <w:right w:val="none" w:sz="0" w:space="0" w:color="auto"/>
          </w:divBdr>
        </w:div>
      </w:divsChild>
    </w:div>
    <w:div w:id="757603939">
      <w:bodyDiv w:val="1"/>
      <w:marLeft w:val="0"/>
      <w:marRight w:val="0"/>
      <w:marTop w:val="0"/>
      <w:marBottom w:val="0"/>
      <w:divBdr>
        <w:top w:val="none" w:sz="0" w:space="0" w:color="auto"/>
        <w:left w:val="none" w:sz="0" w:space="0" w:color="auto"/>
        <w:bottom w:val="none" w:sz="0" w:space="0" w:color="auto"/>
        <w:right w:val="none" w:sz="0" w:space="0" w:color="auto"/>
      </w:divBdr>
      <w:divsChild>
        <w:div w:id="1566795937">
          <w:marLeft w:val="0"/>
          <w:marRight w:val="0"/>
          <w:marTop w:val="0"/>
          <w:marBottom w:val="0"/>
          <w:divBdr>
            <w:top w:val="none" w:sz="0" w:space="0" w:color="auto"/>
            <w:left w:val="none" w:sz="0" w:space="0" w:color="auto"/>
            <w:bottom w:val="none" w:sz="0" w:space="0" w:color="auto"/>
            <w:right w:val="none" w:sz="0" w:space="0" w:color="auto"/>
          </w:divBdr>
        </w:div>
        <w:div w:id="99034366">
          <w:marLeft w:val="0"/>
          <w:marRight w:val="0"/>
          <w:marTop w:val="0"/>
          <w:marBottom w:val="0"/>
          <w:divBdr>
            <w:top w:val="none" w:sz="0" w:space="0" w:color="auto"/>
            <w:left w:val="none" w:sz="0" w:space="0" w:color="auto"/>
            <w:bottom w:val="none" w:sz="0" w:space="0" w:color="auto"/>
            <w:right w:val="none" w:sz="0" w:space="0" w:color="auto"/>
          </w:divBdr>
        </w:div>
        <w:div w:id="608660365">
          <w:marLeft w:val="0"/>
          <w:marRight w:val="0"/>
          <w:marTop w:val="0"/>
          <w:marBottom w:val="0"/>
          <w:divBdr>
            <w:top w:val="none" w:sz="0" w:space="0" w:color="auto"/>
            <w:left w:val="none" w:sz="0" w:space="0" w:color="auto"/>
            <w:bottom w:val="none" w:sz="0" w:space="0" w:color="auto"/>
            <w:right w:val="none" w:sz="0" w:space="0" w:color="auto"/>
          </w:divBdr>
        </w:div>
        <w:div w:id="565603743">
          <w:marLeft w:val="0"/>
          <w:marRight w:val="0"/>
          <w:marTop w:val="0"/>
          <w:marBottom w:val="0"/>
          <w:divBdr>
            <w:top w:val="none" w:sz="0" w:space="0" w:color="auto"/>
            <w:left w:val="none" w:sz="0" w:space="0" w:color="auto"/>
            <w:bottom w:val="none" w:sz="0" w:space="0" w:color="auto"/>
            <w:right w:val="none" w:sz="0" w:space="0" w:color="auto"/>
          </w:divBdr>
        </w:div>
        <w:div w:id="196964971">
          <w:marLeft w:val="0"/>
          <w:marRight w:val="0"/>
          <w:marTop w:val="0"/>
          <w:marBottom w:val="0"/>
          <w:divBdr>
            <w:top w:val="none" w:sz="0" w:space="0" w:color="auto"/>
            <w:left w:val="none" w:sz="0" w:space="0" w:color="auto"/>
            <w:bottom w:val="none" w:sz="0" w:space="0" w:color="auto"/>
            <w:right w:val="none" w:sz="0" w:space="0" w:color="auto"/>
          </w:divBdr>
        </w:div>
        <w:div w:id="301690590">
          <w:marLeft w:val="0"/>
          <w:marRight w:val="0"/>
          <w:marTop w:val="0"/>
          <w:marBottom w:val="0"/>
          <w:divBdr>
            <w:top w:val="none" w:sz="0" w:space="0" w:color="auto"/>
            <w:left w:val="none" w:sz="0" w:space="0" w:color="auto"/>
            <w:bottom w:val="none" w:sz="0" w:space="0" w:color="auto"/>
            <w:right w:val="none" w:sz="0" w:space="0" w:color="auto"/>
          </w:divBdr>
        </w:div>
        <w:div w:id="1434714137">
          <w:marLeft w:val="0"/>
          <w:marRight w:val="0"/>
          <w:marTop w:val="0"/>
          <w:marBottom w:val="0"/>
          <w:divBdr>
            <w:top w:val="none" w:sz="0" w:space="0" w:color="auto"/>
            <w:left w:val="none" w:sz="0" w:space="0" w:color="auto"/>
            <w:bottom w:val="none" w:sz="0" w:space="0" w:color="auto"/>
            <w:right w:val="none" w:sz="0" w:space="0" w:color="auto"/>
          </w:divBdr>
        </w:div>
        <w:div w:id="1451628165">
          <w:marLeft w:val="0"/>
          <w:marRight w:val="0"/>
          <w:marTop w:val="0"/>
          <w:marBottom w:val="0"/>
          <w:divBdr>
            <w:top w:val="none" w:sz="0" w:space="0" w:color="auto"/>
            <w:left w:val="none" w:sz="0" w:space="0" w:color="auto"/>
            <w:bottom w:val="none" w:sz="0" w:space="0" w:color="auto"/>
            <w:right w:val="none" w:sz="0" w:space="0" w:color="auto"/>
          </w:divBdr>
        </w:div>
        <w:div w:id="1770656073">
          <w:marLeft w:val="0"/>
          <w:marRight w:val="0"/>
          <w:marTop w:val="0"/>
          <w:marBottom w:val="0"/>
          <w:divBdr>
            <w:top w:val="none" w:sz="0" w:space="0" w:color="auto"/>
            <w:left w:val="none" w:sz="0" w:space="0" w:color="auto"/>
            <w:bottom w:val="none" w:sz="0" w:space="0" w:color="auto"/>
            <w:right w:val="none" w:sz="0" w:space="0" w:color="auto"/>
          </w:divBdr>
        </w:div>
        <w:div w:id="536506055">
          <w:marLeft w:val="0"/>
          <w:marRight w:val="0"/>
          <w:marTop w:val="0"/>
          <w:marBottom w:val="0"/>
          <w:divBdr>
            <w:top w:val="none" w:sz="0" w:space="0" w:color="auto"/>
            <w:left w:val="none" w:sz="0" w:space="0" w:color="auto"/>
            <w:bottom w:val="none" w:sz="0" w:space="0" w:color="auto"/>
            <w:right w:val="none" w:sz="0" w:space="0" w:color="auto"/>
          </w:divBdr>
        </w:div>
        <w:div w:id="2109958139">
          <w:marLeft w:val="0"/>
          <w:marRight w:val="0"/>
          <w:marTop w:val="0"/>
          <w:marBottom w:val="0"/>
          <w:divBdr>
            <w:top w:val="none" w:sz="0" w:space="0" w:color="auto"/>
            <w:left w:val="none" w:sz="0" w:space="0" w:color="auto"/>
            <w:bottom w:val="none" w:sz="0" w:space="0" w:color="auto"/>
            <w:right w:val="none" w:sz="0" w:space="0" w:color="auto"/>
          </w:divBdr>
        </w:div>
        <w:div w:id="522207347">
          <w:marLeft w:val="0"/>
          <w:marRight w:val="0"/>
          <w:marTop w:val="0"/>
          <w:marBottom w:val="0"/>
          <w:divBdr>
            <w:top w:val="none" w:sz="0" w:space="0" w:color="auto"/>
            <w:left w:val="none" w:sz="0" w:space="0" w:color="auto"/>
            <w:bottom w:val="none" w:sz="0" w:space="0" w:color="auto"/>
            <w:right w:val="none" w:sz="0" w:space="0" w:color="auto"/>
          </w:divBdr>
        </w:div>
        <w:div w:id="437943690">
          <w:marLeft w:val="0"/>
          <w:marRight w:val="0"/>
          <w:marTop w:val="0"/>
          <w:marBottom w:val="0"/>
          <w:divBdr>
            <w:top w:val="none" w:sz="0" w:space="0" w:color="auto"/>
            <w:left w:val="none" w:sz="0" w:space="0" w:color="auto"/>
            <w:bottom w:val="none" w:sz="0" w:space="0" w:color="auto"/>
            <w:right w:val="none" w:sz="0" w:space="0" w:color="auto"/>
          </w:divBdr>
        </w:div>
        <w:div w:id="991178167">
          <w:marLeft w:val="0"/>
          <w:marRight w:val="0"/>
          <w:marTop w:val="0"/>
          <w:marBottom w:val="0"/>
          <w:divBdr>
            <w:top w:val="none" w:sz="0" w:space="0" w:color="auto"/>
            <w:left w:val="none" w:sz="0" w:space="0" w:color="auto"/>
            <w:bottom w:val="none" w:sz="0" w:space="0" w:color="auto"/>
            <w:right w:val="none" w:sz="0" w:space="0" w:color="auto"/>
          </w:divBdr>
        </w:div>
        <w:div w:id="1705863944">
          <w:marLeft w:val="0"/>
          <w:marRight w:val="0"/>
          <w:marTop w:val="0"/>
          <w:marBottom w:val="0"/>
          <w:divBdr>
            <w:top w:val="none" w:sz="0" w:space="0" w:color="auto"/>
            <w:left w:val="none" w:sz="0" w:space="0" w:color="auto"/>
            <w:bottom w:val="none" w:sz="0" w:space="0" w:color="auto"/>
            <w:right w:val="none" w:sz="0" w:space="0" w:color="auto"/>
          </w:divBdr>
        </w:div>
        <w:div w:id="1138105625">
          <w:marLeft w:val="0"/>
          <w:marRight w:val="0"/>
          <w:marTop w:val="0"/>
          <w:marBottom w:val="0"/>
          <w:divBdr>
            <w:top w:val="none" w:sz="0" w:space="0" w:color="auto"/>
            <w:left w:val="none" w:sz="0" w:space="0" w:color="auto"/>
            <w:bottom w:val="none" w:sz="0" w:space="0" w:color="auto"/>
            <w:right w:val="none" w:sz="0" w:space="0" w:color="auto"/>
          </w:divBdr>
        </w:div>
        <w:div w:id="1305888096">
          <w:marLeft w:val="0"/>
          <w:marRight w:val="0"/>
          <w:marTop w:val="0"/>
          <w:marBottom w:val="0"/>
          <w:divBdr>
            <w:top w:val="none" w:sz="0" w:space="0" w:color="auto"/>
            <w:left w:val="none" w:sz="0" w:space="0" w:color="auto"/>
            <w:bottom w:val="none" w:sz="0" w:space="0" w:color="auto"/>
            <w:right w:val="none" w:sz="0" w:space="0" w:color="auto"/>
          </w:divBdr>
        </w:div>
        <w:div w:id="374890573">
          <w:marLeft w:val="0"/>
          <w:marRight w:val="0"/>
          <w:marTop w:val="0"/>
          <w:marBottom w:val="0"/>
          <w:divBdr>
            <w:top w:val="none" w:sz="0" w:space="0" w:color="auto"/>
            <w:left w:val="none" w:sz="0" w:space="0" w:color="auto"/>
            <w:bottom w:val="none" w:sz="0" w:space="0" w:color="auto"/>
            <w:right w:val="none" w:sz="0" w:space="0" w:color="auto"/>
          </w:divBdr>
        </w:div>
        <w:div w:id="422337573">
          <w:marLeft w:val="0"/>
          <w:marRight w:val="0"/>
          <w:marTop w:val="0"/>
          <w:marBottom w:val="0"/>
          <w:divBdr>
            <w:top w:val="none" w:sz="0" w:space="0" w:color="auto"/>
            <w:left w:val="none" w:sz="0" w:space="0" w:color="auto"/>
            <w:bottom w:val="none" w:sz="0" w:space="0" w:color="auto"/>
            <w:right w:val="none" w:sz="0" w:space="0" w:color="auto"/>
          </w:divBdr>
        </w:div>
        <w:div w:id="567156031">
          <w:marLeft w:val="0"/>
          <w:marRight w:val="0"/>
          <w:marTop w:val="0"/>
          <w:marBottom w:val="0"/>
          <w:divBdr>
            <w:top w:val="none" w:sz="0" w:space="0" w:color="auto"/>
            <w:left w:val="none" w:sz="0" w:space="0" w:color="auto"/>
            <w:bottom w:val="none" w:sz="0" w:space="0" w:color="auto"/>
            <w:right w:val="none" w:sz="0" w:space="0" w:color="auto"/>
          </w:divBdr>
        </w:div>
        <w:div w:id="422336337">
          <w:marLeft w:val="0"/>
          <w:marRight w:val="0"/>
          <w:marTop w:val="0"/>
          <w:marBottom w:val="0"/>
          <w:divBdr>
            <w:top w:val="none" w:sz="0" w:space="0" w:color="auto"/>
            <w:left w:val="none" w:sz="0" w:space="0" w:color="auto"/>
            <w:bottom w:val="none" w:sz="0" w:space="0" w:color="auto"/>
            <w:right w:val="none" w:sz="0" w:space="0" w:color="auto"/>
          </w:divBdr>
        </w:div>
        <w:div w:id="1386249962">
          <w:marLeft w:val="0"/>
          <w:marRight w:val="0"/>
          <w:marTop w:val="0"/>
          <w:marBottom w:val="0"/>
          <w:divBdr>
            <w:top w:val="none" w:sz="0" w:space="0" w:color="auto"/>
            <w:left w:val="none" w:sz="0" w:space="0" w:color="auto"/>
            <w:bottom w:val="none" w:sz="0" w:space="0" w:color="auto"/>
            <w:right w:val="none" w:sz="0" w:space="0" w:color="auto"/>
          </w:divBdr>
        </w:div>
        <w:div w:id="2045904302">
          <w:marLeft w:val="0"/>
          <w:marRight w:val="0"/>
          <w:marTop w:val="0"/>
          <w:marBottom w:val="0"/>
          <w:divBdr>
            <w:top w:val="none" w:sz="0" w:space="0" w:color="auto"/>
            <w:left w:val="none" w:sz="0" w:space="0" w:color="auto"/>
            <w:bottom w:val="none" w:sz="0" w:space="0" w:color="auto"/>
            <w:right w:val="none" w:sz="0" w:space="0" w:color="auto"/>
          </w:divBdr>
        </w:div>
        <w:div w:id="2113548715">
          <w:marLeft w:val="0"/>
          <w:marRight w:val="0"/>
          <w:marTop w:val="0"/>
          <w:marBottom w:val="0"/>
          <w:divBdr>
            <w:top w:val="none" w:sz="0" w:space="0" w:color="auto"/>
            <w:left w:val="none" w:sz="0" w:space="0" w:color="auto"/>
            <w:bottom w:val="none" w:sz="0" w:space="0" w:color="auto"/>
            <w:right w:val="none" w:sz="0" w:space="0" w:color="auto"/>
          </w:divBdr>
        </w:div>
        <w:div w:id="137042458">
          <w:marLeft w:val="0"/>
          <w:marRight w:val="0"/>
          <w:marTop w:val="0"/>
          <w:marBottom w:val="0"/>
          <w:divBdr>
            <w:top w:val="none" w:sz="0" w:space="0" w:color="auto"/>
            <w:left w:val="none" w:sz="0" w:space="0" w:color="auto"/>
            <w:bottom w:val="none" w:sz="0" w:space="0" w:color="auto"/>
            <w:right w:val="none" w:sz="0" w:space="0" w:color="auto"/>
          </w:divBdr>
        </w:div>
        <w:div w:id="1537891947">
          <w:marLeft w:val="0"/>
          <w:marRight w:val="0"/>
          <w:marTop w:val="0"/>
          <w:marBottom w:val="0"/>
          <w:divBdr>
            <w:top w:val="none" w:sz="0" w:space="0" w:color="auto"/>
            <w:left w:val="none" w:sz="0" w:space="0" w:color="auto"/>
            <w:bottom w:val="none" w:sz="0" w:space="0" w:color="auto"/>
            <w:right w:val="none" w:sz="0" w:space="0" w:color="auto"/>
          </w:divBdr>
        </w:div>
        <w:div w:id="1187791676">
          <w:marLeft w:val="0"/>
          <w:marRight w:val="0"/>
          <w:marTop w:val="0"/>
          <w:marBottom w:val="0"/>
          <w:divBdr>
            <w:top w:val="none" w:sz="0" w:space="0" w:color="auto"/>
            <w:left w:val="none" w:sz="0" w:space="0" w:color="auto"/>
            <w:bottom w:val="none" w:sz="0" w:space="0" w:color="auto"/>
            <w:right w:val="none" w:sz="0" w:space="0" w:color="auto"/>
          </w:divBdr>
        </w:div>
        <w:div w:id="1783844952">
          <w:marLeft w:val="0"/>
          <w:marRight w:val="0"/>
          <w:marTop w:val="0"/>
          <w:marBottom w:val="0"/>
          <w:divBdr>
            <w:top w:val="none" w:sz="0" w:space="0" w:color="auto"/>
            <w:left w:val="none" w:sz="0" w:space="0" w:color="auto"/>
            <w:bottom w:val="none" w:sz="0" w:space="0" w:color="auto"/>
            <w:right w:val="none" w:sz="0" w:space="0" w:color="auto"/>
          </w:divBdr>
        </w:div>
        <w:div w:id="1623227678">
          <w:marLeft w:val="0"/>
          <w:marRight w:val="0"/>
          <w:marTop w:val="0"/>
          <w:marBottom w:val="0"/>
          <w:divBdr>
            <w:top w:val="none" w:sz="0" w:space="0" w:color="auto"/>
            <w:left w:val="none" w:sz="0" w:space="0" w:color="auto"/>
            <w:bottom w:val="none" w:sz="0" w:space="0" w:color="auto"/>
            <w:right w:val="none" w:sz="0" w:space="0" w:color="auto"/>
          </w:divBdr>
        </w:div>
        <w:div w:id="444619664">
          <w:marLeft w:val="0"/>
          <w:marRight w:val="0"/>
          <w:marTop w:val="0"/>
          <w:marBottom w:val="0"/>
          <w:divBdr>
            <w:top w:val="none" w:sz="0" w:space="0" w:color="auto"/>
            <w:left w:val="none" w:sz="0" w:space="0" w:color="auto"/>
            <w:bottom w:val="none" w:sz="0" w:space="0" w:color="auto"/>
            <w:right w:val="none" w:sz="0" w:space="0" w:color="auto"/>
          </w:divBdr>
        </w:div>
        <w:div w:id="1462724127">
          <w:marLeft w:val="0"/>
          <w:marRight w:val="0"/>
          <w:marTop w:val="0"/>
          <w:marBottom w:val="0"/>
          <w:divBdr>
            <w:top w:val="none" w:sz="0" w:space="0" w:color="auto"/>
            <w:left w:val="none" w:sz="0" w:space="0" w:color="auto"/>
            <w:bottom w:val="none" w:sz="0" w:space="0" w:color="auto"/>
            <w:right w:val="none" w:sz="0" w:space="0" w:color="auto"/>
          </w:divBdr>
        </w:div>
        <w:div w:id="1699355057">
          <w:marLeft w:val="0"/>
          <w:marRight w:val="0"/>
          <w:marTop w:val="0"/>
          <w:marBottom w:val="0"/>
          <w:divBdr>
            <w:top w:val="none" w:sz="0" w:space="0" w:color="auto"/>
            <w:left w:val="none" w:sz="0" w:space="0" w:color="auto"/>
            <w:bottom w:val="none" w:sz="0" w:space="0" w:color="auto"/>
            <w:right w:val="none" w:sz="0" w:space="0" w:color="auto"/>
          </w:divBdr>
        </w:div>
        <w:div w:id="409811501">
          <w:marLeft w:val="0"/>
          <w:marRight w:val="0"/>
          <w:marTop w:val="0"/>
          <w:marBottom w:val="0"/>
          <w:divBdr>
            <w:top w:val="none" w:sz="0" w:space="0" w:color="auto"/>
            <w:left w:val="none" w:sz="0" w:space="0" w:color="auto"/>
            <w:bottom w:val="none" w:sz="0" w:space="0" w:color="auto"/>
            <w:right w:val="none" w:sz="0" w:space="0" w:color="auto"/>
          </w:divBdr>
        </w:div>
        <w:div w:id="1672684818">
          <w:marLeft w:val="0"/>
          <w:marRight w:val="0"/>
          <w:marTop w:val="0"/>
          <w:marBottom w:val="0"/>
          <w:divBdr>
            <w:top w:val="none" w:sz="0" w:space="0" w:color="auto"/>
            <w:left w:val="none" w:sz="0" w:space="0" w:color="auto"/>
            <w:bottom w:val="none" w:sz="0" w:space="0" w:color="auto"/>
            <w:right w:val="none" w:sz="0" w:space="0" w:color="auto"/>
          </w:divBdr>
        </w:div>
      </w:divsChild>
    </w:div>
    <w:div w:id="764039654">
      <w:bodyDiv w:val="1"/>
      <w:marLeft w:val="0"/>
      <w:marRight w:val="0"/>
      <w:marTop w:val="0"/>
      <w:marBottom w:val="0"/>
      <w:divBdr>
        <w:top w:val="none" w:sz="0" w:space="0" w:color="auto"/>
        <w:left w:val="none" w:sz="0" w:space="0" w:color="auto"/>
        <w:bottom w:val="none" w:sz="0" w:space="0" w:color="auto"/>
        <w:right w:val="none" w:sz="0" w:space="0" w:color="auto"/>
      </w:divBdr>
      <w:divsChild>
        <w:div w:id="1022435836">
          <w:marLeft w:val="0"/>
          <w:marRight w:val="0"/>
          <w:marTop w:val="0"/>
          <w:marBottom w:val="0"/>
          <w:divBdr>
            <w:top w:val="none" w:sz="0" w:space="0" w:color="auto"/>
            <w:left w:val="none" w:sz="0" w:space="0" w:color="auto"/>
            <w:bottom w:val="none" w:sz="0" w:space="0" w:color="auto"/>
            <w:right w:val="none" w:sz="0" w:space="0" w:color="auto"/>
          </w:divBdr>
        </w:div>
        <w:div w:id="1601451273">
          <w:marLeft w:val="0"/>
          <w:marRight w:val="0"/>
          <w:marTop w:val="0"/>
          <w:marBottom w:val="0"/>
          <w:divBdr>
            <w:top w:val="none" w:sz="0" w:space="0" w:color="auto"/>
            <w:left w:val="none" w:sz="0" w:space="0" w:color="auto"/>
            <w:bottom w:val="none" w:sz="0" w:space="0" w:color="auto"/>
            <w:right w:val="none" w:sz="0" w:space="0" w:color="auto"/>
          </w:divBdr>
        </w:div>
        <w:div w:id="687366511">
          <w:marLeft w:val="0"/>
          <w:marRight w:val="0"/>
          <w:marTop w:val="0"/>
          <w:marBottom w:val="0"/>
          <w:divBdr>
            <w:top w:val="none" w:sz="0" w:space="0" w:color="auto"/>
            <w:left w:val="none" w:sz="0" w:space="0" w:color="auto"/>
            <w:bottom w:val="none" w:sz="0" w:space="0" w:color="auto"/>
            <w:right w:val="none" w:sz="0" w:space="0" w:color="auto"/>
          </w:divBdr>
        </w:div>
        <w:div w:id="2083478480">
          <w:marLeft w:val="0"/>
          <w:marRight w:val="0"/>
          <w:marTop w:val="0"/>
          <w:marBottom w:val="0"/>
          <w:divBdr>
            <w:top w:val="none" w:sz="0" w:space="0" w:color="auto"/>
            <w:left w:val="none" w:sz="0" w:space="0" w:color="auto"/>
            <w:bottom w:val="none" w:sz="0" w:space="0" w:color="auto"/>
            <w:right w:val="none" w:sz="0" w:space="0" w:color="auto"/>
          </w:divBdr>
        </w:div>
        <w:div w:id="1501651284">
          <w:marLeft w:val="0"/>
          <w:marRight w:val="0"/>
          <w:marTop w:val="0"/>
          <w:marBottom w:val="0"/>
          <w:divBdr>
            <w:top w:val="none" w:sz="0" w:space="0" w:color="auto"/>
            <w:left w:val="none" w:sz="0" w:space="0" w:color="auto"/>
            <w:bottom w:val="none" w:sz="0" w:space="0" w:color="auto"/>
            <w:right w:val="none" w:sz="0" w:space="0" w:color="auto"/>
          </w:divBdr>
        </w:div>
        <w:div w:id="24839012">
          <w:marLeft w:val="0"/>
          <w:marRight w:val="0"/>
          <w:marTop w:val="0"/>
          <w:marBottom w:val="0"/>
          <w:divBdr>
            <w:top w:val="none" w:sz="0" w:space="0" w:color="auto"/>
            <w:left w:val="none" w:sz="0" w:space="0" w:color="auto"/>
            <w:bottom w:val="none" w:sz="0" w:space="0" w:color="auto"/>
            <w:right w:val="none" w:sz="0" w:space="0" w:color="auto"/>
          </w:divBdr>
        </w:div>
        <w:div w:id="169494436">
          <w:marLeft w:val="0"/>
          <w:marRight w:val="0"/>
          <w:marTop w:val="0"/>
          <w:marBottom w:val="0"/>
          <w:divBdr>
            <w:top w:val="none" w:sz="0" w:space="0" w:color="auto"/>
            <w:left w:val="none" w:sz="0" w:space="0" w:color="auto"/>
            <w:bottom w:val="none" w:sz="0" w:space="0" w:color="auto"/>
            <w:right w:val="none" w:sz="0" w:space="0" w:color="auto"/>
          </w:divBdr>
        </w:div>
        <w:div w:id="2076008072">
          <w:marLeft w:val="0"/>
          <w:marRight w:val="0"/>
          <w:marTop w:val="0"/>
          <w:marBottom w:val="0"/>
          <w:divBdr>
            <w:top w:val="none" w:sz="0" w:space="0" w:color="auto"/>
            <w:left w:val="none" w:sz="0" w:space="0" w:color="auto"/>
            <w:bottom w:val="none" w:sz="0" w:space="0" w:color="auto"/>
            <w:right w:val="none" w:sz="0" w:space="0" w:color="auto"/>
          </w:divBdr>
        </w:div>
        <w:div w:id="691803965">
          <w:marLeft w:val="0"/>
          <w:marRight w:val="0"/>
          <w:marTop w:val="0"/>
          <w:marBottom w:val="0"/>
          <w:divBdr>
            <w:top w:val="none" w:sz="0" w:space="0" w:color="auto"/>
            <w:left w:val="none" w:sz="0" w:space="0" w:color="auto"/>
            <w:bottom w:val="none" w:sz="0" w:space="0" w:color="auto"/>
            <w:right w:val="none" w:sz="0" w:space="0" w:color="auto"/>
          </w:divBdr>
        </w:div>
        <w:div w:id="33433916">
          <w:marLeft w:val="0"/>
          <w:marRight w:val="0"/>
          <w:marTop w:val="0"/>
          <w:marBottom w:val="0"/>
          <w:divBdr>
            <w:top w:val="none" w:sz="0" w:space="0" w:color="auto"/>
            <w:left w:val="none" w:sz="0" w:space="0" w:color="auto"/>
            <w:bottom w:val="none" w:sz="0" w:space="0" w:color="auto"/>
            <w:right w:val="none" w:sz="0" w:space="0" w:color="auto"/>
          </w:divBdr>
        </w:div>
        <w:div w:id="1823740804">
          <w:marLeft w:val="0"/>
          <w:marRight w:val="0"/>
          <w:marTop w:val="0"/>
          <w:marBottom w:val="0"/>
          <w:divBdr>
            <w:top w:val="none" w:sz="0" w:space="0" w:color="auto"/>
            <w:left w:val="none" w:sz="0" w:space="0" w:color="auto"/>
            <w:bottom w:val="none" w:sz="0" w:space="0" w:color="auto"/>
            <w:right w:val="none" w:sz="0" w:space="0" w:color="auto"/>
          </w:divBdr>
        </w:div>
        <w:div w:id="1292050571">
          <w:marLeft w:val="0"/>
          <w:marRight w:val="0"/>
          <w:marTop w:val="0"/>
          <w:marBottom w:val="0"/>
          <w:divBdr>
            <w:top w:val="none" w:sz="0" w:space="0" w:color="auto"/>
            <w:left w:val="none" w:sz="0" w:space="0" w:color="auto"/>
            <w:bottom w:val="none" w:sz="0" w:space="0" w:color="auto"/>
            <w:right w:val="none" w:sz="0" w:space="0" w:color="auto"/>
          </w:divBdr>
        </w:div>
        <w:div w:id="391850974">
          <w:marLeft w:val="0"/>
          <w:marRight w:val="0"/>
          <w:marTop w:val="0"/>
          <w:marBottom w:val="0"/>
          <w:divBdr>
            <w:top w:val="none" w:sz="0" w:space="0" w:color="auto"/>
            <w:left w:val="none" w:sz="0" w:space="0" w:color="auto"/>
            <w:bottom w:val="none" w:sz="0" w:space="0" w:color="auto"/>
            <w:right w:val="none" w:sz="0" w:space="0" w:color="auto"/>
          </w:divBdr>
        </w:div>
        <w:div w:id="2128351886">
          <w:marLeft w:val="0"/>
          <w:marRight w:val="0"/>
          <w:marTop w:val="0"/>
          <w:marBottom w:val="0"/>
          <w:divBdr>
            <w:top w:val="none" w:sz="0" w:space="0" w:color="auto"/>
            <w:left w:val="none" w:sz="0" w:space="0" w:color="auto"/>
            <w:bottom w:val="none" w:sz="0" w:space="0" w:color="auto"/>
            <w:right w:val="none" w:sz="0" w:space="0" w:color="auto"/>
          </w:divBdr>
        </w:div>
        <w:div w:id="1504934508">
          <w:marLeft w:val="0"/>
          <w:marRight w:val="0"/>
          <w:marTop w:val="0"/>
          <w:marBottom w:val="0"/>
          <w:divBdr>
            <w:top w:val="none" w:sz="0" w:space="0" w:color="auto"/>
            <w:left w:val="none" w:sz="0" w:space="0" w:color="auto"/>
            <w:bottom w:val="none" w:sz="0" w:space="0" w:color="auto"/>
            <w:right w:val="none" w:sz="0" w:space="0" w:color="auto"/>
          </w:divBdr>
        </w:div>
        <w:div w:id="955988051">
          <w:marLeft w:val="0"/>
          <w:marRight w:val="0"/>
          <w:marTop w:val="0"/>
          <w:marBottom w:val="0"/>
          <w:divBdr>
            <w:top w:val="none" w:sz="0" w:space="0" w:color="auto"/>
            <w:left w:val="none" w:sz="0" w:space="0" w:color="auto"/>
            <w:bottom w:val="none" w:sz="0" w:space="0" w:color="auto"/>
            <w:right w:val="none" w:sz="0" w:space="0" w:color="auto"/>
          </w:divBdr>
        </w:div>
        <w:div w:id="1920361795">
          <w:marLeft w:val="0"/>
          <w:marRight w:val="0"/>
          <w:marTop w:val="0"/>
          <w:marBottom w:val="0"/>
          <w:divBdr>
            <w:top w:val="none" w:sz="0" w:space="0" w:color="auto"/>
            <w:left w:val="none" w:sz="0" w:space="0" w:color="auto"/>
            <w:bottom w:val="none" w:sz="0" w:space="0" w:color="auto"/>
            <w:right w:val="none" w:sz="0" w:space="0" w:color="auto"/>
          </w:divBdr>
        </w:div>
        <w:div w:id="1790540226">
          <w:marLeft w:val="0"/>
          <w:marRight w:val="0"/>
          <w:marTop w:val="0"/>
          <w:marBottom w:val="0"/>
          <w:divBdr>
            <w:top w:val="none" w:sz="0" w:space="0" w:color="auto"/>
            <w:left w:val="none" w:sz="0" w:space="0" w:color="auto"/>
            <w:bottom w:val="none" w:sz="0" w:space="0" w:color="auto"/>
            <w:right w:val="none" w:sz="0" w:space="0" w:color="auto"/>
          </w:divBdr>
        </w:div>
        <w:div w:id="1036195451">
          <w:marLeft w:val="0"/>
          <w:marRight w:val="0"/>
          <w:marTop w:val="0"/>
          <w:marBottom w:val="0"/>
          <w:divBdr>
            <w:top w:val="none" w:sz="0" w:space="0" w:color="auto"/>
            <w:left w:val="none" w:sz="0" w:space="0" w:color="auto"/>
            <w:bottom w:val="none" w:sz="0" w:space="0" w:color="auto"/>
            <w:right w:val="none" w:sz="0" w:space="0" w:color="auto"/>
          </w:divBdr>
        </w:div>
        <w:div w:id="176426574">
          <w:marLeft w:val="0"/>
          <w:marRight w:val="0"/>
          <w:marTop w:val="0"/>
          <w:marBottom w:val="0"/>
          <w:divBdr>
            <w:top w:val="none" w:sz="0" w:space="0" w:color="auto"/>
            <w:left w:val="none" w:sz="0" w:space="0" w:color="auto"/>
            <w:bottom w:val="none" w:sz="0" w:space="0" w:color="auto"/>
            <w:right w:val="none" w:sz="0" w:space="0" w:color="auto"/>
          </w:divBdr>
        </w:div>
        <w:div w:id="1415513573">
          <w:marLeft w:val="0"/>
          <w:marRight w:val="0"/>
          <w:marTop w:val="0"/>
          <w:marBottom w:val="0"/>
          <w:divBdr>
            <w:top w:val="none" w:sz="0" w:space="0" w:color="auto"/>
            <w:left w:val="none" w:sz="0" w:space="0" w:color="auto"/>
            <w:bottom w:val="none" w:sz="0" w:space="0" w:color="auto"/>
            <w:right w:val="none" w:sz="0" w:space="0" w:color="auto"/>
          </w:divBdr>
        </w:div>
        <w:div w:id="930771449">
          <w:marLeft w:val="0"/>
          <w:marRight w:val="0"/>
          <w:marTop w:val="0"/>
          <w:marBottom w:val="0"/>
          <w:divBdr>
            <w:top w:val="none" w:sz="0" w:space="0" w:color="auto"/>
            <w:left w:val="none" w:sz="0" w:space="0" w:color="auto"/>
            <w:bottom w:val="none" w:sz="0" w:space="0" w:color="auto"/>
            <w:right w:val="none" w:sz="0" w:space="0" w:color="auto"/>
          </w:divBdr>
        </w:div>
        <w:div w:id="2134397689">
          <w:marLeft w:val="0"/>
          <w:marRight w:val="0"/>
          <w:marTop w:val="0"/>
          <w:marBottom w:val="0"/>
          <w:divBdr>
            <w:top w:val="none" w:sz="0" w:space="0" w:color="auto"/>
            <w:left w:val="none" w:sz="0" w:space="0" w:color="auto"/>
            <w:bottom w:val="none" w:sz="0" w:space="0" w:color="auto"/>
            <w:right w:val="none" w:sz="0" w:space="0" w:color="auto"/>
          </w:divBdr>
        </w:div>
      </w:divsChild>
    </w:div>
    <w:div w:id="880939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2045">
          <w:marLeft w:val="0"/>
          <w:marRight w:val="0"/>
          <w:marTop w:val="0"/>
          <w:marBottom w:val="0"/>
          <w:divBdr>
            <w:top w:val="none" w:sz="0" w:space="0" w:color="auto"/>
            <w:left w:val="none" w:sz="0" w:space="0" w:color="auto"/>
            <w:bottom w:val="none" w:sz="0" w:space="0" w:color="auto"/>
            <w:right w:val="none" w:sz="0" w:space="0" w:color="auto"/>
          </w:divBdr>
        </w:div>
        <w:div w:id="1283803181">
          <w:marLeft w:val="0"/>
          <w:marRight w:val="0"/>
          <w:marTop w:val="0"/>
          <w:marBottom w:val="0"/>
          <w:divBdr>
            <w:top w:val="none" w:sz="0" w:space="0" w:color="auto"/>
            <w:left w:val="none" w:sz="0" w:space="0" w:color="auto"/>
            <w:bottom w:val="none" w:sz="0" w:space="0" w:color="auto"/>
            <w:right w:val="none" w:sz="0" w:space="0" w:color="auto"/>
          </w:divBdr>
        </w:div>
        <w:div w:id="1968928299">
          <w:marLeft w:val="0"/>
          <w:marRight w:val="0"/>
          <w:marTop w:val="0"/>
          <w:marBottom w:val="0"/>
          <w:divBdr>
            <w:top w:val="none" w:sz="0" w:space="0" w:color="auto"/>
            <w:left w:val="none" w:sz="0" w:space="0" w:color="auto"/>
            <w:bottom w:val="none" w:sz="0" w:space="0" w:color="auto"/>
            <w:right w:val="none" w:sz="0" w:space="0" w:color="auto"/>
          </w:divBdr>
        </w:div>
        <w:div w:id="1872768911">
          <w:marLeft w:val="0"/>
          <w:marRight w:val="0"/>
          <w:marTop w:val="0"/>
          <w:marBottom w:val="0"/>
          <w:divBdr>
            <w:top w:val="none" w:sz="0" w:space="0" w:color="auto"/>
            <w:left w:val="none" w:sz="0" w:space="0" w:color="auto"/>
            <w:bottom w:val="none" w:sz="0" w:space="0" w:color="auto"/>
            <w:right w:val="none" w:sz="0" w:space="0" w:color="auto"/>
          </w:divBdr>
        </w:div>
        <w:div w:id="688221561">
          <w:marLeft w:val="0"/>
          <w:marRight w:val="0"/>
          <w:marTop w:val="0"/>
          <w:marBottom w:val="0"/>
          <w:divBdr>
            <w:top w:val="none" w:sz="0" w:space="0" w:color="auto"/>
            <w:left w:val="none" w:sz="0" w:space="0" w:color="auto"/>
            <w:bottom w:val="none" w:sz="0" w:space="0" w:color="auto"/>
            <w:right w:val="none" w:sz="0" w:space="0" w:color="auto"/>
          </w:divBdr>
        </w:div>
        <w:div w:id="1647973344">
          <w:marLeft w:val="0"/>
          <w:marRight w:val="0"/>
          <w:marTop w:val="0"/>
          <w:marBottom w:val="0"/>
          <w:divBdr>
            <w:top w:val="none" w:sz="0" w:space="0" w:color="auto"/>
            <w:left w:val="none" w:sz="0" w:space="0" w:color="auto"/>
            <w:bottom w:val="none" w:sz="0" w:space="0" w:color="auto"/>
            <w:right w:val="none" w:sz="0" w:space="0" w:color="auto"/>
          </w:divBdr>
        </w:div>
        <w:div w:id="255946949">
          <w:marLeft w:val="0"/>
          <w:marRight w:val="0"/>
          <w:marTop w:val="0"/>
          <w:marBottom w:val="0"/>
          <w:divBdr>
            <w:top w:val="none" w:sz="0" w:space="0" w:color="auto"/>
            <w:left w:val="none" w:sz="0" w:space="0" w:color="auto"/>
            <w:bottom w:val="none" w:sz="0" w:space="0" w:color="auto"/>
            <w:right w:val="none" w:sz="0" w:space="0" w:color="auto"/>
          </w:divBdr>
        </w:div>
        <w:div w:id="1790977101">
          <w:marLeft w:val="0"/>
          <w:marRight w:val="0"/>
          <w:marTop w:val="0"/>
          <w:marBottom w:val="0"/>
          <w:divBdr>
            <w:top w:val="none" w:sz="0" w:space="0" w:color="auto"/>
            <w:left w:val="none" w:sz="0" w:space="0" w:color="auto"/>
            <w:bottom w:val="none" w:sz="0" w:space="0" w:color="auto"/>
            <w:right w:val="none" w:sz="0" w:space="0" w:color="auto"/>
          </w:divBdr>
        </w:div>
      </w:divsChild>
    </w:div>
    <w:div w:id="916666462">
      <w:bodyDiv w:val="1"/>
      <w:marLeft w:val="0"/>
      <w:marRight w:val="0"/>
      <w:marTop w:val="0"/>
      <w:marBottom w:val="0"/>
      <w:divBdr>
        <w:top w:val="none" w:sz="0" w:space="0" w:color="auto"/>
        <w:left w:val="none" w:sz="0" w:space="0" w:color="auto"/>
        <w:bottom w:val="none" w:sz="0" w:space="0" w:color="auto"/>
        <w:right w:val="none" w:sz="0" w:space="0" w:color="auto"/>
      </w:divBdr>
      <w:divsChild>
        <w:div w:id="1789737713">
          <w:marLeft w:val="0"/>
          <w:marRight w:val="0"/>
          <w:marTop w:val="0"/>
          <w:marBottom w:val="0"/>
          <w:divBdr>
            <w:top w:val="none" w:sz="0" w:space="0" w:color="auto"/>
            <w:left w:val="none" w:sz="0" w:space="0" w:color="auto"/>
            <w:bottom w:val="none" w:sz="0" w:space="0" w:color="auto"/>
            <w:right w:val="none" w:sz="0" w:space="0" w:color="auto"/>
          </w:divBdr>
        </w:div>
        <w:div w:id="1109007367">
          <w:marLeft w:val="0"/>
          <w:marRight w:val="0"/>
          <w:marTop w:val="0"/>
          <w:marBottom w:val="0"/>
          <w:divBdr>
            <w:top w:val="none" w:sz="0" w:space="0" w:color="auto"/>
            <w:left w:val="none" w:sz="0" w:space="0" w:color="auto"/>
            <w:bottom w:val="none" w:sz="0" w:space="0" w:color="auto"/>
            <w:right w:val="none" w:sz="0" w:space="0" w:color="auto"/>
          </w:divBdr>
        </w:div>
      </w:divsChild>
    </w:div>
    <w:div w:id="949631900">
      <w:bodyDiv w:val="1"/>
      <w:marLeft w:val="0"/>
      <w:marRight w:val="0"/>
      <w:marTop w:val="0"/>
      <w:marBottom w:val="0"/>
      <w:divBdr>
        <w:top w:val="none" w:sz="0" w:space="0" w:color="auto"/>
        <w:left w:val="none" w:sz="0" w:space="0" w:color="auto"/>
        <w:bottom w:val="none" w:sz="0" w:space="0" w:color="auto"/>
        <w:right w:val="none" w:sz="0" w:space="0" w:color="auto"/>
      </w:divBdr>
      <w:divsChild>
        <w:div w:id="1001008559">
          <w:marLeft w:val="0"/>
          <w:marRight w:val="0"/>
          <w:marTop w:val="0"/>
          <w:marBottom w:val="0"/>
          <w:divBdr>
            <w:top w:val="none" w:sz="0" w:space="0" w:color="auto"/>
            <w:left w:val="none" w:sz="0" w:space="0" w:color="auto"/>
            <w:bottom w:val="none" w:sz="0" w:space="0" w:color="auto"/>
            <w:right w:val="none" w:sz="0" w:space="0" w:color="auto"/>
          </w:divBdr>
        </w:div>
        <w:div w:id="1880125360">
          <w:marLeft w:val="0"/>
          <w:marRight w:val="0"/>
          <w:marTop w:val="0"/>
          <w:marBottom w:val="0"/>
          <w:divBdr>
            <w:top w:val="none" w:sz="0" w:space="0" w:color="auto"/>
            <w:left w:val="none" w:sz="0" w:space="0" w:color="auto"/>
            <w:bottom w:val="none" w:sz="0" w:space="0" w:color="auto"/>
            <w:right w:val="none" w:sz="0" w:space="0" w:color="auto"/>
          </w:divBdr>
          <w:divsChild>
            <w:div w:id="353967740">
              <w:marLeft w:val="0"/>
              <w:marRight w:val="0"/>
              <w:marTop w:val="0"/>
              <w:marBottom w:val="0"/>
              <w:divBdr>
                <w:top w:val="none" w:sz="0" w:space="0" w:color="auto"/>
                <w:left w:val="none" w:sz="0" w:space="0" w:color="auto"/>
                <w:bottom w:val="none" w:sz="0" w:space="0" w:color="auto"/>
                <w:right w:val="none" w:sz="0" w:space="0" w:color="auto"/>
              </w:divBdr>
            </w:div>
            <w:div w:id="79183649">
              <w:marLeft w:val="0"/>
              <w:marRight w:val="0"/>
              <w:marTop w:val="0"/>
              <w:marBottom w:val="0"/>
              <w:divBdr>
                <w:top w:val="none" w:sz="0" w:space="0" w:color="auto"/>
                <w:left w:val="none" w:sz="0" w:space="0" w:color="auto"/>
                <w:bottom w:val="none" w:sz="0" w:space="0" w:color="auto"/>
                <w:right w:val="none" w:sz="0" w:space="0" w:color="auto"/>
              </w:divBdr>
            </w:div>
          </w:divsChild>
        </w:div>
        <w:div w:id="1916237599">
          <w:marLeft w:val="0"/>
          <w:marRight w:val="0"/>
          <w:marTop w:val="0"/>
          <w:marBottom w:val="0"/>
          <w:divBdr>
            <w:top w:val="none" w:sz="0" w:space="0" w:color="auto"/>
            <w:left w:val="none" w:sz="0" w:space="0" w:color="auto"/>
            <w:bottom w:val="none" w:sz="0" w:space="0" w:color="auto"/>
            <w:right w:val="none" w:sz="0" w:space="0" w:color="auto"/>
          </w:divBdr>
          <w:divsChild>
            <w:div w:id="1263605603">
              <w:marLeft w:val="0"/>
              <w:marRight w:val="0"/>
              <w:marTop w:val="0"/>
              <w:marBottom w:val="0"/>
              <w:divBdr>
                <w:top w:val="none" w:sz="0" w:space="0" w:color="auto"/>
                <w:left w:val="none" w:sz="0" w:space="0" w:color="auto"/>
                <w:bottom w:val="none" w:sz="0" w:space="0" w:color="auto"/>
                <w:right w:val="none" w:sz="0" w:space="0" w:color="auto"/>
              </w:divBdr>
            </w:div>
            <w:div w:id="810830606">
              <w:marLeft w:val="0"/>
              <w:marRight w:val="0"/>
              <w:marTop w:val="0"/>
              <w:marBottom w:val="0"/>
              <w:divBdr>
                <w:top w:val="none" w:sz="0" w:space="0" w:color="auto"/>
                <w:left w:val="none" w:sz="0" w:space="0" w:color="auto"/>
                <w:bottom w:val="none" w:sz="0" w:space="0" w:color="auto"/>
                <w:right w:val="none" w:sz="0" w:space="0" w:color="auto"/>
              </w:divBdr>
            </w:div>
          </w:divsChild>
        </w:div>
        <w:div w:id="390615487">
          <w:marLeft w:val="0"/>
          <w:marRight w:val="0"/>
          <w:marTop w:val="0"/>
          <w:marBottom w:val="0"/>
          <w:divBdr>
            <w:top w:val="none" w:sz="0" w:space="0" w:color="auto"/>
            <w:left w:val="none" w:sz="0" w:space="0" w:color="auto"/>
            <w:bottom w:val="none" w:sz="0" w:space="0" w:color="auto"/>
            <w:right w:val="none" w:sz="0" w:space="0" w:color="auto"/>
          </w:divBdr>
        </w:div>
      </w:divsChild>
    </w:div>
    <w:div w:id="1003894173">
      <w:bodyDiv w:val="1"/>
      <w:marLeft w:val="0"/>
      <w:marRight w:val="0"/>
      <w:marTop w:val="0"/>
      <w:marBottom w:val="0"/>
      <w:divBdr>
        <w:top w:val="none" w:sz="0" w:space="0" w:color="auto"/>
        <w:left w:val="none" w:sz="0" w:space="0" w:color="auto"/>
        <w:bottom w:val="none" w:sz="0" w:space="0" w:color="auto"/>
        <w:right w:val="none" w:sz="0" w:space="0" w:color="auto"/>
      </w:divBdr>
      <w:divsChild>
        <w:div w:id="1784687457">
          <w:marLeft w:val="0"/>
          <w:marRight w:val="0"/>
          <w:marTop w:val="0"/>
          <w:marBottom w:val="0"/>
          <w:divBdr>
            <w:top w:val="none" w:sz="0" w:space="0" w:color="auto"/>
            <w:left w:val="none" w:sz="0" w:space="0" w:color="auto"/>
            <w:bottom w:val="none" w:sz="0" w:space="0" w:color="auto"/>
            <w:right w:val="none" w:sz="0" w:space="0" w:color="auto"/>
          </w:divBdr>
        </w:div>
        <w:div w:id="939992786">
          <w:marLeft w:val="0"/>
          <w:marRight w:val="0"/>
          <w:marTop w:val="0"/>
          <w:marBottom w:val="0"/>
          <w:divBdr>
            <w:top w:val="none" w:sz="0" w:space="0" w:color="auto"/>
            <w:left w:val="none" w:sz="0" w:space="0" w:color="auto"/>
            <w:bottom w:val="none" w:sz="0" w:space="0" w:color="auto"/>
            <w:right w:val="none" w:sz="0" w:space="0" w:color="auto"/>
          </w:divBdr>
        </w:div>
        <w:div w:id="1563903888">
          <w:marLeft w:val="0"/>
          <w:marRight w:val="0"/>
          <w:marTop w:val="0"/>
          <w:marBottom w:val="0"/>
          <w:divBdr>
            <w:top w:val="none" w:sz="0" w:space="0" w:color="auto"/>
            <w:left w:val="none" w:sz="0" w:space="0" w:color="auto"/>
            <w:bottom w:val="none" w:sz="0" w:space="0" w:color="auto"/>
            <w:right w:val="none" w:sz="0" w:space="0" w:color="auto"/>
          </w:divBdr>
        </w:div>
        <w:div w:id="114829812">
          <w:marLeft w:val="0"/>
          <w:marRight w:val="0"/>
          <w:marTop w:val="0"/>
          <w:marBottom w:val="0"/>
          <w:divBdr>
            <w:top w:val="none" w:sz="0" w:space="0" w:color="auto"/>
            <w:left w:val="none" w:sz="0" w:space="0" w:color="auto"/>
            <w:bottom w:val="none" w:sz="0" w:space="0" w:color="auto"/>
            <w:right w:val="none" w:sz="0" w:space="0" w:color="auto"/>
          </w:divBdr>
        </w:div>
        <w:div w:id="2072459930">
          <w:marLeft w:val="0"/>
          <w:marRight w:val="0"/>
          <w:marTop w:val="0"/>
          <w:marBottom w:val="0"/>
          <w:divBdr>
            <w:top w:val="none" w:sz="0" w:space="0" w:color="auto"/>
            <w:left w:val="none" w:sz="0" w:space="0" w:color="auto"/>
            <w:bottom w:val="none" w:sz="0" w:space="0" w:color="auto"/>
            <w:right w:val="none" w:sz="0" w:space="0" w:color="auto"/>
          </w:divBdr>
        </w:div>
        <w:div w:id="1024865698">
          <w:marLeft w:val="0"/>
          <w:marRight w:val="0"/>
          <w:marTop w:val="0"/>
          <w:marBottom w:val="0"/>
          <w:divBdr>
            <w:top w:val="none" w:sz="0" w:space="0" w:color="auto"/>
            <w:left w:val="none" w:sz="0" w:space="0" w:color="auto"/>
            <w:bottom w:val="none" w:sz="0" w:space="0" w:color="auto"/>
            <w:right w:val="none" w:sz="0" w:space="0" w:color="auto"/>
          </w:divBdr>
        </w:div>
        <w:div w:id="355812445">
          <w:marLeft w:val="0"/>
          <w:marRight w:val="0"/>
          <w:marTop w:val="0"/>
          <w:marBottom w:val="0"/>
          <w:divBdr>
            <w:top w:val="none" w:sz="0" w:space="0" w:color="auto"/>
            <w:left w:val="none" w:sz="0" w:space="0" w:color="auto"/>
            <w:bottom w:val="none" w:sz="0" w:space="0" w:color="auto"/>
            <w:right w:val="none" w:sz="0" w:space="0" w:color="auto"/>
          </w:divBdr>
        </w:div>
        <w:div w:id="838619791">
          <w:marLeft w:val="0"/>
          <w:marRight w:val="0"/>
          <w:marTop w:val="0"/>
          <w:marBottom w:val="0"/>
          <w:divBdr>
            <w:top w:val="none" w:sz="0" w:space="0" w:color="auto"/>
            <w:left w:val="none" w:sz="0" w:space="0" w:color="auto"/>
            <w:bottom w:val="none" w:sz="0" w:space="0" w:color="auto"/>
            <w:right w:val="none" w:sz="0" w:space="0" w:color="auto"/>
          </w:divBdr>
        </w:div>
        <w:div w:id="1318220562">
          <w:marLeft w:val="0"/>
          <w:marRight w:val="0"/>
          <w:marTop w:val="0"/>
          <w:marBottom w:val="0"/>
          <w:divBdr>
            <w:top w:val="none" w:sz="0" w:space="0" w:color="auto"/>
            <w:left w:val="none" w:sz="0" w:space="0" w:color="auto"/>
            <w:bottom w:val="none" w:sz="0" w:space="0" w:color="auto"/>
            <w:right w:val="none" w:sz="0" w:space="0" w:color="auto"/>
          </w:divBdr>
        </w:div>
        <w:div w:id="768697263">
          <w:marLeft w:val="0"/>
          <w:marRight w:val="0"/>
          <w:marTop w:val="0"/>
          <w:marBottom w:val="0"/>
          <w:divBdr>
            <w:top w:val="none" w:sz="0" w:space="0" w:color="auto"/>
            <w:left w:val="none" w:sz="0" w:space="0" w:color="auto"/>
            <w:bottom w:val="none" w:sz="0" w:space="0" w:color="auto"/>
            <w:right w:val="none" w:sz="0" w:space="0" w:color="auto"/>
          </w:divBdr>
        </w:div>
        <w:div w:id="1139304162">
          <w:marLeft w:val="0"/>
          <w:marRight w:val="0"/>
          <w:marTop w:val="0"/>
          <w:marBottom w:val="0"/>
          <w:divBdr>
            <w:top w:val="none" w:sz="0" w:space="0" w:color="auto"/>
            <w:left w:val="none" w:sz="0" w:space="0" w:color="auto"/>
            <w:bottom w:val="none" w:sz="0" w:space="0" w:color="auto"/>
            <w:right w:val="none" w:sz="0" w:space="0" w:color="auto"/>
          </w:divBdr>
        </w:div>
        <w:div w:id="197395254">
          <w:marLeft w:val="0"/>
          <w:marRight w:val="0"/>
          <w:marTop w:val="0"/>
          <w:marBottom w:val="0"/>
          <w:divBdr>
            <w:top w:val="none" w:sz="0" w:space="0" w:color="auto"/>
            <w:left w:val="none" w:sz="0" w:space="0" w:color="auto"/>
            <w:bottom w:val="none" w:sz="0" w:space="0" w:color="auto"/>
            <w:right w:val="none" w:sz="0" w:space="0" w:color="auto"/>
          </w:divBdr>
        </w:div>
      </w:divsChild>
    </w:div>
    <w:div w:id="1032540151">
      <w:bodyDiv w:val="1"/>
      <w:marLeft w:val="0"/>
      <w:marRight w:val="0"/>
      <w:marTop w:val="0"/>
      <w:marBottom w:val="0"/>
      <w:divBdr>
        <w:top w:val="none" w:sz="0" w:space="0" w:color="auto"/>
        <w:left w:val="none" w:sz="0" w:space="0" w:color="auto"/>
        <w:bottom w:val="none" w:sz="0" w:space="0" w:color="auto"/>
        <w:right w:val="none" w:sz="0" w:space="0" w:color="auto"/>
      </w:divBdr>
      <w:divsChild>
        <w:div w:id="177085077">
          <w:marLeft w:val="0"/>
          <w:marRight w:val="0"/>
          <w:marTop w:val="0"/>
          <w:marBottom w:val="0"/>
          <w:divBdr>
            <w:top w:val="none" w:sz="0" w:space="0" w:color="auto"/>
            <w:left w:val="none" w:sz="0" w:space="0" w:color="auto"/>
            <w:bottom w:val="none" w:sz="0" w:space="0" w:color="auto"/>
            <w:right w:val="none" w:sz="0" w:space="0" w:color="auto"/>
          </w:divBdr>
        </w:div>
        <w:div w:id="1404450376">
          <w:marLeft w:val="0"/>
          <w:marRight w:val="0"/>
          <w:marTop w:val="0"/>
          <w:marBottom w:val="0"/>
          <w:divBdr>
            <w:top w:val="none" w:sz="0" w:space="0" w:color="auto"/>
            <w:left w:val="none" w:sz="0" w:space="0" w:color="auto"/>
            <w:bottom w:val="none" w:sz="0" w:space="0" w:color="auto"/>
            <w:right w:val="none" w:sz="0" w:space="0" w:color="auto"/>
          </w:divBdr>
        </w:div>
        <w:div w:id="1892380184">
          <w:marLeft w:val="0"/>
          <w:marRight w:val="0"/>
          <w:marTop w:val="0"/>
          <w:marBottom w:val="0"/>
          <w:divBdr>
            <w:top w:val="none" w:sz="0" w:space="0" w:color="auto"/>
            <w:left w:val="none" w:sz="0" w:space="0" w:color="auto"/>
            <w:bottom w:val="none" w:sz="0" w:space="0" w:color="auto"/>
            <w:right w:val="none" w:sz="0" w:space="0" w:color="auto"/>
          </w:divBdr>
        </w:div>
        <w:div w:id="679504068">
          <w:marLeft w:val="0"/>
          <w:marRight w:val="0"/>
          <w:marTop w:val="0"/>
          <w:marBottom w:val="0"/>
          <w:divBdr>
            <w:top w:val="none" w:sz="0" w:space="0" w:color="auto"/>
            <w:left w:val="none" w:sz="0" w:space="0" w:color="auto"/>
            <w:bottom w:val="none" w:sz="0" w:space="0" w:color="auto"/>
            <w:right w:val="none" w:sz="0" w:space="0" w:color="auto"/>
          </w:divBdr>
        </w:div>
        <w:div w:id="1605190266">
          <w:marLeft w:val="0"/>
          <w:marRight w:val="0"/>
          <w:marTop w:val="0"/>
          <w:marBottom w:val="0"/>
          <w:divBdr>
            <w:top w:val="none" w:sz="0" w:space="0" w:color="auto"/>
            <w:left w:val="none" w:sz="0" w:space="0" w:color="auto"/>
            <w:bottom w:val="none" w:sz="0" w:space="0" w:color="auto"/>
            <w:right w:val="none" w:sz="0" w:space="0" w:color="auto"/>
          </w:divBdr>
        </w:div>
        <w:div w:id="1753503518">
          <w:marLeft w:val="0"/>
          <w:marRight w:val="0"/>
          <w:marTop w:val="0"/>
          <w:marBottom w:val="0"/>
          <w:divBdr>
            <w:top w:val="none" w:sz="0" w:space="0" w:color="auto"/>
            <w:left w:val="none" w:sz="0" w:space="0" w:color="auto"/>
            <w:bottom w:val="none" w:sz="0" w:space="0" w:color="auto"/>
            <w:right w:val="none" w:sz="0" w:space="0" w:color="auto"/>
          </w:divBdr>
        </w:div>
        <w:div w:id="1202672536">
          <w:marLeft w:val="0"/>
          <w:marRight w:val="0"/>
          <w:marTop w:val="0"/>
          <w:marBottom w:val="0"/>
          <w:divBdr>
            <w:top w:val="none" w:sz="0" w:space="0" w:color="auto"/>
            <w:left w:val="none" w:sz="0" w:space="0" w:color="auto"/>
            <w:bottom w:val="none" w:sz="0" w:space="0" w:color="auto"/>
            <w:right w:val="none" w:sz="0" w:space="0" w:color="auto"/>
          </w:divBdr>
        </w:div>
        <w:div w:id="333263695">
          <w:marLeft w:val="0"/>
          <w:marRight w:val="0"/>
          <w:marTop w:val="0"/>
          <w:marBottom w:val="0"/>
          <w:divBdr>
            <w:top w:val="none" w:sz="0" w:space="0" w:color="auto"/>
            <w:left w:val="none" w:sz="0" w:space="0" w:color="auto"/>
            <w:bottom w:val="none" w:sz="0" w:space="0" w:color="auto"/>
            <w:right w:val="none" w:sz="0" w:space="0" w:color="auto"/>
          </w:divBdr>
        </w:div>
        <w:div w:id="1694378299">
          <w:marLeft w:val="0"/>
          <w:marRight w:val="0"/>
          <w:marTop w:val="0"/>
          <w:marBottom w:val="0"/>
          <w:divBdr>
            <w:top w:val="none" w:sz="0" w:space="0" w:color="auto"/>
            <w:left w:val="none" w:sz="0" w:space="0" w:color="auto"/>
            <w:bottom w:val="none" w:sz="0" w:space="0" w:color="auto"/>
            <w:right w:val="none" w:sz="0" w:space="0" w:color="auto"/>
          </w:divBdr>
        </w:div>
        <w:div w:id="1587883355">
          <w:marLeft w:val="0"/>
          <w:marRight w:val="0"/>
          <w:marTop w:val="0"/>
          <w:marBottom w:val="0"/>
          <w:divBdr>
            <w:top w:val="none" w:sz="0" w:space="0" w:color="auto"/>
            <w:left w:val="none" w:sz="0" w:space="0" w:color="auto"/>
            <w:bottom w:val="none" w:sz="0" w:space="0" w:color="auto"/>
            <w:right w:val="none" w:sz="0" w:space="0" w:color="auto"/>
          </w:divBdr>
        </w:div>
        <w:div w:id="209155550">
          <w:marLeft w:val="0"/>
          <w:marRight w:val="0"/>
          <w:marTop w:val="0"/>
          <w:marBottom w:val="0"/>
          <w:divBdr>
            <w:top w:val="none" w:sz="0" w:space="0" w:color="auto"/>
            <w:left w:val="none" w:sz="0" w:space="0" w:color="auto"/>
            <w:bottom w:val="none" w:sz="0" w:space="0" w:color="auto"/>
            <w:right w:val="none" w:sz="0" w:space="0" w:color="auto"/>
          </w:divBdr>
        </w:div>
        <w:div w:id="1592808666">
          <w:marLeft w:val="0"/>
          <w:marRight w:val="0"/>
          <w:marTop w:val="0"/>
          <w:marBottom w:val="0"/>
          <w:divBdr>
            <w:top w:val="none" w:sz="0" w:space="0" w:color="auto"/>
            <w:left w:val="none" w:sz="0" w:space="0" w:color="auto"/>
            <w:bottom w:val="none" w:sz="0" w:space="0" w:color="auto"/>
            <w:right w:val="none" w:sz="0" w:space="0" w:color="auto"/>
          </w:divBdr>
        </w:div>
        <w:div w:id="1486580759">
          <w:marLeft w:val="0"/>
          <w:marRight w:val="0"/>
          <w:marTop w:val="0"/>
          <w:marBottom w:val="0"/>
          <w:divBdr>
            <w:top w:val="none" w:sz="0" w:space="0" w:color="auto"/>
            <w:left w:val="none" w:sz="0" w:space="0" w:color="auto"/>
            <w:bottom w:val="none" w:sz="0" w:space="0" w:color="auto"/>
            <w:right w:val="none" w:sz="0" w:space="0" w:color="auto"/>
          </w:divBdr>
        </w:div>
        <w:div w:id="1132748625">
          <w:marLeft w:val="0"/>
          <w:marRight w:val="0"/>
          <w:marTop w:val="0"/>
          <w:marBottom w:val="0"/>
          <w:divBdr>
            <w:top w:val="none" w:sz="0" w:space="0" w:color="auto"/>
            <w:left w:val="none" w:sz="0" w:space="0" w:color="auto"/>
            <w:bottom w:val="none" w:sz="0" w:space="0" w:color="auto"/>
            <w:right w:val="none" w:sz="0" w:space="0" w:color="auto"/>
          </w:divBdr>
        </w:div>
        <w:div w:id="1008412789">
          <w:marLeft w:val="0"/>
          <w:marRight w:val="0"/>
          <w:marTop w:val="0"/>
          <w:marBottom w:val="0"/>
          <w:divBdr>
            <w:top w:val="none" w:sz="0" w:space="0" w:color="auto"/>
            <w:left w:val="none" w:sz="0" w:space="0" w:color="auto"/>
            <w:bottom w:val="none" w:sz="0" w:space="0" w:color="auto"/>
            <w:right w:val="none" w:sz="0" w:space="0" w:color="auto"/>
          </w:divBdr>
        </w:div>
        <w:div w:id="293173639">
          <w:marLeft w:val="0"/>
          <w:marRight w:val="0"/>
          <w:marTop w:val="0"/>
          <w:marBottom w:val="0"/>
          <w:divBdr>
            <w:top w:val="none" w:sz="0" w:space="0" w:color="auto"/>
            <w:left w:val="none" w:sz="0" w:space="0" w:color="auto"/>
            <w:bottom w:val="none" w:sz="0" w:space="0" w:color="auto"/>
            <w:right w:val="none" w:sz="0" w:space="0" w:color="auto"/>
          </w:divBdr>
        </w:div>
        <w:div w:id="1266498177">
          <w:marLeft w:val="0"/>
          <w:marRight w:val="0"/>
          <w:marTop w:val="0"/>
          <w:marBottom w:val="0"/>
          <w:divBdr>
            <w:top w:val="none" w:sz="0" w:space="0" w:color="auto"/>
            <w:left w:val="none" w:sz="0" w:space="0" w:color="auto"/>
            <w:bottom w:val="none" w:sz="0" w:space="0" w:color="auto"/>
            <w:right w:val="none" w:sz="0" w:space="0" w:color="auto"/>
          </w:divBdr>
        </w:div>
        <w:div w:id="29380924">
          <w:marLeft w:val="0"/>
          <w:marRight w:val="0"/>
          <w:marTop w:val="0"/>
          <w:marBottom w:val="0"/>
          <w:divBdr>
            <w:top w:val="none" w:sz="0" w:space="0" w:color="auto"/>
            <w:left w:val="none" w:sz="0" w:space="0" w:color="auto"/>
            <w:bottom w:val="none" w:sz="0" w:space="0" w:color="auto"/>
            <w:right w:val="none" w:sz="0" w:space="0" w:color="auto"/>
          </w:divBdr>
        </w:div>
        <w:div w:id="326785689">
          <w:marLeft w:val="0"/>
          <w:marRight w:val="0"/>
          <w:marTop w:val="0"/>
          <w:marBottom w:val="0"/>
          <w:divBdr>
            <w:top w:val="none" w:sz="0" w:space="0" w:color="auto"/>
            <w:left w:val="none" w:sz="0" w:space="0" w:color="auto"/>
            <w:bottom w:val="none" w:sz="0" w:space="0" w:color="auto"/>
            <w:right w:val="none" w:sz="0" w:space="0" w:color="auto"/>
          </w:divBdr>
        </w:div>
        <w:div w:id="887181851">
          <w:marLeft w:val="0"/>
          <w:marRight w:val="0"/>
          <w:marTop w:val="0"/>
          <w:marBottom w:val="0"/>
          <w:divBdr>
            <w:top w:val="none" w:sz="0" w:space="0" w:color="auto"/>
            <w:left w:val="none" w:sz="0" w:space="0" w:color="auto"/>
            <w:bottom w:val="none" w:sz="0" w:space="0" w:color="auto"/>
            <w:right w:val="none" w:sz="0" w:space="0" w:color="auto"/>
          </w:divBdr>
        </w:div>
        <w:div w:id="83840315">
          <w:marLeft w:val="0"/>
          <w:marRight w:val="0"/>
          <w:marTop w:val="0"/>
          <w:marBottom w:val="0"/>
          <w:divBdr>
            <w:top w:val="none" w:sz="0" w:space="0" w:color="auto"/>
            <w:left w:val="none" w:sz="0" w:space="0" w:color="auto"/>
            <w:bottom w:val="none" w:sz="0" w:space="0" w:color="auto"/>
            <w:right w:val="none" w:sz="0" w:space="0" w:color="auto"/>
          </w:divBdr>
        </w:div>
        <w:div w:id="1975480407">
          <w:marLeft w:val="0"/>
          <w:marRight w:val="0"/>
          <w:marTop w:val="0"/>
          <w:marBottom w:val="0"/>
          <w:divBdr>
            <w:top w:val="none" w:sz="0" w:space="0" w:color="auto"/>
            <w:left w:val="none" w:sz="0" w:space="0" w:color="auto"/>
            <w:bottom w:val="none" w:sz="0" w:space="0" w:color="auto"/>
            <w:right w:val="none" w:sz="0" w:space="0" w:color="auto"/>
          </w:divBdr>
        </w:div>
        <w:div w:id="1608847102">
          <w:marLeft w:val="0"/>
          <w:marRight w:val="0"/>
          <w:marTop w:val="0"/>
          <w:marBottom w:val="0"/>
          <w:divBdr>
            <w:top w:val="none" w:sz="0" w:space="0" w:color="auto"/>
            <w:left w:val="none" w:sz="0" w:space="0" w:color="auto"/>
            <w:bottom w:val="none" w:sz="0" w:space="0" w:color="auto"/>
            <w:right w:val="none" w:sz="0" w:space="0" w:color="auto"/>
          </w:divBdr>
        </w:div>
        <w:div w:id="771708056">
          <w:marLeft w:val="0"/>
          <w:marRight w:val="0"/>
          <w:marTop w:val="0"/>
          <w:marBottom w:val="0"/>
          <w:divBdr>
            <w:top w:val="none" w:sz="0" w:space="0" w:color="auto"/>
            <w:left w:val="none" w:sz="0" w:space="0" w:color="auto"/>
            <w:bottom w:val="none" w:sz="0" w:space="0" w:color="auto"/>
            <w:right w:val="none" w:sz="0" w:space="0" w:color="auto"/>
          </w:divBdr>
        </w:div>
        <w:div w:id="1765492609">
          <w:marLeft w:val="0"/>
          <w:marRight w:val="0"/>
          <w:marTop w:val="0"/>
          <w:marBottom w:val="0"/>
          <w:divBdr>
            <w:top w:val="none" w:sz="0" w:space="0" w:color="auto"/>
            <w:left w:val="none" w:sz="0" w:space="0" w:color="auto"/>
            <w:bottom w:val="none" w:sz="0" w:space="0" w:color="auto"/>
            <w:right w:val="none" w:sz="0" w:space="0" w:color="auto"/>
          </w:divBdr>
        </w:div>
        <w:div w:id="1003165905">
          <w:marLeft w:val="0"/>
          <w:marRight w:val="0"/>
          <w:marTop w:val="0"/>
          <w:marBottom w:val="0"/>
          <w:divBdr>
            <w:top w:val="none" w:sz="0" w:space="0" w:color="auto"/>
            <w:left w:val="none" w:sz="0" w:space="0" w:color="auto"/>
            <w:bottom w:val="none" w:sz="0" w:space="0" w:color="auto"/>
            <w:right w:val="none" w:sz="0" w:space="0" w:color="auto"/>
          </w:divBdr>
        </w:div>
        <w:div w:id="178475167">
          <w:marLeft w:val="0"/>
          <w:marRight w:val="0"/>
          <w:marTop w:val="0"/>
          <w:marBottom w:val="0"/>
          <w:divBdr>
            <w:top w:val="none" w:sz="0" w:space="0" w:color="auto"/>
            <w:left w:val="none" w:sz="0" w:space="0" w:color="auto"/>
            <w:bottom w:val="none" w:sz="0" w:space="0" w:color="auto"/>
            <w:right w:val="none" w:sz="0" w:space="0" w:color="auto"/>
          </w:divBdr>
        </w:div>
        <w:div w:id="1901400540">
          <w:marLeft w:val="0"/>
          <w:marRight w:val="0"/>
          <w:marTop w:val="0"/>
          <w:marBottom w:val="0"/>
          <w:divBdr>
            <w:top w:val="none" w:sz="0" w:space="0" w:color="auto"/>
            <w:left w:val="none" w:sz="0" w:space="0" w:color="auto"/>
            <w:bottom w:val="none" w:sz="0" w:space="0" w:color="auto"/>
            <w:right w:val="none" w:sz="0" w:space="0" w:color="auto"/>
          </w:divBdr>
        </w:div>
        <w:div w:id="1154493045">
          <w:marLeft w:val="0"/>
          <w:marRight w:val="0"/>
          <w:marTop w:val="0"/>
          <w:marBottom w:val="0"/>
          <w:divBdr>
            <w:top w:val="none" w:sz="0" w:space="0" w:color="auto"/>
            <w:left w:val="none" w:sz="0" w:space="0" w:color="auto"/>
            <w:bottom w:val="none" w:sz="0" w:space="0" w:color="auto"/>
            <w:right w:val="none" w:sz="0" w:space="0" w:color="auto"/>
          </w:divBdr>
        </w:div>
        <w:div w:id="1512067751">
          <w:marLeft w:val="0"/>
          <w:marRight w:val="0"/>
          <w:marTop w:val="0"/>
          <w:marBottom w:val="0"/>
          <w:divBdr>
            <w:top w:val="none" w:sz="0" w:space="0" w:color="auto"/>
            <w:left w:val="none" w:sz="0" w:space="0" w:color="auto"/>
            <w:bottom w:val="none" w:sz="0" w:space="0" w:color="auto"/>
            <w:right w:val="none" w:sz="0" w:space="0" w:color="auto"/>
          </w:divBdr>
        </w:div>
        <w:div w:id="1657101780">
          <w:marLeft w:val="0"/>
          <w:marRight w:val="0"/>
          <w:marTop w:val="0"/>
          <w:marBottom w:val="0"/>
          <w:divBdr>
            <w:top w:val="none" w:sz="0" w:space="0" w:color="auto"/>
            <w:left w:val="none" w:sz="0" w:space="0" w:color="auto"/>
            <w:bottom w:val="none" w:sz="0" w:space="0" w:color="auto"/>
            <w:right w:val="none" w:sz="0" w:space="0" w:color="auto"/>
          </w:divBdr>
        </w:div>
      </w:divsChild>
    </w:div>
    <w:div w:id="1158379194">
      <w:bodyDiv w:val="1"/>
      <w:marLeft w:val="0"/>
      <w:marRight w:val="0"/>
      <w:marTop w:val="0"/>
      <w:marBottom w:val="0"/>
      <w:divBdr>
        <w:top w:val="none" w:sz="0" w:space="0" w:color="auto"/>
        <w:left w:val="none" w:sz="0" w:space="0" w:color="auto"/>
        <w:bottom w:val="none" w:sz="0" w:space="0" w:color="auto"/>
        <w:right w:val="none" w:sz="0" w:space="0" w:color="auto"/>
      </w:divBdr>
    </w:div>
    <w:div w:id="1173253356">
      <w:bodyDiv w:val="1"/>
      <w:marLeft w:val="0"/>
      <w:marRight w:val="0"/>
      <w:marTop w:val="0"/>
      <w:marBottom w:val="0"/>
      <w:divBdr>
        <w:top w:val="none" w:sz="0" w:space="0" w:color="auto"/>
        <w:left w:val="none" w:sz="0" w:space="0" w:color="auto"/>
        <w:bottom w:val="none" w:sz="0" w:space="0" w:color="auto"/>
        <w:right w:val="none" w:sz="0" w:space="0" w:color="auto"/>
      </w:divBdr>
      <w:divsChild>
        <w:div w:id="1352147770">
          <w:marLeft w:val="0"/>
          <w:marRight w:val="0"/>
          <w:marTop w:val="0"/>
          <w:marBottom w:val="0"/>
          <w:divBdr>
            <w:top w:val="none" w:sz="0" w:space="0" w:color="auto"/>
            <w:left w:val="none" w:sz="0" w:space="0" w:color="auto"/>
            <w:bottom w:val="none" w:sz="0" w:space="0" w:color="auto"/>
            <w:right w:val="none" w:sz="0" w:space="0" w:color="auto"/>
          </w:divBdr>
        </w:div>
        <w:div w:id="2142383503">
          <w:marLeft w:val="0"/>
          <w:marRight w:val="0"/>
          <w:marTop w:val="0"/>
          <w:marBottom w:val="0"/>
          <w:divBdr>
            <w:top w:val="none" w:sz="0" w:space="0" w:color="auto"/>
            <w:left w:val="none" w:sz="0" w:space="0" w:color="auto"/>
            <w:bottom w:val="none" w:sz="0" w:space="0" w:color="auto"/>
            <w:right w:val="none" w:sz="0" w:space="0" w:color="auto"/>
          </w:divBdr>
        </w:div>
        <w:div w:id="1839346630">
          <w:marLeft w:val="0"/>
          <w:marRight w:val="0"/>
          <w:marTop w:val="0"/>
          <w:marBottom w:val="0"/>
          <w:divBdr>
            <w:top w:val="none" w:sz="0" w:space="0" w:color="auto"/>
            <w:left w:val="none" w:sz="0" w:space="0" w:color="auto"/>
            <w:bottom w:val="none" w:sz="0" w:space="0" w:color="auto"/>
            <w:right w:val="none" w:sz="0" w:space="0" w:color="auto"/>
          </w:divBdr>
        </w:div>
      </w:divsChild>
    </w:div>
    <w:div w:id="1199471059">
      <w:bodyDiv w:val="1"/>
      <w:marLeft w:val="0"/>
      <w:marRight w:val="0"/>
      <w:marTop w:val="0"/>
      <w:marBottom w:val="0"/>
      <w:divBdr>
        <w:top w:val="none" w:sz="0" w:space="0" w:color="auto"/>
        <w:left w:val="none" w:sz="0" w:space="0" w:color="auto"/>
        <w:bottom w:val="none" w:sz="0" w:space="0" w:color="auto"/>
        <w:right w:val="none" w:sz="0" w:space="0" w:color="auto"/>
      </w:divBdr>
      <w:divsChild>
        <w:div w:id="504975095">
          <w:marLeft w:val="0"/>
          <w:marRight w:val="0"/>
          <w:marTop w:val="0"/>
          <w:marBottom w:val="0"/>
          <w:divBdr>
            <w:top w:val="none" w:sz="0" w:space="0" w:color="auto"/>
            <w:left w:val="none" w:sz="0" w:space="0" w:color="auto"/>
            <w:bottom w:val="none" w:sz="0" w:space="0" w:color="auto"/>
            <w:right w:val="none" w:sz="0" w:space="0" w:color="auto"/>
          </w:divBdr>
        </w:div>
        <w:div w:id="1888758670">
          <w:marLeft w:val="0"/>
          <w:marRight w:val="0"/>
          <w:marTop w:val="0"/>
          <w:marBottom w:val="0"/>
          <w:divBdr>
            <w:top w:val="none" w:sz="0" w:space="0" w:color="auto"/>
            <w:left w:val="none" w:sz="0" w:space="0" w:color="auto"/>
            <w:bottom w:val="none" w:sz="0" w:space="0" w:color="auto"/>
            <w:right w:val="none" w:sz="0" w:space="0" w:color="auto"/>
          </w:divBdr>
        </w:div>
        <w:div w:id="2014716937">
          <w:marLeft w:val="0"/>
          <w:marRight w:val="0"/>
          <w:marTop w:val="0"/>
          <w:marBottom w:val="0"/>
          <w:divBdr>
            <w:top w:val="none" w:sz="0" w:space="0" w:color="auto"/>
            <w:left w:val="none" w:sz="0" w:space="0" w:color="auto"/>
            <w:bottom w:val="none" w:sz="0" w:space="0" w:color="auto"/>
            <w:right w:val="none" w:sz="0" w:space="0" w:color="auto"/>
          </w:divBdr>
        </w:div>
        <w:div w:id="144133167">
          <w:marLeft w:val="0"/>
          <w:marRight w:val="0"/>
          <w:marTop w:val="0"/>
          <w:marBottom w:val="0"/>
          <w:divBdr>
            <w:top w:val="none" w:sz="0" w:space="0" w:color="auto"/>
            <w:left w:val="none" w:sz="0" w:space="0" w:color="auto"/>
            <w:bottom w:val="none" w:sz="0" w:space="0" w:color="auto"/>
            <w:right w:val="none" w:sz="0" w:space="0" w:color="auto"/>
          </w:divBdr>
        </w:div>
        <w:div w:id="1403453641">
          <w:marLeft w:val="0"/>
          <w:marRight w:val="0"/>
          <w:marTop w:val="0"/>
          <w:marBottom w:val="0"/>
          <w:divBdr>
            <w:top w:val="none" w:sz="0" w:space="0" w:color="auto"/>
            <w:left w:val="none" w:sz="0" w:space="0" w:color="auto"/>
            <w:bottom w:val="none" w:sz="0" w:space="0" w:color="auto"/>
            <w:right w:val="none" w:sz="0" w:space="0" w:color="auto"/>
          </w:divBdr>
        </w:div>
        <w:div w:id="362488614">
          <w:marLeft w:val="0"/>
          <w:marRight w:val="0"/>
          <w:marTop w:val="0"/>
          <w:marBottom w:val="0"/>
          <w:divBdr>
            <w:top w:val="none" w:sz="0" w:space="0" w:color="auto"/>
            <w:left w:val="none" w:sz="0" w:space="0" w:color="auto"/>
            <w:bottom w:val="none" w:sz="0" w:space="0" w:color="auto"/>
            <w:right w:val="none" w:sz="0" w:space="0" w:color="auto"/>
          </w:divBdr>
        </w:div>
        <w:div w:id="73743152">
          <w:marLeft w:val="0"/>
          <w:marRight w:val="0"/>
          <w:marTop w:val="0"/>
          <w:marBottom w:val="0"/>
          <w:divBdr>
            <w:top w:val="none" w:sz="0" w:space="0" w:color="auto"/>
            <w:left w:val="none" w:sz="0" w:space="0" w:color="auto"/>
            <w:bottom w:val="none" w:sz="0" w:space="0" w:color="auto"/>
            <w:right w:val="none" w:sz="0" w:space="0" w:color="auto"/>
          </w:divBdr>
        </w:div>
      </w:divsChild>
    </w:div>
    <w:div w:id="1241329446">
      <w:bodyDiv w:val="1"/>
      <w:marLeft w:val="0"/>
      <w:marRight w:val="0"/>
      <w:marTop w:val="0"/>
      <w:marBottom w:val="0"/>
      <w:divBdr>
        <w:top w:val="none" w:sz="0" w:space="0" w:color="auto"/>
        <w:left w:val="none" w:sz="0" w:space="0" w:color="auto"/>
        <w:bottom w:val="none" w:sz="0" w:space="0" w:color="auto"/>
        <w:right w:val="none" w:sz="0" w:space="0" w:color="auto"/>
      </w:divBdr>
      <w:divsChild>
        <w:div w:id="1912736698">
          <w:marLeft w:val="0"/>
          <w:marRight w:val="0"/>
          <w:marTop w:val="0"/>
          <w:marBottom w:val="0"/>
          <w:divBdr>
            <w:top w:val="none" w:sz="0" w:space="0" w:color="auto"/>
            <w:left w:val="none" w:sz="0" w:space="0" w:color="auto"/>
            <w:bottom w:val="none" w:sz="0" w:space="0" w:color="auto"/>
            <w:right w:val="none" w:sz="0" w:space="0" w:color="auto"/>
          </w:divBdr>
        </w:div>
        <w:div w:id="1999385686">
          <w:marLeft w:val="0"/>
          <w:marRight w:val="0"/>
          <w:marTop w:val="0"/>
          <w:marBottom w:val="0"/>
          <w:divBdr>
            <w:top w:val="none" w:sz="0" w:space="0" w:color="auto"/>
            <w:left w:val="none" w:sz="0" w:space="0" w:color="auto"/>
            <w:bottom w:val="none" w:sz="0" w:space="0" w:color="auto"/>
            <w:right w:val="none" w:sz="0" w:space="0" w:color="auto"/>
          </w:divBdr>
        </w:div>
        <w:div w:id="1905797933">
          <w:marLeft w:val="0"/>
          <w:marRight w:val="0"/>
          <w:marTop w:val="0"/>
          <w:marBottom w:val="0"/>
          <w:divBdr>
            <w:top w:val="none" w:sz="0" w:space="0" w:color="auto"/>
            <w:left w:val="none" w:sz="0" w:space="0" w:color="auto"/>
            <w:bottom w:val="none" w:sz="0" w:space="0" w:color="auto"/>
            <w:right w:val="none" w:sz="0" w:space="0" w:color="auto"/>
          </w:divBdr>
        </w:div>
        <w:div w:id="1822964188">
          <w:marLeft w:val="0"/>
          <w:marRight w:val="0"/>
          <w:marTop w:val="0"/>
          <w:marBottom w:val="0"/>
          <w:divBdr>
            <w:top w:val="none" w:sz="0" w:space="0" w:color="auto"/>
            <w:left w:val="none" w:sz="0" w:space="0" w:color="auto"/>
            <w:bottom w:val="none" w:sz="0" w:space="0" w:color="auto"/>
            <w:right w:val="none" w:sz="0" w:space="0" w:color="auto"/>
          </w:divBdr>
        </w:div>
        <w:div w:id="1069306832">
          <w:marLeft w:val="0"/>
          <w:marRight w:val="0"/>
          <w:marTop w:val="0"/>
          <w:marBottom w:val="0"/>
          <w:divBdr>
            <w:top w:val="none" w:sz="0" w:space="0" w:color="auto"/>
            <w:left w:val="none" w:sz="0" w:space="0" w:color="auto"/>
            <w:bottom w:val="none" w:sz="0" w:space="0" w:color="auto"/>
            <w:right w:val="none" w:sz="0" w:space="0" w:color="auto"/>
          </w:divBdr>
        </w:div>
        <w:div w:id="1756241247">
          <w:marLeft w:val="0"/>
          <w:marRight w:val="0"/>
          <w:marTop w:val="0"/>
          <w:marBottom w:val="0"/>
          <w:divBdr>
            <w:top w:val="none" w:sz="0" w:space="0" w:color="auto"/>
            <w:left w:val="none" w:sz="0" w:space="0" w:color="auto"/>
            <w:bottom w:val="none" w:sz="0" w:space="0" w:color="auto"/>
            <w:right w:val="none" w:sz="0" w:space="0" w:color="auto"/>
          </w:divBdr>
        </w:div>
        <w:div w:id="1321037530">
          <w:marLeft w:val="0"/>
          <w:marRight w:val="0"/>
          <w:marTop w:val="0"/>
          <w:marBottom w:val="0"/>
          <w:divBdr>
            <w:top w:val="none" w:sz="0" w:space="0" w:color="auto"/>
            <w:left w:val="none" w:sz="0" w:space="0" w:color="auto"/>
            <w:bottom w:val="none" w:sz="0" w:space="0" w:color="auto"/>
            <w:right w:val="none" w:sz="0" w:space="0" w:color="auto"/>
          </w:divBdr>
        </w:div>
        <w:div w:id="939026422">
          <w:marLeft w:val="0"/>
          <w:marRight w:val="0"/>
          <w:marTop w:val="0"/>
          <w:marBottom w:val="0"/>
          <w:divBdr>
            <w:top w:val="none" w:sz="0" w:space="0" w:color="auto"/>
            <w:left w:val="none" w:sz="0" w:space="0" w:color="auto"/>
            <w:bottom w:val="none" w:sz="0" w:space="0" w:color="auto"/>
            <w:right w:val="none" w:sz="0" w:space="0" w:color="auto"/>
          </w:divBdr>
        </w:div>
        <w:div w:id="1691489921">
          <w:marLeft w:val="0"/>
          <w:marRight w:val="0"/>
          <w:marTop w:val="0"/>
          <w:marBottom w:val="0"/>
          <w:divBdr>
            <w:top w:val="none" w:sz="0" w:space="0" w:color="auto"/>
            <w:left w:val="none" w:sz="0" w:space="0" w:color="auto"/>
            <w:bottom w:val="none" w:sz="0" w:space="0" w:color="auto"/>
            <w:right w:val="none" w:sz="0" w:space="0" w:color="auto"/>
          </w:divBdr>
        </w:div>
        <w:div w:id="1350832248">
          <w:marLeft w:val="0"/>
          <w:marRight w:val="0"/>
          <w:marTop w:val="0"/>
          <w:marBottom w:val="0"/>
          <w:divBdr>
            <w:top w:val="none" w:sz="0" w:space="0" w:color="auto"/>
            <w:left w:val="none" w:sz="0" w:space="0" w:color="auto"/>
            <w:bottom w:val="none" w:sz="0" w:space="0" w:color="auto"/>
            <w:right w:val="none" w:sz="0" w:space="0" w:color="auto"/>
          </w:divBdr>
        </w:div>
      </w:divsChild>
    </w:div>
    <w:div w:id="1250044018">
      <w:bodyDiv w:val="1"/>
      <w:marLeft w:val="0"/>
      <w:marRight w:val="0"/>
      <w:marTop w:val="0"/>
      <w:marBottom w:val="0"/>
      <w:divBdr>
        <w:top w:val="none" w:sz="0" w:space="0" w:color="auto"/>
        <w:left w:val="none" w:sz="0" w:space="0" w:color="auto"/>
        <w:bottom w:val="none" w:sz="0" w:space="0" w:color="auto"/>
        <w:right w:val="none" w:sz="0" w:space="0" w:color="auto"/>
      </w:divBdr>
      <w:divsChild>
        <w:div w:id="98643010">
          <w:marLeft w:val="0"/>
          <w:marRight w:val="0"/>
          <w:marTop w:val="0"/>
          <w:marBottom w:val="0"/>
          <w:divBdr>
            <w:top w:val="none" w:sz="0" w:space="0" w:color="auto"/>
            <w:left w:val="none" w:sz="0" w:space="0" w:color="auto"/>
            <w:bottom w:val="none" w:sz="0" w:space="0" w:color="auto"/>
            <w:right w:val="none" w:sz="0" w:space="0" w:color="auto"/>
          </w:divBdr>
        </w:div>
        <w:div w:id="1911579857">
          <w:marLeft w:val="0"/>
          <w:marRight w:val="0"/>
          <w:marTop w:val="0"/>
          <w:marBottom w:val="0"/>
          <w:divBdr>
            <w:top w:val="none" w:sz="0" w:space="0" w:color="auto"/>
            <w:left w:val="none" w:sz="0" w:space="0" w:color="auto"/>
            <w:bottom w:val="none" w:sz="0" w:space="0" w:color="auto"/>
            <w:right w:val="none" w:sz="0" w:space="0" w:color="auto"/>
          </w:divBdr>
        </w:div>
      </w:divsChild>
    </w:div>
    <w:div w:id="1314066693">
      <w:bodyDiv w:val="1"/>
      <w:marLeft w:val="0"/>
      <w:marRight w:val="0"/>
      <w:marTop w:val="0"/>
      <w:marBottom w:val="0"/>
      <w:divBdr>
        <w:top w:val="none" w:sz="0" w:space="0" w:color="auto"/>
        <w:left w:val="none" w:sz="0" w:space="0" w:color="auto"/>
        <w:bottom w:val="none" w:sz="0" w:space="0" w:color="auto"/>
        <w:right w:val="none" w:sz="0" w:space="0" w:color="auto"/>
      </w:divBdr>
      <w:divsChild>
        <w:div w:id="947735221">
          <w:marLeft w:val="0"/>
          <w:marRight w:val="0"/>
          <w:marTop w:val="0"/>
          <w:marBottom w:val="0"/>
          <w:divBdr>
            <w:top w:val="none" w:sz="0" w:space="0" w:color="auto"/>
            <w:left w:val="none" w:sz="0" w:space="0" w:color="auto"/>
            <w:bottom w:val="none" w:sz="0" w:space="0" w:color="auto"/>
            <w:right w:val="none" w:sz="0" w:space="0" w:color="auto"/>
          </w:divBdr>
        </w:div>
        <w:div w:id="357507638">
          <w:marLeft w:val="0"/>
          <w:marRight w:val="0"/>
          <w:marTop w:val="0"/>
          <w:marBottom w:val="0"/>
          <w:divBdr>
            <w:top w:val="none" w:sz="0" w:space="0" w:color="auto"/>
            <w:left w:val="none" w:sz="0" w:space="0" w:color="auto"/>
            <w:bottom w:val="none" w:sz="0" w:space="0" w:color="auto"/>
            <w:right w:val="none" w:sz="0" w:space="0" w:color="auto"/>
          </w:divBdr>
        </w:div>
        <w:div w:id="1943143721">
          <w:marLeft w:val="0"/>
          <w:marRight w:val="0"/>
          <w:marTop w:val="0"/>
          <w:marBottom w:val="0"/>
          <w:divBdr>
            <w:top w:val="none" w:sz="0" w:space="0" w:color="auto"/>
            <w:left w:val="none" w:sz="0" w:space="0" w:color="auto"/>
            <w:bottom w:val="none" w:sz="0" w:space="0" w:color="auto"/>
            <w:right w:val="none" w:sz="0" w:space="0" w:color="auto"/>
          </w:divBdr>
        </w:div>
        <w:div w:id="118645996">
          <w:marLeft w:val="0"/>
          <w:marRight w:val="0"/>
          <w:marTop w:val="0"/>
          <w:marBottom w:val="0"/>
          <w:divBdr>
            <w:top w:val="none" w:sz="0" w:space="0" w:color="auto"/>
            <w:left w:val="none" w:sz="0" w:space="0" w:color="auto"/>
            <w:bottom w:val="none" w:sz="0" w:space="0" w:color="auto"/>
            <w:right w:val="none" w:sz="0" w:space="0" w:color="auto"/>
          </w:divBdr>
        </w:div>
        <w:div w:id="1368138200">
          <w:marLeft w:val="0"/>
          <w:marRight w:val="0"/>
          <w:marTop w:val="0"/>
          <w:marBottom w:val="0"/>
          <w:divBdr>
            <w:top w:val="none" w:sz="0" w:space="0" w:color="auto"/>
            <w:left w:val="none" w:sz="0" w:space="0" w:color="auto"/>
            <w:bottom w:val="none" w:sz="0" w:space="0" w:color="auto"/>
            <w:right w:val="none" w:sz="0" w:space="0" w:color="auto"/>
          </w:divBdr>
        </w:div>
        <w:div w:id="1816483351">
          <w:marLeft w:val="0"/>
          <w:marRight w:val="0"/>
          <w:marTop w:val="0"/>
          <w:marBottom w:val="0"/>
          <w:divBdr>
            <w:top w:val="none" w:sz="0" w:space="0" w:color="auto"/>
            <w:left w:val="none" w:sz="0" w:space="0" w:color="auto"/>
            <w:bottom w:val="none" w:sz="0" w:space="0" w:color="auto"/>
            <w:right w:val="none" w:sz="0" w:space="0" w:color="auto"/>
          </w:divBdr>
        </w:div>
      </w:divsChild>
    </w:div>
    <w:div w:id="1361973346">
      <w:bodyDiv w:val="1"/>
      <w:marLeft w:val="0"/>
      <w:marRight w:val="0"/>
      <w:marTop w:val="0"/>
      <w:marBottom w:val="0"/>
      <w:divBdr>
        <w:top w:val="none" w:sz="0" w:space="0" w:color="auto"/>
        <w:left w:val="none" w:sz="0" w:space="0" w:color="auto"/>
        <w:bottom w:val="none" w:sz="0" w:space="0" w:color="auto"/>
        <w:right w:val="none" w:sz="0" w:space="0" w:color="auto"/>
      </w:divBdr>
      <w:divsChild>
        <w:div w:id="289215197">
          <w:marLeft w:val="0"/>
          <w:marRight w:val="0"/>
          <w:marTop w:val="0"/>
          <w:marBottom w:val="0"/>
          <w:divBdr>
            <w:top w:val="none" w:sz="0" w:space="0" w:color="auto"/>
            <w:left w:val="none" w:sz="0" w:space="0" w:color="auto"/>
            <w:bottom w:val="none" w:sz="0" w:space="0" w:color="auto"/>
            <w:right w:val="none" w:sz="0" w:space="0" w:color="auto"/>
          </w:divBdr>
        </w:div>
        <w:div w:id="764615875">
          <w:marLeft w:val="0"/>
          <w:marRight w:val="0"/>
          <w:marTop w:val="0"/>
          <w:marBottom w:val="0"/>
          <w:divBdr>
            <w:top w:val="none" w:sz="0" w:space="0" w:color="auto"/>
            <w:left w:val="none" w:sz="0" w:space="0" w:color="auto"/>
            <w:bottom w:val="none" w:sz="0" w:space="0" w:color="auto"/>
            <w:right w:val="none" w:sz="0" w:space="0" w:color="auto"/>
          </w:divBdr>
        </w:div>
        <w:div w:id="1668898153">
          <w:marLeft w:val="0"/>
          <w:marRight w:val="0"/>
          <w:marTop w:val="0"/>
          <w:marBottom w:val="0"/>
          <w:divBdr>
            <w:top w:val="none" w:sz="0" w:space="0" w:color="auto"/>
            <w:left w:val="none" w:sz="0" w:space="0" w:color="auto"/>
            <w:bottom w:val="none" w:sz="0" w:space="0" w:color="auto"/>
            <w:right w:val="none" w:sz="0" w:space="0" w:color="auto"/>
          </w:divBdr>
        </w:div>
        <w:div w:id="373505946">
          <w:marLeft w:val="0"/>
          <w:marRight w:val="0"/>
          <w:marTop w:val="0"/>
          <w:marBottom w:val="0"/>
          <w:divBdr>
            <w:top w:val="none" w:sz="0" w:space="0" w:color="auto"/>
            <w:left w:val="none" w:sz="0" w:space="0" w:color="auto"/>
            <w:bottom w:val="none" w:sz="0" w:space="0" w:color="auto"/>
            <w:right w:val="none" w:sz="0" w:space="0" w:color="auto"/>
          </w:divBdr>
        </w:div>
        <w:div w:id="92628311">
          <w:marLeft w:val="0"/>
          <w:marRight w:val="0"/>
          <w:marTop w:val="0"/>
          <w:marBottom w:val="0"/>
          <w:divBdr>
            <w:top w:val="none" w:sz="0" w:space="0" w:color="auto"/>
            <w:left w:val="none" w:sz="0" w:space="0" w:color="auto"/>
            <w:bottom w:val="none" w:sz="0" w:space="0" w:color="auto"/>
            <w:right w:val="none" w:sz="0" w:space="0" w:color="auto"/>
          </w:divBdr>
        </w:div>
        <w:div w:id="1323243861">
          <w:marLeft w:val="0"/>
          <w:marRight w:val="0"/>
          <w:marTop w:val="0"/>
          <w:marBottom w:val="0"/>
          <w:divBdr>
            <w:top w:val="none" w:sz="0" w:space="0" w:color="auto"/>
            <w:left w:val="none" w:sz="0" w:space="0" w:color="auto"/>
            <w:bottom w:val="none" w:sz="0" w:space="0" w:color="auto"/>
            <w:right w:val="none" w:sz="0" w:space="0" w:color="auto"/>
          </w:divBdr>
        </w:div>
        <w:div w:id="1528368321">
          <w:marLeft w:val="0"/>
          <w:marRight w:val="0"/>
          <w:marTop w:val="0"/>
          <w:marBottom w:val="0"/>
          <w:divBdr>
            <w:top w:val="none" w:sz="0" w:space="0" w:color="auto"/>
            <w:left w:val="none" w:sz="0" w:space="0" w:color="auto"/>
            <w:bottom w:val="none" w:sz="0" w:space="0" w:color="auto"/>
            <w:right w:val="none" w:sz="0" w:space="0" w:color="auto"/>
          </w:divBdr>
        </w:div>
        <w:div w:id="1376545833">
          <w:marLeft w:val="0"/>
          <w:marRight w:val="0"/>
          <w:marTop w:val="0"/>
          <w:marBottom w:val="0"/>
          <w:divBdr>
            <w:top w:val="none" w:sz="0" w:space="0" w:color="auto"/>
            <w:left w:val="none" w:sz="0" w:space="0" w:color="auto"/>
            <w:bottom w:val="none" w:sz="0" w:space="0" w:color="auto"/>
            <w:right w:val="none" w:sz="0" w:space="0" w:color="auto"/>
          </w:divBdr>
        </w:div>
        <w:div w:id="193345053">
          <w:marLeft w:val="0"/>
          <w:marRight w:val="0"/>
          <w:marTop w:val="0"/>
          <w:marBottom w:val="0"/>
          <w:divBdr>
            <w:top w:val="none" w:sz="0" w:space="0" w:color="auto"/>
            <w:left w:val="none" w:sz="0" w:space="0" w:color="auto"/>
            <w:bottom w:val="none" w:sz="0" w:space="0" w:color="auto"/>
            <w:right w:val="none" w:sz="0" w:space="0" w:color="auto"/>
          </w:divBdr>
        </w:div>
        <w:div w:id="221912864">
          <w:marLeft w:val="0"/>
          <w:marRight w:val="0"/>
          <w:marTop w:val="0"/>
          <w:marBottom w:val="0"/>
          <w:divBdr>
            <w:top w:val="none" w:sz="0" w:space="0" w:color="auto"/>
            <w:left w:val="none" w:sz="0" w:space="0" w:color="auto"/>
            <w:bottom w:val="none" w:sz="0" w:space="0" w:color="auto"/>
            <w:right w:val="none" w:sz="0" w:space="0" w:color="auto"/>
          </w:divBdr>
        </w:div>
        <w:div w:id="235017977">
          <w:marLeft w:val="0"/>
          <w:marRight w:val="0"/>
          <w:marTop w:val="0"/>
          <w:marBottom w:val="0"/>
          <w:divBdr>
            <w:top w:val="none" w:sz="0" w:space="0" w:color="auto"/>
            <w:left w:val="none" w:sz="0" w:space="0" w:color="auto"/>
            <w:bottom w:val="none" w:sz="0" w:space="0" w:color="auto"/>
            <w:right w:val="none" w:sz="0" w:space="0" w:color="auto"/>
          </w:divBdr>
        </w:div>
        <w:div w:id="1820997454">
          <w:marLeft w:val="0"/>
          <w:marRight w:val="0"/>
          <w:marTop w:val="0"/>
          <w:marBottom w:val="0"/>
          <w:divBdr>
            <w:top w:val="none" w:sz="0" w:space="0" w:color="auto"/>
            <w:left w:val="none" w:sz="0" w:space="0" w:color="auto"/>
            <w:bottom w:val="none" w:sz="0" w:space="0" w:color="auto"/>
            <w:right w:val="none" w:sz="0" w:space="0" w:color="auto"/>
          </w:divBdr>
        </w:div>
        <w:div w:id="1251936138">
          <w:marLeft w:val="0"/>
          <w:marRight w:val="0"/>
          <w:marTop w:val="0"/>
          <w:marBottom w:val="0"/>
          <w:divBdr>
            <w:top w:val="none" w:sz="0" w:space="0" w:color="auto"/>
            <w:left w:val="none" w:sz="0" w:space="0" w:color="auto"/>
            <w:bottom w:val="none" w:sz="0" w:space="0" w:color="auto"/>
            <w:right w:val="none" w:sz="0" w:space="0" w:color="auto"/>
          </w:divBdr>
        </w:div>
      </w:divsChild>
    </w:div>
    <w:div w:id="1406369187">
      <w:bodyDiv w:val="1"/>
      <w:marLeft w:val="0"/>
      <w:marRight w:val="0"/>
      <w:marTop w:val="0"/>
      <w:marBottom w:val="0"/>
      <w:divBdr>
        <w:top w:val="none" w:sz="0" w:space="0" w:color="auto"/>
        <w:left w:val="none" w:sz="0" w:space="0" w:color="auto"/>
        <w:bottom w:val="none" w:sz="0" w:space="0" w:color="auto"/>
        <w:right w:val="none" w:sz="0" w:space="0" w:color="auto"/>
      </w:divBdr>
      <w:divsChild>
        <w:div w:id="1683047363">
          <w:marLeft w:val="0"/>
          <w:marRight w:val="0"/>
          <w:marTop w:val="0"/>
          <w:marBottom w:val="0"/>
          <w:divBdr>
            <w:top w:val="none" w:sz="0" w:space="0" w:color="auto"/>
            <w:left w:val="none" w:sz="0" w:space="0" w:color="auto"/>
            <w:bottom w:val="none" w:sz="0" w:space="0" w:color="auto"/>
            <w:right w:val="none" w:sz="0" w:space="0" w:color="auto"/>
          </w:divBdr>
        </w:div>
        <w:div w:id="1006443932">
          <w:marLeft w:val="0"/>
          <w:marRight w:val="0"/>
          <w:marTop w:val="0"/>
          <w:marBottom w:val="0"/>
          <w:divBdr>
            <w:top w:val="none" w:sz="0" w:space="0" w:color="auto"/>
            <w:left w:val="none" w:sz="0" w:space="0" w:color="auto"/>
            <w:bottom w:val="none" w:sz="0" w:space="0" w:color="auto"/>
            <w:right w:val="none" w:sz="0" w:space="0" w:color="auto"/>
          </w:divBdr>
        </w:div>
        <w:div w:id="1781099760">
          <w:marLeft w:val="0"/>
          <w:marRight w:val="0"/>
          <w:marTop w:val="0"/>
          <w:marBottom w:val="0"/>
          <w:divBdr>
            <w:top w:val="none" w:sz="0" w:space="0" w:color="auto"/>
            <w:left w:val="none" w:sz="0" w:space="0" w:color="auto"/>
            <w:bottom w:val="none" w:sz="0" w:space="0" w:color="auto"/>
            <w:right w:val="none" w:sz="0" w:space="0" w:color="auto"/>
          </w:divBdr>
        </w:div>
        <w:div w:id="1600063273">
          <w:marLeft w:val="0"/>
          <w:marRight w:val="0"/>
          <w:marTop w:val="0"/>
          <w:marBottom w:val="0"/>
          <w:divBdr>
            <w:top w:val="none" w:sz="0" w:space="0" w:color="auto"/>
            <w:left w:val="none" w:sz="0" w:space="0" w:color="auto"/>
            <w:bottom w:val="none" w:sz="0" w:space="0" w:color="auto"/>
            <w:right w:val="none" w:sz="0" w:space="0" w:color="auto"/>
          </w:divBdr>
        </w:div>
        <w:div w:id="704715928">
          <w:marLeft w:val="0"/>
          <w:marRight w:val="0"/>
          <w:marTop w:val="0"/>
          <w:marBottom w:val="0"/>
          <w:divBdr>
            <w:top w:val="none" w:sz="0" w:space="0" w:color="auto"/>
            <w:left w:val="none" w:sz="0" w:space="0" w:color="auto"/>
            <w:bottom w:val="none" w:sz="0" w:space="0" w:color="auto"/>
            <w:right w:val="none" w:sz="0" w:space="0" w:color="auto"/>
          </w:divBdr>
        </w:div>
        <w:div w:id="29304623">
          <w:marLeft w:val="0"/>
          <w:marRight w:val="0"/>
          <w:marTop w:val="0"/>
          <w:marBottom w:val="0"/>
          <w:divBdr>
            <w:top w:val="none" w:sz="0" w:space="0" w:color="auto"/>
            <w:left w:val="none" w:sz="0" w:space="0" w:color="auto"/>
            <w:bottom w:val="none" w:sz="0" w:space="0" w:color="auto"/>
            <w:right w:val="none" w:sz="0" w:space="0" w:color="auto"/>
          </w:divBdr>
        </w:div>
      </w:divsChild>
    </w:div>
    <w:div w:id="1447894875">
      <w:bodyDiv w:val="1"/>
      <w:marLeft w:val="0"/>
      <w:marRight w:val="0"/>
      <w:marTop w:val="0"/>
      <w:marBottom w:val="0"/>
      <w:divBdr>
        <w:top w:val="none" w:sz="0" w:space="0" w:color="auto"/>
        <w:left w:val="none" w:sz="0" w:space="0" w:color="auto"/>
        <w:bottom w:val="none" w:sz="0" w:space="0" w:color="auto"/>
        <w:right w:val="none" w:sz="0" w:space="0" w:color="auto"/>
      </w:divBdr>
      <w:divsChild>
        <w:div w:id="1850094654">
          <w:marLeft w:val="0"/>
          <w:marRight w:val="0"/>
          <w:marTop w:val="0"/>
          <w:marBottom w:val="0"/>
          <w:divBdr>
            <w:top w:val="none" w:sz="0" w:space="0" w:color="auto"/>
            <w:left w:val="none" w:sz="0" w:space="0" w:color="auto"/>
            <w:bottom w:val="none" w:sz="0" w:space="0" w:color="auto"/>
            <w:right w:val="none" w:sz="0" w:space="0" w:color="auto"/>
          </w:divBdr>
        </w:div>
        <w:div w:id="963196794">
          <w:marLeft w:val="0"/>
          <w:marRight w:val="0"/>
          <w:marTop w:val="0"/>
          <w:marBottom w:val="0"/>
          <w:divBdr>
            <w:top w:val="none" w:sz="0" w:space="0" w:color="auto"/>
            <w:left w:val="none" w:sz="0" w:space="0" w:color="auto"/>
            <w:bottom w:val="none" w:sz="0" w:space="0" w:color="auto"/>
            <w:right w:val="none" w:sz="0" w:space="0" w:color="auto"/>
          </w:divBdr>
        </w:div>
      </w:divsChild>
    </w:div>
    <w:div w:id="1520973784">
      <w:bodyDiv w:val="1"/>
      <w:marLeft w:val="0"/>
      <w:marRight w:val="0"/>
      <w:marTop w:val="0"/>
      <w:marBottom w:val="0"/>
      <w:divBdr>
        <w:top w:val="none" w:sz="0" w:space="0" w:color="auto"/>
        <w:left w:val="none" w:sz="0" w:space="0" w:color="auto"/>
        <w:bottom w:val="none" w:sz="0" w:space="0" w:color="auto"/>
        <w:right w:val="none" w:sz="0" w:space="0" w:color="auto"/>
      </w:divBdr>
      <w:divsChild>
        <w:div w:id="579020002">
          <w:marLeft w:val="0"/>
          <w:marRight w:val="0"/>
          <w:marTop w:val="0"/>
          <w:marBottom w:val="0"/>
          <w:divBdr>
            <w:top w:val="none" w:sz="0" w:space="0" w:color="auto"/>
            <w:left w:val="none" w:sz="0" w:space="0" w:color="auto"/>
            <w:bottom w:val="none" w:sz="0" w:space="0" w:color="auto"/>
            <w:right w:val="none" w:sz="0" w:space="0" w:color="auto"/>
          </w:divBdr>
        </w:div>
        <w:div w:id="392968772">
          <w:marLeft w:val="0"/>
          <w:marRight w:val="0"/>
          <w:marTop w:val="0"/>
          <w:marBottom w:val="0"/>
          <w:divBdr>
            <w:top w:val="none" w:sz="0" w:space="0" w:color="auto"/>
            <w:left w:val="none" w:sz="0" w:space="0" w:color="auto"/>
            <w:bottom w:val="none" w:sz="0" w:space="0" w:color="auto"/>
            <w:right w:val="none" w:sz="0" w:space="0" w:color="auto"/>
          </w:divBdr>
        </w:div>
        <w:div w:id="1268659903">
          <w:marLeft w:val="0"/>
          <w:marRight w:val="0"/>
          <w:marTop w:val="0"/>
          <w:marBottom w:val="0"/>
          <w:divBdr>
            <w:top w:val="none" w:sz="0" w:space="0" w:color="auto"/>
            <w:left w:val="none" w:sz="0" w:space="0" w:color="auto"/>
            <w:bottom w:val="none" w:sz="0" w:space="0" w:color="auto"/>
            <w:right w:val="none" w:sz="0" w:space="0" w:color="auto"/>
          </w:divBdr>
        </w:div>
        <w:div w:id="1182011256">
          <w:marLeft w:val="0"/>
          <w:marRight w:val="0"/>
          <w:marTop w:val="0"/>
          <w:marBottom w:val="0"/>
          <w:divBdr>
            <w:top w:val="none" w:sz="0" w:space="0" w:color="auto"/>
            <w:left w:val="none" w:sz="0" w:space="0" w:color="auto"/>
            <w:bottom w:val="none" w:sz="0" w:space="0" w:color="auto"/>
            <w:right w:val="none" w:sz="0" w:space="0" w:color="auto"/>
          </w:divBdr>
        </w:div>
        <w:div w:id="1963732792">
          <w:marLeft w:val="0"/>
          <w:marRight w:val="0"/>
          <w:marTop w:val="0"/>
          <w:marBottom w:val="0"/>
          <w:divBdr>
            <w:top w:val="none" w:sz="0" w:space="0" w:color="auto"/>
            <w:left w:val="none" w:sz="0" w:space="0" w:color="auto"/>
            <w:bottom w:val="none" w:sz="0" w:space="0" w:color="auto"/>
            <w:right w:val="none" w:sz="0" w:space="0" w:color="auto"/>
          </w:divBdr>
        </w:div>
        <w:div w:id="534149631">
          <w:marLeft w:val="0"/>
          <w:marRight w:val="0"/>
          <w:marTop w:val="0"/>
          <w:marBottom w:val="0"/>
          <w:divBdr>
            <w:top w:val="none" w:sz="0" w:space="0" w:color="auto"/>
            <w:left w:val="none" w:sz="0" w:space="0" w:color="auto"/>
            <w:bottom w:val="none" w:sz="0" w:space="0" w:color="auto"/>
            <w:right w:val="none" w:sz="0" w:space="0" w:color="auto"/>
          </w:divBdr>
        </w:div>
        <w:div w:id="1510177871">
          <w:marLeft w:val="0"/>
          <w:marRight w:val="0"/>
          <w:marTop w:val="0"/>
          <w:marBottom w:val="0"/>
          <w:divBdr>
            <w:top w:val="none" w:sz="0" w:space="0" w:color="auto"/>
            <w:left w:val="none" w:sz="0" w:space="0" w:color="auto"/>
            <w:bottom w:val="none" w:sz="0" w:space="0" w:color="auto"/>
            <w:right w:val="none" w:sz="0" w:space="0" w:color="auto"/>
          </w:divBdr>
        </w:div>
        <w:div w:id="385225253">
          <w:marLeft w:val="0"/>
          <w:marRight w:val="0"/>
          <w:marTop w:val="0"/>
          <w:marBottom w:val="0"/>
          <w:divBdr>
            <w:top w:val="none" w:sz="0" w:space="0" w:color="auto"/>
            <w:left w:val="none" w:sz="0" w:space="0" w:color="auto"/>
            <w:bottom w:val="none" w:sz="0" w:space="0" w:color="auto"/>
            <w:right w:val="none" w:sz="0" w:space="0" w:color="auto"/>
          </w:divBdr>
        </w:div>
        <w:div w:id="277296852">
          <w:marLeft w:val="0"/>
          <w:marRight w:val="0"/>
          <w:marTop w:val="0"/>
          <w:marBottom w:val="0"/>
          <w:divBdr>
            <w:top w:val="none" w:sz="0" w:space="0" w:color="auto"/>
            <w:left w:val="none" w:sz="0" w:space="0" w:color="auto"/>
            <w:bottom w:val="none" w:sz="0" w:space="0" w:color="auto"/>
            <w:right w:val="none" w:sz="0" w:space="0" w:color="auto"/>
          </w:divBdr>
        </w:div>
        <w:div w:id="1989280214">
          <w:marLeft w:val="0"/>
          <w:marRight w:val="0"/>
          <w:marTop w:val="0"/>
          <w:marBottom w:val="0"/>
          <w:divBdr>
            <w:top w:val="none" w:sz="0" w:space="0" w:color="auto"/>
            <w:left w:val="none" w:sz="0" w:space="0" w:color="auto"/>
            <w:bottom w:val="none" w:sz="0" w:space="0" w:color="auto"/>
            <w:right w:val="none" w:sz="0" w:space="0" w:color="auto"/>
          </w:divBdr>
        </w:div>
        <w:div w:id="90054981">
          <w:marLeft w:val="0"/>
          <w:marRight w:val="0"/>
          <w:marTop w:val="0"/>
          <w:marBottom w:val="0"/>
          <w:divBdr>
            <w:top w:val="none" w:sz="0" w:space="0" w:color="auto"/>
            <w:left w:val="none" w:sz="0" w:space="0" w:color="auto"/>
            <w:bottom w:val="none" w:sz="0" w:space="0" w:color="auto"/>
            <w:right w:val="none" w:sz="0" w:space="0" w:color="auto"/>
          </w:divBdr>
        </w:div>
        <w:div w:id="1392927417">
          <w:marLeft w:val="0"/>
          <w:marRight w:val="0"/>
          <w:marTop w:val="0"/>
          <w:marBottom w:val="0"/>
          <w:divBdr>
            <w:top w:val="none" w:sz="0" w:space="0" w:color="auto"/>
            <w:left w:val="none" w:sz="0" w:space="0" w:color="auto"/>
            <w:bottom w:val="none" w:sz="0" w:space="0" w:color="auto"/>
            <w:right w:val="none" w:sz="0" w:space="0" w:color="auto"/>
          </w:divBdr>
        </w:div>
        <w:div w:id="1872182993">
          <w:marLeft w:val="0"/>
          <w:marRight w:val="0"/>
          <w:marTop w:val="0"/>
          <w:marBottom w:val="0"/>
          <w:divBdr>
            <w:top w:val="none" w:sz="0" w:space="0" w:color="auto"/>
            <w:left w:val="none" w:sz="0" w:space="0" w:color="auto"/>
            <w:bottom w:val="none" w:sz="0" w:space="0" w:color="auto"/>
            <w:right w:val="none" w:sz="0" w:space="0" w:color="auto"/>
          </w:divBdr>
        </w:div>
        <w:div w:id="2101366239">
          <w:marLeft w:val="0"/>
          <w:marRight w:val="0"/>
          <w:marTop w:val="0"/>
          <w:marBottom w:val="0"/>
          <w:divBdr>
            <w:top w:val="none" w:sz="0" w:space="0" w:color="auto"/>
            <w:left w:val="none" w:sz="0" w:space="0" w:color="auto"/>
            <w:bottom w:val="none" w:sz="0" w:space="0" w:color="auto"/>
            <w:right w:val="none" w:sz="0" w:space="0" w:color="auto"/>
          </w:divBdr>
        </w:div>
        <w:div w:id="2112357366">
          <w:marLeft w:val="0"/>
          <w:marRight w:val="0"/>
          <w:marTop w:val="0"/>
          <w:marBottom w:val="0"/>
          <w:divBdr>
            <w:top w:val="none" w:sz="0" w:space="0" w:color="auto"/>
            <w:left w:val="none" w:sz="0" w:space="0" w:color="auto"/>
            <w:bottom w:val="none" w:sz="0" w:space="0" w:color="auto"/>
            <w:right w:val="none" w:sz="0" w:space="0" w:color="auto"/>
          </w:divBdr>
        </w:div>
        <w:div w:id="2132433236">
          <w:marLeft w:val="0"/>
          <w:marRight w:val="0"/>
          <w:marTop w:val="0"/>
          <w:marBottom w:val="0"/>
          <w:divBdr>
            <w:top w:val="none" w:sz="0" w:space="0" w:color="auto"/>
            <w:left w:val="none" w:sz="0" w:space="0" w:color="auto"/>
            <w:bottom w:val="none" w:sz="0" w:space="0" w:color="auto"/>
            <w:right w:val="none" w:sz="0" w:space="0" w:color="auto"/>
          </w:divBdr>
        </w:div>
        <w:div w:id="221717788">
          <w:marLeft w:val="0"/>
          <w:marRight w:val="0"/>
          <w:marTop w:val="0"/>
          <w:marBottom w:val="0"/>
          <w:divBdr>
            <w:top w:val="none" w:sz="0" w:space="0" w:color="auto"/>
            <w:left w:val="none" w:sz="0" w:space="0" w:color="auto"/>
            <w:bottom w:val="none" w:sz="0" w:space="0" w:color="auto"/>
            <w:right w:val="none" w:sz="0" w:space="0" w:color="auto"/>
          </w:divBdr>
        </w:div>
        <w:div w:id="632369717">
          <w:marLeft w:val="0"/>
          <w:marRight w:val="0"/>
          <w:marTop w:val="0"/>
          <w:marBottom w:val="0"/>
          <w:divBdr>
            <w:top w:val="none" w:sz="0" w:space="0" w:color="auto"/>
            <w:left w:val="none" w:sz="0" w:space="0" w:color="auto"/>
            <w:bottom w:val="none" w:sz="0" w:space="0" w:color="auto"/>
            <w:right w:val="none" w:sz="0" w:space="0" w:color="auto"/>
          </w:divBdr>
        </w:div>
        <w:div w:id="544412366">
          <w:marLeft w:val="0"/>
          <w:marRight w:val="0"/>
          <w:marTop w:val="0"/>
          <w:marBottom w:val="0"/>
          <w:divBdr>
            <w:top w:val="none" w:sz="0" w:space="0" w:color="auto"/>
            <w:left w:val="none" w:sz="0" w:space="0" w:color="auto"/>
            <w:bottom w:val="none" w:sz="0" w:space="0" w:color="auto"/>
            <w:right w:val="none" w:sz="0" w:space="0" w:color="auto"/>
          </w:divBdr>
        </w:div>
        <w:div w:id="96098342">
          <w:marLeft w:val="0"/>
          <w:marRight w:val="0"/>
          <w:marTop w:val="0"/>
          <w:marBottom w:val="0"/>
          <w:divBdr>
            <w:top w:val="none" w:sz="0" w:space="0" w:color="auto"/>
            <w:left w:val="none" w:sz="0" w:space="0" w:color="auto"/>
            <w:bottom w:val="none" w:sz="0" w:space="0" w:color="auto"/>
            <w:right w:val="none" w:sz="0" w:space="0" w:color="auto"/>
          </w:divBdr>
        </w:div>
        <w:div w:id="1544754857">
          <w:marLeft w:val="0"/>
          <w:marRight w:val="0"/>
          <w:marTop w:val="0"/>
          <w:marBottom w:val="0"/>
          <w:divBdr>
            <w:top w:val="none" w:sz="0" w:space="0" w:color="auto"/>
            <w:left w:val="none" w:sz="0" w:space="0" w:color="auto"/>
            <w:bottom w:val="none" w:sz="0" w:space="0" w:color="auto"/>
            <w:right w:val="none" w:sz="0" w:space="0" w:color="auto"/>
          </w:divBdr>
        </w:div>
        <w:div w:id="1874271915">
          <w:marLeft w:val="0"/>
          <w:marRight w:val="0"/>
          <w:marTop w:val="0"/>
          <w:marBottom w:val="0"/>
          <w:divBdr>
            <w:top w:val="none" w:sz="0" w:space="0" w:color="auto"/>
            <w:left w:val="none" w:sz="0" w:space="0" w:color="auto"/>
            <w:bottom w:val="none" w:sz="0" w:space="0" w:color="auto"/>
            <w:right w:val="none" w:sz="0" w:space="0" w:color="auto"/>
          </w:divBdr>
        </w:div>
        <w:div w:id="485246728">
          <w:marLeft w:val="0"/>
          <w:marRight w:val="0"/>
          <w:marTop w:val="0"/>
          <w:marBottom w:val="0"/>
          <w:divBdr>
            <w:top w:val="none" w:sz="0" w:space="0" w:color="auto"/>
            <w:left w:val="none" w:sz="0" w:space="0" w:color="auto"/>
            <w:bottom w:val="none" w:sz="0" w:space="0" w:color="auto"/>
            <w:right w:val="none" w:sz="0" w:space="0" w:color="auto"/>
          </w:divBdr>
        </w:div>
        <w:div w:id="228852309">
          <w:marLeft w:val="0"/>
          <w:marRight w:val="0"/>
          <w:marTop w:val="0"/>
          <w:marBottom w:val="0"/>
          <w:divBdr>
            <w:top w:val="none" w:sz="0" w:space="0" w:color="auto"/>
            <w:left w:val="none" w:sz="0" w:space="0" w:color="auto"/>
            <w:bottom w:val="none" w:sz="0" w:space="0" w:color="auto"/>
            <w:right w:val="none" w:sz="0" w:space="0" w:color="auto"/>
          </w:divBdr>
        </w:div>
        <w:div w:id="1881895056">
          <w:marLeft w:val="0"/>
          <w:marRight w:val="0"/>
          <w:marTop w:val="0"/>
          <w:marBottom w:val="0"/>
          <w:divBdr>
            <w:top w:val="none" w:sz="0" w:space="0" w:color="auto"/>
            <w:left w:val="none" w:sz="0" w:space="0" w:color="auto"/>
            <w:bottom w:val="none" w:sz="0" w:space="0" w:color="auto"/>
            <w:right w:val="none" w:sz="0" w:space="0" w:color="auto"/>
          </w:divBdr>
        </w:div>
        <w:div w:id="1796673538">
          <w:marLeft w:val="0"/>
          <w:marRight w:val="0"/>
          <w:marTop w:val="0"/>
          <w:marBottom w:val="0"/>
          <w:divBdr>
            <w:top w:val="none" w:sz="0" w:space="0" w:color="auto"/>
            <w:left w:val="none" w:sz="0" w:space="0" w:color="auto"/>
            <w:bottom w:val="none" w:sz="0" w:space="0" w:color="auto"/>
            <w:right w:val="none" w:sz="0" w:space="0" w:color="auto"/>
          </w:divBdr>
        </w:div>
        <w:div w:id="500462830">
          <w:marLeft w:val="0"/>
          <w:marRight w:val="0"/>
          <w:marTop w:val="0"/>
          <w:marBottom w:val="0"/>
          <w:divBdr>
            <w:top w:val="none" w:sz="0" w:space="0" w:color="auto"/>
            <w:left w:val="none" w:sz="0" w:space="0" w:color="auto"/>
            <w:bottom w:val="none" w:sz="0" w:space="0" w:color="auto"/>
            <w:right w:val="none" w:sz="0" w:space="0" w:color="auto"/>
          </w:divBdr>
        </w:div>
        <w:div w:id="19161109">
          <w:marLeft w:val="0"/>
          <w:marRight w:val="0"/>
          <w:marTop w:val="0"/>
          <w:marBottom w:val="0"/>
          <w:divBdr>
            <w:top w:val="none" w:sz="0" w:space="0" w:color="auto"/>
            <w:left w:val="none" w:sz="0" w:space="0" w:color="auto"/>
            <w:bottom w:val="none" w:sz="0" w:space="0" w:color="auto"/>
            <w:right w:val="none" w:sz="0" w:space="0" w:color="auto"/>
          </w:divBdr>
        </w:div>
        <w:div w:id="827942180">
          <w:marLeft w:val="0"/>
          <w:marRight w:val="0"/>
          <w:marTop w:val="0"/>
          <w:marBottom w:val="0"/>
          <w:divBdr>
            <w:top w:val="none" w:sz="0" w:space="0" w:color="auto"/>
            <w:left w:val="none" w:sz="0" w:space="0" w:color="auto"/>
            <w:bottom w:val="none" w:sz="0" w:space="0" w:color="auto"/>
            <w:right w:val="none" w:sz="0" w:space="0" w:color="auto"/>
          </w:divBdr>
        </w:div>
        <w:div w:id="1285573396">
          <w:marLeft w:val="0"/>
          <w:marRight w:val="0"/>
          <w:marTop w:val="0"/>
          <w:marBottom w:val="0"/>
          <w:divBdr>
            <w:top w:val="none" w:sz="0" w:space="0" w:color="auto"/>
            <w:left w:val="none" w:sz="0" w:space="0" w:color="auto"/>
            <w:bottom w:val="none" w:sz="0" w:space="0" w:color="auto"/>
            <w:right w:val="none" w:sz="0" w:space="0" w:color="auto"/>
          </w:divBdr>
        </w:div>
        <w:div w:id="1444688838">
          <w:marLeft w:val="0"/>
          <w:marRight w:val="0"/>
          <w:marTop w:val="0"/>
          <w:marBottom w:val="0"/>
          <w:divBdr>
            <w:top w:val="none" w:sz="0" w:space="0" w:color="auto"/>
            <w:left w:val="none" w:sz="0" w:space="0" w:color="auto"/>
            <w:bottom w:val="none" w:sz="0" w:space="0" w:color="auto"/>
            <w:right w:val="none" w:sz="0" w:space="0" w:color="auto"/>
          </w:divBdr>
        </w:div>
      </w:divsChild>
    </w:div>
    <w:div w:id="1529947328">
      <w:bodyDiv w:val="1"/>
      <w:marLeft w:val="0"/>
      <w:marRight w:val="0"/>
      <w:marTop w:val="0"/>
      <w:marBottom w:val="0"/>
      <w:divBdr>
        <w:top w:val="none" w:sz="0" w:space="0" w:color="auto"/>
        <w:left w:val="none" w:sz="0" w:space="0" w:color="auto"/>
        <w:bottom w:val="none" w:sz="0" w:space="0" w:color="auto"/>
        <w:right w:val="none" w:sz="0" w:space="0" w:color="auto"/>
      </w:divBdr>
      <w:divsChild>
        <w:div w:id="667249314">
          <w:marLeft w:val="0"/>
          <w:marRight w:val="0"/>
          <w:marTop w:val="0"/>
          <w:marBottom w:val="0"/>
          <w:divBdr>
            <w:top w:val="none" w:sz="0" w:space="0" w:color="auto"/>
            <w:left w:val="none" w:sz="0" w:space="0" w:color="auto"/>
            <w:bottom w:val="none" w:sz="0" w:space="0" w:color="auto"/>
            <w:right w:val="none" w:sz="0" w:space="0" w:color="auto"/>
          </w:divBdr>
        </w:div>
        <w:div w:id="1639453565">
          <w:marLeft w:val="0"/>
          <w:marRight w:val="0"/>
          <w:marTop w:val="0"/>
          <w:marBottom w:val="0"/>
          <w:divBdr>
            <w:top w:val="none" w:sz="0" w:space="0" w:color="auto"/>
            <w:left w:val="none" w:sz="0" w:space="0" w:color="auto"/>
            <w:bottom w:val="none" w:sz="0" w:space="0" w:color="auto"/>
            <w:right w:val="none" w:sz="0" w:space="0" w:color="auto"/>
          </w:divBdr>
        </w:div>
        <w:div w:id="1026558927">
          <w:marLeft w:val="0"/>
          <w:marRight w:val="0"/>
          <w:marTop w:val="0"/>
          <w:marBottom w:val="0"/>
          <w:divBdr>
            <w:top w:val="none" w:sz="0" w:space="0" w:color="auto"/>
            <w:left w:val="none" w:sz="0" w:space="0" w:color="auto"/>
            <w:bottom w:val="none" w:sz="0" w:space="0" w:color="auto"/>
            <w:right w:val="none" w:sz="0" w:space="0" w:color="auto"/>
          </w:divBdr>
        </w:div>
        <w:div w:id="236862290">
          <w:marLeft w:val="0"/>
          <w:marRight w:val="0"/>
          <w:marTop w:val="0"/>
          <w:marBottom w:val="0"/>
          <w:divBdr>
            <w:top w:val="none" w:sz="0" w:space="0" w:color="auto"/>
            <w:left w:val="none" w:sz="0" w:space="0" w:color="auto"/>
            <w:bottom w:val="none" w:sz="0" w:space="0" w:color="auto"/>
            <w:right w:val="none" w:sz="0" w:space="0" w:color="auto"/>
          </w:divBdr>
        </w:div>
      </w:divsChild>
    </w:div>
    <w:div w:id="1540774839">
      <w:bodyDiv w:val="1"/>
      <w:marLeft w:val="0"/>
      <w:marRight w:val="0"/>
      <w:marTop w:val="0"/>
      <w:marBottom w:val="0"/>
      <w:divBdr>
        <w:top w:val="none" w:sz="0" w:space="0" w:color="auto"/>
        <w:left w:val="none" w:sz="0" w:space="0" w:color="auto"/>
        <w:bottom w:val="none" w:sz="0" w:space="0" w:color="auto"/>
        <w:right w:val="none" w:sz="0" w:space="0" w:color="auto"/>
      </w:divBdr>
    </w:div>
    <w:div w:id="1570774386">
      <w:bodyDiv w:val="1"/>
      <w:marLeft w:val="0"/>
      <w:marRight w:val="0"/>
      <w:marTop w:val="0"/>
      <w:marBottom w:val="0"/>
      <w:divBdr>
        <w:top w:val="none" w:sz="0" w:space="0" w:color="auto"/>
        <w:left w:val="none" w:sz="0" w:space="0" w:color="auto"/>
        <w:bottom w:val="none" w:sz="0" w:space="0" w:color="auto"/>
        <w:right w:val="none" w:sz="0" w:space="0" w:color="auto"/>
      </w:divBdr>
      <w:divsChild>
        <w:div w:id="1596553419">
          <w:marLeft w:val="0"/>
          <w:marRight w:val="0"/>
          <w:marTop w:val="0"/>
          <w:marBottom w:val="0"/>
          <w:divBdr>
            <w:top w:val="none" w:sz="0" w:space="0" w:color="auto"/>
            <w:left w:val="none" w:sz="0" w:space="0" w:color="auto"/>
            <w:bottom w:val="none" w:sz="0" w:space="0" w:color="auto"/>
            <w:right w:val="none" w:sz="0" w:space="0" w:color="auto"/>
          </w:divBdr>
          <w:divsChild>
            <w:div w:id="1248923401">
              <w:marLeft w:val="0"/>
              <w:marRight w:val="0"/>
              <w:marTop w:val="0"/>
              <w:marBottom w:val="0"/>
              <w:divBdr>
                <w:top w:val="none" w:sz="0" w:space="0" w:color="auto"/>
                <w:left w:val="none" w:sz="0" w:space="0" w:color="auto"/>
                <w:bottom w:val="none" w:sz="0" w:space="0" w:color="auto"/>
                <w:right w:val="none" w:sz="0" w:space="0" w:color="auto"/>
              </w:divBdr>
            </w:div>
          </w:divsChild>
        </w:div>
        <w:div w:id="6489786">
          <w:marLeft w:val="0"/>
          <w:marRight w:val="0"/>
          <w:marTop w:val="0"/>
          <w:marBottom w:val="0"/>
          <w:divBdr>
            <w:top w:val="none" w:sz="0" w:space="0" w:color="auto"/>
            <w:left w:val="none" w:sz="0" w:space="0" w:color="auto"/>
            <w:bottom w:val="none" w:sz="0" w:space="0" w:color="auto"/>
            <w:right w:val="none" w:sz="0" w:space="0" w:color="auto"/>
          </w:divBdr>
          <w:divsChild>
            <w:div w:id="1826313710">
              <w:marLeft w:val="0"/>
              <w:marRight w:val="0"/>
              <w:marTop w:val="0"/>
              <w:marBottom w:val="0"/>
              <w:divBdr>
                <w:top w:val="none" w:sz="0" w:space="0" w:color="auto"/>
                <w:left w:val="none" w:sz="0" w:space="0" w:color="auto"/>
                <w:bottom w:val="none" w:sz="0" w:space="0" w:color="auto"/>
                <w:right w:val="none" w:sz="0" w:space="0" w:color="auto"/>
              </w:divBdr>
            </w:div>
            <w:div w:id="7075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3717">
      <w:bodyDiv w:val="1"/>
      <w:marLeft w:val="0"/>
      <w:marRight w:val="0"/>
      <w:marTop w:val="0"/>
      <w:marBottom w:val="0"/>
      <w:divBdr>
        <w:top w:val="none" w:sz="0" w:space="0" w:color="auto"/>
        <w:left w:val="none" w:sz="0" w:space="0" w:color="auto"/>
        <w:bottom w:val="none" w:sz="0" w:space="0" w:color="auto"/>
        <w:right w:val="none" w:sz="0" w:space="0" w:color="auto"/>
      </w:divBdr>
    </w:div>
    <w:div w:id="1650211238">
      <w:bodyDiv w:val="1"/>
      <w:marLeft w:val="0"/>
      <w:marRight w:val="0"/>
      <w:marTop w:val="0"/>
      <w:marBottom w:val="0"/>
      <w:divBdr>
        <w:top w:val="none" w:sz="0" w:space="0" w:color="auto"/>
        <w:left w:val="none" w:sz="0" w:space="0" w:color="auto"/>
        <w:bottom w:val="none" w:sz="0" w:space="0" w:color="auto"/>
        <w:right w:val="none" w:sz="0" w:space="0" w:color="auto"/>
      </w:divBdr>
    </w:div>
    <w:div w:id="1707749445">
      <w:bodyDiv w:val="1"/>
      <w:marLeft w:val="0"/>
      <w:marRight w:val="0"/>
      <w:marTop w:val="0"/>
      <w:marBottom w:val="0"/>
      <w:divBdr>
        <w:top w:val="none" w:sz="0" w:space="0" w:color="auto"/>
        <w:left w:val="none" w:sz="0" w:space="0" w:color="auto"/>
        <w:bottom w:val="none" w:sz="0" w:space="0" w:color="auto"/>
        <w:right w:val="none" w:sz="0" w:space="0" w:color="auto"/>
      </w:divBdr>
      <w:divsChild>
        <w:div w:id="904141209">
          <w:marLeft w:val="0"/>
          <w:marRight w:val="0"/>
          <w:marTop w:val="0"/>
          <w:marBottom w:val="0"/>
          <w:divBdr>
            <w:top w:val="none" w:sz="0" w:space="0" w:color="auto"/>
            <w:left w:val="none" w:sz="0" w:space="0" w:color="auto"/>
            <w:bottom w:val="none" w:sz="0" w:space="0" w:color="auto"/>
            <w:right w:val="none" w:sz="0" w:space="0" w:color="auto"/>
          </w:divBdr>
        </w:div>
        <w:div w:id="518933386">
          <w:marLeft w:val="0"/>
          <w:marRight w:val="0"/>
          <w:marTop w:val="0"/>
          <w:marBottom w:val="0"/>
          <w:divBdr>
            <w:top w:val="none" w:sz="0" w:space="0" w:color="auto"/>
            <w:left w:val="none" w:sz="0" w:space="0" w:color="auto"/>
            <w:bottom w:val="none" w:sz="0" w:space="0" w:color="auto"/>
            <w:right w:val="none" w:sz="0" w:space="0" w:color="auto"/>
          </w:divBdr>
        </w:div>
        <w:div w:id="147937967">
          <w:marLeft w:val="0"/>
          <w:marRight w:val="0"/>
          <w:marTop w:val="0"/>
          <w:marBottom w:val="0"/>
          <w:divBdr>
            <w:top w:val="none" w:sz="0" w:space="0" w:color="auto"/>
            <w:left w:val="none" w:sz="0" w:space="0" w:color="auto"/>
            <w:bottom w:val="none" w:sz="0" w:space="0" w:color="auto"/>
            <w:right w:val="none" w:sz="0" w:space="0" w:color="auto"/>
          </w:divBdr>
        </w:div>
        <w:div w:id="349113435">
          <w:marLeft w:val="0"/>
          <w:marRight w:val="0"/>
          <w:marTop w:val="0"/>
          <w:marBottom w:val="0"/>
          <w:divBdr>
            <w:top w:val="none" w:sz="0" w:space="0" w:color="auto"/>
            <w:left w:val="none" w:sz="0" w:space="0" w:color="auto"/>
            <w:bottom w:val="none" w:sz="0" w:space="0" w:color="auto"/>
            <w:right w:val="none" w:sz="0" w:space="0" w:color="auto"/>
          </w:divBdr>
        </w:div>
        <w:div w:id="498816596">
          <w:marLeft w:val="0"/>
          <w:marRight w:val="0"/>
          <w:marTop w:val="0"/>
          <w:marBottom w:val="0"/>
          <w:divBdr>
            <w:top w:val="none" w:sz="0" w:space="0" w:color="auto"/>
            <w:left w:val="none" w:sz="0" w:space="0" w:color="auto"/>
            <w:bottom w:val="none" w:sz="0" w:space="0" w:color="auto"/>
            <w:right w:val="none" w:sz="0" w:space="0" w:color="auto"/>
          </w:divBdr>
        </w:div>
      </w:divsChild>
    </w:div>
    <w:div w:id="1710840782">
      <w:bodyDiv w:val="1"/>
      <w:marLeft w:val="0"/>
      <w:marRight w:val="0"/>
      <w:marTop w:val="0"/>
      <w:marBottom w:val="0"/>
      <w:divBdr>
        <w:top w:val="none" w:sz="0" w:space="0" w:color="auto"/>
        <w:left w:val="none" w:sz="0" w:space="0" w:color="auto"/>
        <w:bottom w:val="none" w:sz="0" w:space="0" w:color="auto"/>
        <w:right w:val="none" w:sz="0" w:space="0" w:color="auto"/>
      </w:divBdr>
      <w:divsChild>
        <w:div w:id="302390751">
          <w:marLeft w:val="0"/>
          <w:marRight w:val="0"/>
          <w:marTop w:val="0"/>
          <w:marBottom w:val="0"/>
          <w:divBdr>
            <w:top w:val="none" w:sz="0" w:space="0" w:color="auto"/>
            <w:left w:val="none" w:sz="0" w:space="0" w:color="auto"/>
            <w:bottom w:val="none" w:sz="0" w:space="0" w:color="auto"/>
            <w:right w:val="none" w:sz="0" w:space="0" w:color="auto"/>
          </w:divBdr>
        </w:div>
        <w:div w:id="6830186">
          <w:marLeft w:val="0"/>
          <w:marRight w:val="0"/>
          <w:marTop w:val="0"/>
          <w:marBottom w:val="0"/>
          <w:divBdr>
            <w:top w:val="none" w:sz="0" w:space="0" w:color="auto"/>
            <w:left w:val="none" w:sz="0" w:space="0" w:color="auto"/>
            <w:bottom w:val="none" w:sz="0" w:space="0" w:color="auto"/>
            <w:right w:val="none" w:sz="0" w:space="0" w:color="auto"/>
          </w:divBdr>
        </w:div>
        <w:div w:id="1246304080">
          <w:marLeft w:val="0"/>
          <w:marRight w:val="0"/>
          <w:marTop w:val="0"/>
          <w:marBottom w:val="0"/>
          <w:divBdr>
            <w:top w:val="none" w:sz="0" w:space="0" w:color="auto"/>
            <w:left w:val="none" w:sz="0" w:space="0" w:color="auto"/>
            <w:bottom w:val="none" w:sz="0" w:space="0" w:color="auto"/>
            <w:right w:val="none" w:sz="0" w:space="0" w:color="auto"/>
          </w:divBdr>
        </w:div>
        <w:div w:id="1457329404">
          <w:marLeft w:val="0"/>
          <w:marRight w:val="0"/>
          <w:marTop w:val="0"/>
          <w:marBottom w:val="0"/>
          <w:divBdr>
            <w:top w:val="none" w:sz="0" w:space="0" w:color="auto"/>
            <w:left w:val="none" w:sz="0" w:space="0" w:color="auto"/>
            <w:bottom w:val="none" w:sz="0" w:space="0" w:color="auto"/>
            <w:right w:val="none" w:sz="0" w:space="0" w:color="auto"/>
          </w:divBdr>
        </w:div>
        <w:div w:id="372654974">
          <w:marLeft w:val="0"/>
          <w:marRight w:val="0"/>
          <w:marTop w:val="0"/>
          <w:marBottom w:val="0"/>
          <w:divBdr>
            <w:top w:val="none" w:sz="0" w:space="0" w:color="auto"/>
            <w:left w:val="none" w:sz="0" w:space="0" w:color="auto"/>
            <w:bottom w:val="none" w:sz="0" w:space="0" w:color="auto"/>
            <w:right w:val="none" w:sz="0" w:space="0" w:color="auto"/>
          </w:divBdr>
        </w:div>
        <w:div w:id="1179197673">
          <w:marLeft w:val="0"/>
          <w:marRight w:val="0"/>
          <w:marTop w:val="0"/>
          <w:marBottom w:val="0"/>
          <w:divBdr>
            <w:top w:val="none" w:sz="0" w:space="0" w:color="auto"/>
            <w:left w:val="none" w:sz="0" w:space="0" w:color="auto"/>
            <w:bottom w:val="none" w:sz="0" w:space="0" w:color="auto"/>
            <w:right w:val="none" w:sz="0" w:space="0" w:color="auto"/>
          </w:divBdr>
        </w:div>
        <w:div w:id="402456777">
          <w:marLeft w:val="0"/>
          <w:marRight w:val="0"/>
          <w:marTop w:val="0"/>
          <w:marBottom w:val="0"/>
          <w:divBdr>
            <w:top w:val="none" w:sz="0" w:space="0" w:color="auto"/>
            <w:left w:val="none" w:sz="0" w:space="0" w:color="auto"/>
            <w:bottom w:val="none" w:sz="0" w:space="0" w:color="auto"/>
            <w:right w:val="none" w:sz="0" w:space="0" w:color="auto"/>
          </w:divBdr>
        </w:div>
        <w:div w:id="912203867">
          <w:marLeft w:val="0"/>
          <w:marRight w:val="0"/>
          <w:marTop w:val="0"/>
          <w:marBottom w:val="0"/>
          <w:divBdr>
            <w:top w:val="none" w:sz="0" w:space="0" w:color="auto"/>
            <w:left w:val="none" w:sz="0" w:space="0" w:color="auto"/>
            <w:bottom w:val="none" w:sz="0" w:space="0" w:color="auto"/>
            <w:right w:val="none" w:sz="0" w:space="0" w:color="auto"/>
          </w:divBdr>
        </w:div>
      </w:divsChild>
    </w:div>
    <w:div w:id="1740052682">
      <w:bodyDiv w:val="1"/>
      <w:marLeft w:val="0"/>
      <w:marRight w:val="0"/>
      <w:marTop w:val="0"/>
      <w:marBottom w:val="0"/>
      <w:divBdr>
        <w:top w:val="none" w:sz="0" w:space="0" w:color="auto"/>
        <w:left w:val="none" w:sz="0" w:space="0" w:color="auto"/>
        <w:bottom w:val="none" w:sz="0" w:space="0" w:color="auto"/>
        <w:right w:val="none" w:sz="0" w:space="0" w:color="auto"/>
      </w:divBdr>
      <w:divsChild>
        <w:div w:id="1355351136">
          <w:marLeft w:val="0"/>
          <w:marRight w:val="0"/>
          <w:marTop w:val="0"/>
          <w:marBottom w:val="0"/>
          <w:divBdr>
            <w:top w:val="none" w:sz="0" w:space="0" w:color="auto"/>
            <w:left w:val="none" w:sz="0" w:space="0" w:color="auto"/>
            <w:bottom w:val="none" w:sz="0" w:space="0" w:color="auto"/>
            <w:right w:val="none" w:sz="0" w:space="0" w:color="auto"/>
          </w:divBdr>
        </w:div>
        <w:div w:id="1401293931">
          <w:marLeft w:val="0"/>
          <w:marRight w:val="0"/>
          <w:marTop w:val="0"/>
          <w:marBottom w:val="0"/>
          <w:divBdr>
            <w:top w:val="none" w:sz="0" w:space="0" w:color="auto"/>
            <w:left w:val="none" w:sz="0" w:space="0" w:color="auto"/>
            <w:bottom w:val="none" w:sz="0" w:space="0" w:color="auto"/>
            <w:right w:val="none" w:sz="0" w:space="0" w:color="auto"/>
          </w:divBdr>
        </w:div>
      </w:divsChild>
    </w:div>
    <w:div w:id="1761365638">
      <w:bodyDiv w:val="1"/>
      <w:marLeft w:val="0"/>
      <w:marRight w:val="0"/>
      <w:marTop w:val="0"/>
      <w:marBottom w:val="0"/>
      <w:divBdr>
        <w:top w:val="none" w:sz="0" w:space="0" w:color="auto"/>
        <w:left w:val="none" w:sz="0" w:space="0" w:color="auto"/>
        <w:bottom w:val="none" w:sz="0" w:space="0" w:color="auto"/>
        <w:right w:val="none" w:sz="0" w:space="0" w:color="auto"/>
      </w:divBdr>
    </w:div>
    <w:div w:id="1917934308">
      <w:bodyDiv w:val="1"/>
      <w:marLeft w:val="0"/>
      <w:marRight w:val="0"/>
      <w:marTop w:val="0"/>
      <w:marBottom w:val="0"/>
      <w:divBdr>
        <w:top w:val="none" w:sz="0" w:space="0" w:color="auto"/>
        <w:left w:val="none" w:sz="0" w:space="0" w:color="auto"/>
        <w:bottom w:val="none" w:sz="0" w:space="0" w:color="auto"/>
        <w:right w:val="none" w:sz="0" w:space="0" w:color="auto"/>
      </w:divBdr>
      <w:divsChild>
        <w:div w:id="1148865963">
          <w:marLeft w:val="0"/>
          <w:marRight w:val="0"/>
          <w:marTop w:val="0"/>
          <w:marBottom w:val="0"/>
          <w:divBdr>
            <w:top w:val="none" w:sz="0" w:space="0" w:color="auto"/>
            <w:left w:val="none" w:sz="0" w:space="0" w:color="auto"/>
            <w:bottom w:val="none" w:sz="0" w:space="0" w:color="auto"/>
            <w:right w:val="none" w:sz="0" w:space="0" w:color="auto"/>
          </w:divBdr>
        </w:div>
        <w:div w:id="751244274">
          <w:marLeft w:val="0"/>
          <w:marRight w:val="0"/>
          <w:marTop w:val="0"/>
          <w:marBottom w:val="0"/>
          <w:divBdr>
            <w:top w:val="none" w:sz="0" w:space="0" w:color="auto"/>
            <w:left w:val="none" w:sz="0" w:space="0" w:color="auto"/>
            <w:bottom w:val="none" w:sz="0" w:space="0" w:color="auto"/>
            <w:right w:val="none" w:sz="0" w:space="0" w:color="auto"/>
          </w:divBdr>
        </w:div>
        <w:div w:id="1257668150">
          <w:marLeft w:val="0"/>
          <w:marRight w:val="0"/>
          <w:marTop w:val="0"/>
          <w:marBottom w:val="0"/>
          <w:divBdr>
            <w:top w:val="none" w:sz="0" w:space="0" w:color="auto"/>
            <w:left w:val="none" w:sz="0" w:space="0" w:color="auto"/>
            <w:bottom w:val="none" w:sz="0" w:space="0" w:color="auto"/>
            <w:right w:val="none" w:sz="0" w:space="0" w:color="auto"/>
          </w:divBdr>
        </w:div>
        <w:div w:id="89012512">
          <w:marLeft w:val="0"/>
          <w:marRight w:val="0"/>
          <w:marTop w:val="0"/>
          <w:marBottom w:val="0"/>
          <w:divBdr>
            <w:top w:val="none" w:sz="0" w:space="0" w:color="auto"/>
            <w:left w:val="none" w:sz="0" w:space="0" w:color="auto"/>
            <w:bottom w:val="none" w:sz="0" w:space="0" w:color="auto"/>
            <w:right w:val="none" w:sz="0" w:space="0" w:color="auto"/>
          </w:divBdr>
        </w:div>
        <w:div w:id="689601777">
          <w:marLeft w:val="0"/>
          <w:marRight w:val="0"/>
          <w:marTop w:val="0"/>
          <w:marBottom w:val="0"/>
          <w:divBdr>
            <w:top w:val="none" w:sz="0" w:space="0" w:color="auto"/>
            <w:left w:val="none" w:sz="0" w:space="0" w:color="auto"/>
            <w:bottom w:val="none" w:sz="0" w:space="0" w:color="auto"/>
            <w:right w:val="none" w:sz="0" w:space="0" w:color="auto"/>
          </w:divBdr>
        </w:div>
        <w:div w:id="1593051996">
          <w:marLeft w:val="0"/>
          <w:marRight w:val="0"/>
          <w:marTop w:val="0"/>
          <w:marBottom w:val="0"/>
          <w:divBdr>
            <w:top w:val="none" w:sz="0" w:space="0" w:color="auto"/>
            <w:left w:val="none" w:sz="0" w:space="0" w:color="auto"/>
            <w:bottom w:val="none" w:sz="0" w:space="0" w:color="auto"/>
            <w:right w:val="none" w:sz="0" w:space="0" w:color="auto"/>
          </w:divBdr>
        </w:div>
        <w:div w:id="1397892988">
          <w:marLeft w:val="0"/>
          <w:marRight w:val="0"/>
          <w:marTop w:val="0"/>
          <w:marBottom w:val="0"/>
          <w:divBdr>
            <w:top w:val="none" w:sz="0" w:space="0" w:color="auto"/>
            <w:left w:val="none" w:sz="0" w:space="0" w:color="auto"/>
            <w:bottom w:val="none" w:sz="0" w:space="0" w:color="auto"/>
            <w:right w:val="none" w:sz="0" w:space="0" w:color="auto"/>
          </w:divBdr>
        </w:div>
        <w:div w:id="1679384959">
          <w:marLeft w:val="0"/>
          <w:marRight w:val="0"/>
          <w:marTop w:val="0"/>
          <w:marBottom w:val="0"/>
          <w:divBdr>
            <w:top w:val="none" w:sz="0" w:space="0" w:color="auto"/>
            <w:left w:val="none" w:sz="0" w:space="0" w:color="auto"/>
            <w:bottom w:val="none" w:sz="0" w:space="0" w:color="auto"/>
            <w:right w:val="none" w:sz="0" w:space="0" w:color="auto"/>
          </w:divBdr>
        </w:div>
        <w:div w:id="1764178102">
          <w:marLeft w:val="0"/>
          <w:marRight w:val="0"/>
          <w:marTop w:val="0"/>
          <w:marBottom w:val="0"/>
          <w:divBdr>
            <w:top w:val="none" w:sz="0" w:space="0" w:color="auto"/>
            <w:left w:val="none" w:sz="0" w:space="0" w:color="auto"/>
            <w:bottom w:val="none" w:sz="0" w:space="0" w:color="auto"/>
            <w:right w:val="none" w:sz="0" w:space="0" w:color="auto"/>
          </w:divBdr>
        </w:div>
        <w:div w:id="1195146449">
          <w:marLeft w:val="0"/>
          <w:marRight w:val="0"/>
          <w:marTop w:val="0"/>
          <w:marBottom w:val="0"/>
          <w:divBdr>
            <w:top w:val="none" w:sz="0" w:space="0" w:color="auto"/>
            <w:left w:val="none" w:sz="0" w:space="0" w:color="auto"/>
            <w:bottom w:val="none" w:sz="0" w:space="0" w:color="auto"/>
            <w:right w:val="none" w:sz="0" w:space="0" w:color="auto"/>
          </w:divBdr>
        </w:div>
        <w:div w:id="78646445">
          <w:marLeft w:val="0"/>
          <w:marRight w:val="0"/>
          <w:marTop w:val="0"/>
          <w:marBottom w:val="0"/>
          <w:divBdr>
            <w:top w:val="none" w:sz="0" w:space="0" w:color="auto"/>
            <w:left w:val="none" w:sz="0" w:space="0" w:color="auto"/>
            <w:bottom w:val="none" w:sz="0" w:space="0" w:color="auto"/>
            <w:right w:val="none" w:sz="0" w:space="0" w:color="auto"/>
          </w:divBdr>
        </w:div>
        <w:div w:id="1430344908">
          <w:marLeft w:val="0"/>
          <w:marRight w:val="0"/>
          <w:marTop w:val="0"/>
          <w:marBottom w:val="0"/>
          <w:divBdr>
            <w:top w:val="none" w:sz="0" w:space="0" w:color="auto"/>
            <w:left w:val="none" w:sz="0" w:space="0" w:color="auto"/>
            <w:bottom w:val="none" w:sz="0" w:space="0" w:color="auto"/>
            <w:right w:val="none" w:sz="0" w:space="0" w:color="auto"/>
          </w:divBdr>
        </w:div>
        <w:div w:id="679045886">
          <w:marLeft w:val="0"/>
          <w:marRight w:val="0"/>
          <w:marTop w:val="0"/>
          <w:marBottom w:val="0"/>
          <w:divBdr>
            <w:top w:val="none" w:sz="0" w:space="0" w:color="auto"/>
            <w:left w:val="none" w:sz="0" w:space="0" w:color="auto"/>
            <w:bottom w:val="none" w:sz="0" w:space="0" w:color="auto"/>
            <w:right w:val="none" w:sz="0" w:space="0" w:color="auto"/>
          </w:divBdr>
        </w:div>
        <w:div w:id="691224626">
          <w:marLeft w:val="0"/>
          <w:marRight w:val="0"/>
          <w:marTop w:val="0"/>
          <w:marBottom w:val="0"/>
          <w:divBdr>
            <w:top w:val="none" w:sz="0" w:space="0" w:color="auto"/>
            <w:left w:val="none" w:sz="0" w:space="0" w:color="auto"/>
            <w:bottom w:val="none" w:sz="0" w:space="0" w:color="auto"/>
            <w:right w:val="none" w:sz="0" w:space="0" w:color="auto"/>
          </w:divBdr>
        </w:div>
        <w:div w:id="1590961575">
          <w:marLeft w:val="0"/>
          <w:marRight w:val="0"/>
          <w:marTop w:val="0"/>
          <w:marBottom w:val="0"/>
          <w:divBdr>
            <w:top w:val="none" w:sz="0" w:space="0" w:color="auto"/>
            <w:left w:val="none" w:sz="0" w:space="0" w:color="auto"/>
            <w:bottom w:val="none" w:sz="0" w:space="0" w:color="auto"/>
            <w:right w:val="none" w:sz="0" w:space="0" w:color="auto"/>
          </w:divBdr>
        </w:div>
        <w:div w:id="192768557">
          <w:marLeft w:val="0"/>
          <w:marRight w:val="0"/>
          <w:marTop w:val="0"/>
          <w:marBottom w:val="0"/>
          <w:divBdr>
            <w:top w:val="none" w:sz="0" w:space="0" w:color="auto"/>
            <w:left w:val="none" w:sz="0" w:space="0" w:color="auto"/>
            <w:bottom w:val="none" w:sz="0" w:space="0" w:color="auto"/>
            <w:right w:val="none" w:sz="0" w:space="0" w:color="auto"/>
          </w:divBdr>
        </w:div>
        <w:div w:id="1612664380">
          <w:marLeft w:val="0"/>
          <w:marRight w:val="0"/>
          <w:marTop w:val="0"/>
          <w:marBottom w:val="0"/>
          <w:divBdr>
            <w:top w:val="none" w:sz="0" w:space="0" w:color="auto"/>
            <w:left w:val="none" w:sz="0" w:space="0" w:color="auto"/>
            <w:bottom w:val="none" w:sz="0" w:space="0" w:color="auto"/>
            <w:right w:val="none" w:sz="0" w:space="0" w:color="auto"/>
          </w:divBdr>
        </w:div>
        <w:div w:id="1984188230">
          <w:marLeft w:val="0"/>
          <w:marRight w:val="0"/>
          <w:marTop w:val="0"/>
          <w:marBottom w:val="0"/>
          <w:divBdr>
            <w:top w:val="none" w:sz="0" w:space="0" w:color="auto"/>
            <w:left w:val="none" w:sz="0" w:space="0" w:color="auto"/>
            <w:bottom w:val="none" w:sz="0" w:space="0" w:color="auto"/>
            <w:right w:val="none" w:sz="0" w:space="0" w:color="auto"/>
          </w:divBdr>
        </w:div>
        <w:div w:id="1513910721">
          <w:marLeft w:val="0"/>
          <w:marRight w:val="0"/>
          <w:marTop w:val="0"/>
          <w:marBottom w:val="0"/>
          <w:divBdr>
            <w:top w:val="none" w:sz="0" w:space="0" w:color="auto"/>
            <w:left w:val="none" w:sz="0" w:space="0" w:color="auto"/>
            <w:bottom w:val="none" w:sz="0" w:space="0" w:color="auto"/>
            <w:right w:val="none" w:sz="0" w:space="0" w:color="auto"/>
          </w:divBdr>
        </w:div>
        <w:div w:id="678123659">
          <w:marLeft w:val="0"/>
          <w:marRight w:val="0"/>
          <w:marTop w:val="0"/>
          <w:marBottom w:val="0"/>
          <w:divBdr>
            <w:top w:val="none" w:sz="0" w:space="0" w:color="auto"/>
            <w:left w:val="none" w:sz="0" w:space="0" w:color="auto"/>
            <w:bottom w:val="none" w:sz="0" w:space="0" w:color="auto"/>
            <w:right w:val="none" w:sz="0" w:space="0" w:color="auto"/>
          </w:divBdr>
        </w:div>
        <w:div w:id="1621297662">
          <w:marLeft w:val="0"/>
          <w:marRight w:val="0"/>
          <w:marTop w:val="0"/>
          <w:marBottom w:val="0"/>
          <w:divBdr>
            <w:top w:val="none" w:sz="0" w:space="0" w:color="auto"/>
            <w:left w:val="none" w:sz="0" w:space="0" w:color="auto"/>
            <w:bottom w:val="none" w:sz="0" w:space="0" w:color="auto"/>
            <w:right w:val="none" w:sz="0" w:space="0" w:color="auto"/>
          </w:divBdr>
        </w:div>
        <w:div w:id="1888445319">
          <w:marLeft w:val="0"/>
          <w:marRight w:val="0"/>
          <w:marTop w:val="0"/>
          <w:marBottom w:val="0"/>
          <w:divBdr>
            <w:top w:val="none" w:sz="0" w:space="0" w:color="auto"/>
            <w:left w:val="none" w:sz="0" w:space="0" w:color="auto"/>
            <w:bottom w:val="none" w:sz="0" w:space="0" w:color="auto"/>
            <w:right w:val="none" w:sz="0" w:space="0" w:color="auto"/>
          </w:divBdr>
        </w:div>
        <w:div w:id="1624653617">
          <w:marLeft w:val="0"/>
          <w:marRight w:val="0"/>
          <w:marTop w:val="0"/>
          <w:marBottom w:val="0"/>
          <w:divBdr>
            <w:top w:val="none" w:sz="0" w:space="0" w:color="auto"/>
            <w:left w:val="none" w:sz="0" w:space="0" w:color="auto"/>
            <w:bottom w:val="none" w:sz="0" w:space="0" w:color="auto"/>
            <w:right w:val="none" w:sz="0" w:space="0" w:color="auto"/>
          </w:divBdr>
        </w:div>
        <w:div w:id="1546524754">
          <w:marLeft w:val="0"/>
          <w:marRight w:val="0"/>
          <w:marTop w:val="0"/>
          <w:marBottom w:val="0"/>
          <w:divBdr>
            <w:top w:val="none" w:sz="0" w:space="0" w:color="auto"/>
            <w:left w:val="none" w:sz="0" w:space="0" w:color="auto"/>
            <w:bottom w:val="none" w:sz="0" w:space="0" w:color="auto"/>
            <w:right w:val="none" w:sz="0" w:space="0" w:color="auto"/>
          </w:divBdr>
        </w:div>
        <w:div w:id="2145854300">
          <w:marLeft w:val="0"/>
          <w:marRight w:val="0"/>
          <w:marTop w:val="0"/>
          <w:marBottom w:val="0"/>
          <w:divBdr>
            <w:top w:val="none" w:sz="0" w:space="0" w:color="auto"/>
            <w:left w:val="none" w:sz="0" w:space="0" w:color="auto"/>
            <w:bottom w:val="none" w:sz="0" w:space="0" w:color="auto"/>
            <w:right w:val="none" w:sz="0" w:space="0" w:color="auto"/>
          </w:divBdr>
        </w:div>
        <w:div w:id="508712727">
          <w:marLeft w:val="0"/>
          <w:marRight w:val="0"/>
          <w:marTop w:val="0"/>
          <w:marBottom w:val="0"/>
          <w:divBdr>
            <w:top w:val="none" w:sz="0" w:space="0" w:color="auto"/>
            <w:left w:val="none" w:sz="0" w:space="0" w:color="auto"/>
            <w:bottom w:val="none" w:sz="0" w:space="0" w:color="auto"/>
            <w:right w:val="none" w:sz="0" w:space="0" w:color="auto"/>
          </w:divBdr>
        </w:div>
        <w:div w:id="717241385">
          <w:marLeft w:val="0"/>
          <w:marRight w:val="0"/>
          <w:marTop w:val="0"/>
          <w:marBottom w:val="0"/>
          <w:divBdr>
            <w:top w:val="none" w:sz="0" w:space="0" w:color="auto"/>
            <w:left w:val="none" w:sz="0" w:space="0" w:color="auto"/>
            <w:bottom w:val="none" w:sz="0" w:space="0" w:color="auto"/>
            <w:right w:val="none" w:sz="0" w:space="0" w:color="auto"/>
          </w:divBdr>
        </w:div>
        <w:div w:id="119805529">
          <w:marLeft w:val="0"/>
          <w:marRight w:val="0"/>
          <w:marTop w:val="0"/>
          <w:marBottom w:val="0"/>
          <w:divBdr>
            <w:top w:val="none" w:sz="0" w:space="0" w:color="auto"/>
            <w:left w:val="none" w:sz="0" w:space="0" w:color="auto"/>
            <w:bottom w:val="none" w:sz="0" w:space="0" w:color="auto"/>
            <w:right w:val="none" w:sz="0" w:space="0" w:color="auto"/>
          </w:divBdr>
        </w:div>
        <w:div w:id="1760787475">
          <w:marLeft w:val="0"/>
          <w:marRight w:val="0"/>
          <w:marTop w:val="0"/>
          <w:marBottom w:val="0"/>
          <w:divBdr>
            <w:top w:val="none" w:sz="0" w:space="0" w:color="auto"/>
            <w:left w:val="none" w:sz="0" w:space="0" w:color="auto"/>
            <w:bottom w:val="none" w:sz="0" w:space="0" w:color="auto"/>
            <w:right w:val="none" w:sz="0" w:space="0" w:color="auto"/>
          </w:divBdr>
        </w:div>
        <w:div w:id="465122953">
          <w:marLeft w:val="0"/>
          <w:marRight w:val="0"/>
          <w:marTop w:val="0"/>
          <w:marBottom w:val="0"/>
          <w:divBdr>
            <w:top w:val="none" w:sz="0" w:space="0" w:color="auto"/>
            <w:left w:val="none" w:sz="0" w:space="0" w:color="auto"/>
            <w:bottom w:val="none" w:sz="0" w:space="0" w:color="auto"/>
            <w:right w:val="none" w:sz="0" w:space="0" w:color="auto"/>
          </w:divBdr>
        </w:div>
        <w:div w:id="1020007987">
          <w:marLeft w:val="0"/>
          <w:marRight w:val="0"/>
          <w:marTop w:val="0"/>
          <w:marBottom w:val="0"/>
          <w:divBdr>
            <w:top w:val="none" w:sz="0" w:space="0" w:color="auto"/>
            <w:left w:val="none" w:sz="0" w:space="0" w:color="auto"/>
            <w:bottom w:val="none" w:sz="0" w:space="0" w:color="auto"/>
            <w:right w:val="none" w:sz="0" w:space="0" w:color="auto"/>
          </w:divBdr>
        </w:div>
        <w:div w:id="683364200">
          <w:marLeft w:val="0"/>
          <w:marRight w:val="0"/>
          <w:marTop w:val="0"/>
          <w:marBottom w:val="0"/>
          <w:divBdr>
            <w:top w:val="none" w:sz="0" w:space="0" w:color="auto"/>
            <w:left w:val="none" w:sz="0" w:space="0" w:color="auto"/>
            <w:bottom w:val="none" w:sz="0" w:space="0" w:color="auto"/>
            <w:right w:val="none" w:sz="0" w:space="0" w:color="auto"/>
          </w:divBdr>
        </w:div>
        <w:div w:id="1447197125">
          <w:marLeft w:val="0"/>
          <w:marRight w:val="0"/>
          <w:marTop w:val="0"/>
          <w:marBottom w:val="0"/>
          <w:divBdr>
            <w:top w:val="none" w:sz="0" w:space="0" w:color="auto"/>
            <w:left w:val="none" w:sz="0" w:space="0" w:color="auto"/>
            <w:bottom w:val="none" w:sz="0" w:space="0" w:color="auto"/>
            <w:right w:val="none" w:sz="0" w:space="0" w:color="auto"/>
          </w:divBdr>
        </w:div>
        <w:div w:id="741558723">
          <w:marLeft w:val="0"/>
          <w:marRight w:val="0"/>
          <w:marTop w:val="0"/>
          <w:marBottom w:val="0"/>
          <w:divBdr>
            <w:top w:val="none" w:sz="0" w:space="0" w:color="auto"/>
            <w:left w:val="none" w:sz="0" w:space="0" w:color="auto"/>
            <w:bottom w:val="none" w:sz="0" w:space="0" w:color="auto"/>
            <w:right w:val="none" w:sz="0" w:space="0" w:color="auto"/>
          </w:divBdr>
        </w:div>
        <w:div w:id="1247301793">
          <w:marLeft w:val="0"/>
          <w:marRight w:val="0"/>
          <w:marTop w:val="0"/>
          <w:marBottom w:val="0"/>
          <w:divBdr>
            <w:top w:val="none" w:sz="0" w:space="0" w:color="auto"/>
            <w:left w:val="none" w:sz="0" w:space="0" w:color="auto"/>
            <w:bottom w:val="none" w:sz="0" w:space="0" w:color="auto"/>
            <w:right w:val="none" w:sz="0" w:space="0" w:color="auto"/>
          </w:divBdr>
        </w:div>
        <w:div w:id="1262373152">
          <w:marLeft w:val="0"/>
          <w:marRight w:val="0"/>
          <w:marTop w:val="0"/>
          <w:marBottom w:val="0"/>
          <w:divBdr>
            <w:top w:val="none" w:sz="0" w:space="0" w:color="auto"/>
            <w:left w:val="none" w:sz="0" w:space="0" w:color="auto"/>
            <w:bottom w:val="none" w:sz="0" w:space="0" w:color="auto"/>
            <w:right w:val="none" w:sz="0" w:space="0" w:color="auto"/>
          </w:divBdr>
        </w:div>
        <w:div w:id="1979604141">
          <w:marLeft w:val="0"/>
          <w:marRight w:val="0"/>
          <w:marTop w:val="0"/>
          <w:marBottom w:val="0"/>
          <w:divBdr>
            <w:top w:val="none" w:sz="0" w:space="0" w:color="auto"/>
            <w:left w:val="none" w:sz="0" w:space="0" w:color="auto"/>
            <w:bottom w:val="none" w:sz="0" w:space="0" w:color="auto"/>
            <w:right w:val="none" w:sz="0" w:space="0" w:color="auto"/>
          </w:divBdr>
        </w:div>
      </w:divsChild>
    </w:div>
    <w:div w:id="1937665342">
      <w:bodyDiv w:val="1"/>
      <w:marLeft w:val="0"/>
      <w:marRight w:val="0"/>
      <w:marTop w:val="0"/>
      <w:marBottom w:val="0"/>
      <w:divBdr>
        <w:top w:val="none" w:sz="0" w:space="0" w:color="auto"/>
        <w:left w:val="none" w:sz="0" w:space="0" w:color="auto"/>
        <w:bottom w:val="none" w:sz="0" w:space="0" w:color="auto"/>
        <w:right w:val="none" w:sz="0" w:space="0" w:color="auto"/>
      </w:divBdr>
      <w:divsChild>
        <w:div w:id="2034458515">
          <w:marLeft w:val="0"/>
          <w:marRight w:val="0"/>
          <w:marTop w:val="0"/>
          <w:marBottom w:val="0"/>
          <w:divBdr>
            <w:top w:val="none" w:sz="0" w:space="0" w:color="auto"/>
            <w:left w:val="none" w:sz="0" w:space="0" w:color="auto"/>
            <w:bottom w:val="none" w:sz="0" w:space="0" w:color="auto"/>
            <w:right w:val="none" w:sz="0" w:space="0" w:color="auto"/>
          </w:divBdr>
        </w:div>
        <w:div w:id="501354395">
          <w:marLeft w:val="0"/>
          <w:marRight w:val="0"/>
          <w:marTop w:val="0"/>
          <w:marBottom w:val="0"/>
          <w:divBdr>
            <w:top w:val="none" w:sz="0" w:space="0" w:color="auto"/>
            <w:left w:val="none" w:sz="0" w:space="0" w:color="auto"/>
            <w:bottom w:val="none" w:sz="0" w:space="0" w:color="auto"/>
            <w:right w:val="none" w:sz="0" w:space="0" w:color="auto"/>
          </w:divBdr>
        </w:div>
        <w:div w:id="1205289461">
          <w:marLeft w:val="0"/>
          <w:marRight w:val="0"/>
          <w:marTop w:val="0"/>
          <w:marBottom w:val="0"/>
          <w:divBdr>
            <w:top w:val="none" w:sz="0" w:space="0" w:color="auto"/>
            <w:left w:val="none" w:sz="0" w:space="0" w:color="auto"/>
            <w:bottom w:val="none" w:sz="0" w:space="0" w:color="auto"/>
            <w:right w:val="none" w:sz="0" w:space="0" w:color="auto"/>
          </w:divBdr>
        </w:div>
        <w:div w:id="2062289986">
          <w:marLeft w:val="0"/>
          <w:marRight w:val="0"/>
          <w:marTop w:val="0"/>
          <w:marBottom w:val="0"/>
          <w:divBdr>
            <w:top w:val="none" w:sz="0" w:space="0" w:color="auto"/>
            <w:left w:val="none" w:sz="0" w:space="0" w:color="auto"/>
            <w:bottom w:val="none" w:sz="0" w:space="0" w:color="auto"/>
            <w:right w:val="none" w:sz="0" w:space="0" w:color="auto"/>
          </w:divBdr>
        </w:div>
        <w:div w:id="1265532313">
          <w:marLeft w:val="0"/>
          <w:marRight w:val="0"/>
          <w:marTop w:val="0"/>
          <w:marBottom w:val="0"/>
          <w:divBdr>
            <w:top w:val="none" w:sz="0" w:space="0" w:color="auto"/>
            <w:left w:val="none" w:sz="0" w:space="0" w:color="auto"/>
            <w:bottom w:val="none" w:sz="0" w:space="0" w:color="auto"/>
            <w:right w:val="none" w:sz="0" w:space="0" w:color="auto"/>
          </w:divBdr>
        </w:div>
        <w:div w:id="390347818">
          <w:marLeft w:val="0"/>
          <w:marRight w:val="0"/>
          <w:marTop w:val="0"/>
          <w:marBottom w:val="0"/>
          <w:divBdr>
            <w:top w:val="none" w:sz="0" w:space="0" w:color="auto"/>
            <w:left w:val="none" w:sz="0" w:space="0" w:color="auto"/>
            <w:bottom w:val="none" w:sz="0" w:space="0" w:color="auto"/>
            <w:right w:val="none" w:sz="0" w:space="0" w:color="auto"/>
          </w:divBdr>
        </w:div>
        <w:div w:id="1108506244">
          <w:marLeft w:val="0"/>
          <w:marRight w:val="0"/>
          <w:marTop w:val="0"/>
          <w:marBottom w:val="0"/>
          <w:divBdr>
            <w:top w:val="none" w:sz="0" w:space="0" w:color="auto"/>
            <w:left w:val="none" w:sz="0" w:space="0" w:color="auto"/>
            <w:bottom w:val="none" w:sz="0" w:space="0" w:color="auto"/>
            <w:right w:val="none" w:sz="0" w:space="0" w:color="auto"/>
          </w:divBdr>
        </w:div>
        <w:div w:id="1242136460">
          <w:marLeft w:val="0"/>
          <w:marRight w:val="0"/>
          <w:marTop w:val="0"/>
          <w:marBottom w:val="0"/>
          <w:divBdr>
            <w:top w:val="none" w:sz="0" w:space="0" w:color="auto"/>
            <w:left w:val="none" w:sz="0" w:space="0" w:color="auto"/>
            <w:bottom w:val="none" w:sz="0" w:space="0" w:color="auto"/>
            <w:right w:val="none" w:sz="0" w:space="0" w:color="auto"/>
          </w:divBdr>
        </w:div>
        <w:div w:id="1039628030">
          <w:marLeft w:val="0"/>
          <w:marRight w:val="0"/>
          <w:marTop w:val="0"/>
          <w:marBottom w:val="0"/>
          <w:divBdr>
            <w:top w:val="none" w:sz="0" w:space="0" w:color="auto"/>
            <w:left w:val="none" w:sz="0" w:space="0" w:color="auto"/>
            <w:bottom w:val="none" w:sz="0" w:space="0" w:color="auto"/>
            <w:right w:val="none" w:sz="0" w:space="0" w:color="auto"/>
          </w:divBdr>
        </w:div>
        <w:div w:id="591356489">
          <w:marLeft w:val="0"/>
          <w:marRight w:val="0"/>
          <w:marTop w:val="0"/>
          <w:marBottom w:val="0"/>
          <w:divBdr>
            <w:top w:val="none" w:sz="0" w:space="0" w:color="auto"/>
            <w:left w:val="none" w:sz="0" w:space="0" w:color="auto"/>
            <w:bottom w:val="none" w:sz="0" w:space="0" w:color="auto"/>
            <w:right w:val="none" w:sz="0" w:space="0" w:color="auto"/>
          </w:divBdr>
        </w:div>
        <w:div w:id="548306195">
          <w:marLeft w:val="0"/>
          <w:marRight w:val="0"/>
          <w:marTop w:val="0"/>
          <w:marBottom w:val="0"/>
          <w:divBdr>
            <w:top w:val="none" w:sz="0" w:space="0" w:color="auto"/>
            <w:left w:val="none" w:sz="0" w:space="0" w:color="auto"/>
            <w:bottom w:val="none" w:sz="0" w:space="0" w:color="auto"/>
            <w:right w:val="none" w:sz="0" w:space="0" w:color="auto"/>
          </w:divBdr>
        </w:div>
        <w:div w:id="1931310484">
          <w:marLeft w:val="0"/>
          <w:marRight w:val="0"/>
          <w:marTop w:val="0"/>
          <w:marBottom w:val="0"/>
          <w:divBdr>
            <w:top w:val="none" w:sz="0" w:space="0" w:color="auto"/>
            <w:left w:val="none" w:sz="0" w:space="0" w:color="auto"/>
            <w:bottom w:val="none" w:sz="0" w:space="0" w:color="auto"/>
            <w:right w:val="none" w:sz="0" w:space="0" w:color="auto"/>
          </w:divBdr>
        </w:div>
        <w:div w:id="1407189162">
          <w:marLeft w:val="0"/>
          <w:marRight w:val="0"/>
          <w:marTop w:val="0"/>
          <w:marBottom w:val="0"/>
          <w:divBdr>
            <w:top w:val="none" w:sz="0" w:space="0" w:color="auto"/>
            <w:left w:val="none" w:sz="0" w:space="0" w:color="auto"/>
            <w:bottom w:val="none" w:sz="0" w:space="0" w:color="auto"/>
            <w:right w:val="none" w:sz="0" w:space="0" w:color="auto"/>
          </w:divBdr>
        </w:div>
        <w:div w:id="117379635">
          <w:marLeft w:val="0"/>
          <w:marRight w:val="0"/>
          <w:marTop w:val="0"/>
          <w:marBottom w:val="0"/>
          <w:divBdr>
            <w:top w:val="none" w:sz="0" w:space="0" w:color="auto"/>
            <w:left w:val="none" w:sz="0" w:space="0" w:color="auto"/>
            <w:bottom w:val="none" w:sz="0" w:space="0" w:color="auto"/>
            <w:right w:val="none" w:sz="0" w:space="0" w:color="auto"/>
          </w:divBdr>
        </w:div>
        <w:div w:id="928388494">
          <w:marLeft w:val="0"/>
          <w:marRight w:val="0"/>
          <w:marTop w:val="0"/>
          <w:marBottom w:val="0"/>
          <w:divBdr>
            <w:top w:val="none" w:sz="0" w:space="0" w:color="auto"/>
            <w:left w:val="none" w:sz="0" w:space="0" w:color="auto"/>
            <w:bottom w:val="none" w:sz="0" w:space="0" w:color="auto"/>
            <w:right w:val="none" w:sz="0" w:space="0" w:color="auto"/>
          </w:divBdr>
        </w:div>
        <w:div w:id="1839691686">
          <w:marLeft w:val="0"/>
          <w:marRight w:val="0"/>
          <w:marTop w:val="0"/>
          <w:marBottom w:val="0"/>
          <w:divBdr>
            <w:top w:val="none" w:sz="0" w:space="0" w:color="auto"/>
            <w:left w:val="none" w:sz="0" w:space="0" w:color="auto"/>
            <w:bottom w:val="none" w:sz="0" w:space="0" w:color="auto"/>
            <w:right w:val="none" w:sz="0" w:space="0" w:color="auto"/>
          </w:divBdr>
        </w:div>
        <w:div w:id="1007289523">
          <w:marLeft w:val="0"/>
          <w:marRight w:val="0"/>
          <w:marTop w:val="0"/>
          <w:marBottom w:val="0"/>
          <w:divBdr>
            <w:top w:val="none" w:sz="0" w:space="0" w:color="auto"/>
            <w:left w:val="none" w:sz="0" w:space="0" w:color="auto"/>
            <w:bottom w:val="none" w:sz="0" w:space="0" w:color="auto"/>
            <w:right w:val="none" w:sz="0" w:space="0" w:color="auto"/>
          </w:divBdr>
        </w:div>
        <w:div w:id="1606502963">
          <w:marLeft w:val="0"/>
          <w:marRight w:val="0"/>
          <w:marTop w:val="0"/>
          <w:marBottom w:val="0"/>
          <w:divBdr>
            <w:top w:val="none" w:sz="0" w:space="0" w:color="auto"/>
            <w:left w:val="none" w:sz="0" w:space="0" w:color="auto"/>
            <w:bottom w:val="none" w:sz="0" w:space="0" w:color="auto"/>
            <w:right w:val="none" w:sz="0" w:space="0" w:color="auto"/>
          </w:divBdr>
        </w:div>
        <w:div w:id="450131343">
          <w:marLeft w:val="0"/>
          <w:marRight w:val="0"/>
          <w:marTop w:val="0"/>
          <w:marBottom w:val="0"/>
          <w:divBdr>
            <w:top w:val="none" w:sz="0" w:space="0" w:color="auto"/>
            <w:left w:val="none" w:sz="0" w:space="0" w:color="auto"/>
            <w:bottom w:val="none" w:sz="0" w:space="0" w:color="auto"/>
            <w:right w:val="none" w:sz="0" w:space="0" w:color="auto"/>
          </w:divBdr>
        </w:div>
        <w:div w:id="432241782">
          <w:marLeft w:val="0"/>
          <w:marRight w:val="0"/>
          <w:marTop w:val="0"/>
          <w:marBottom w:val="0"/>
          <w:divBdr>
            <w:top w:val="none" w:sz="0" w:space="0" w:color="auto"/>
            <w:left w:val="none" w:sz="0" w:space="0" w:color="auto"/>
            <w:bottom w:val="none" w:sz="0" w:space="0" w:color="auto"/>
            <w:right w:val="none" w:sz="0" w:space="0" w:color="auto"/>
          </w:divBdr>
        </w:div>
        <w:div w:id="2063211478">
          <w:marLeft w:val="0"/>
          <w:marRight w:val="0"/>
          <w:marTop w:val="0"/>
          <w:marBottom w:val="0"/>
          <w:divBdr>
            <w:top w:val="none" w:sz="0" w:space="0" w:color="auto"/>
            <w:left w:val="none" w:sz="0" w:space="0" w:color="auto"/>
            <w:bottom w:val="none" w:sz="0" w:space="0" w:color="auto"/>
            <w:right w:val="none" w:sz="0" w:space="0" w:color="auto"/>
          </w:divBdr>
        </w:div>
        <w:div w:id="2046178506">
          <w:marLeft w:val="0"/>
          <w:marRight w:val="0"/>
          <w:marTop w:val="0"/>
          <w:marBottom w:val="0"/>
          <w:divBdr>
            <w:top w:val="none" w:sz="0" w:space="0" w:color="auto"/>
            <w:left w:val="none" w:sz="0" w:space="0" w:color="auto"/>
            <w:bottom w:val="none" w:sz="0" w:space="0" w:color="auto"/>
            <w:right w:val="none" w:sz="0" w:space="0" w:color="auto"/>
          </w:divBdr>
        </w:div>
        <w:div w:id="1079670000">
          <w:marLeft w:val="0"/>
          <w:marRight w:val="0"/>
          <w:marTop w:val="0"/>
          <w:marBottom w:val="0"/>
          <w:divBdr>
            <w:top w:val="none" w:sz="0" w:space="0" w:color="auto"/>
            <w:left w:val="none" w:sz="0" w:space="0" w:color="auto"/>
            <w:bottom w:val="none" w:sz="0" w:space="0" w:color="auto"/>
            <w:right w:val="none" w:sz="0" w:space="0" w:color="auto"/>
          </w:divBdr>
        </w:div>
        <w:div w:id="1369798497">
          <w:marLeft w:val="0"/>
          <w:marRight w:val="0"/>
          <w:marTop w:val="0"/>
          <w:marBottom w:val="0"/>
          <w:divBdr>
            <w:top w:val="none" w:sz="0" w:space="0" w:color="auto"/>
            <w:left w:val="none" w:sz="0" w:space="0" w:color="auto"/>
            <w:bottom w:val="none" w:sz="0" w:space="0" w:color="auto"/>
            <w:right w:val="none" w:sz="0" w:space="0" w:color="auto"/>
          </w:divBdr>
        </w:div>
        <w:div w:id="1681080869">
          <w:marLeft w:val="0"/>
          <w:marRight w:val="0"/>
          <w:marTop w:val="0"/>
          <w:marBottom w:val="0"/>
          <w:divBdr>
            <w:top w:val="none" w:sz="0" w:space="0" w:color="auto"/>
            <w:left w:val="none" w:sz="0" w:space="0" w:color="auto"/>
            <w:bottom w:val="none" w:sz="0" w:space="0" w:color="auto"/>
            <w:right w:val="none" w:sz="0" w:space="0" w:color="auto"/>
          </w:divBdr>
        </w:div>
        <w:div w:id="266276104">
          <w:marLeft w:val="0"/>
          <w:marRight w:val="0"/>
          <w:marTop w:val="0"/>
          <w:marBottom w:val="0"/>
          <w:divBdr>
            <w:top w:val="none" w:sz="0" w:space="0" w:color="auto"/>
            <w:left w:val="none" w:sz="0" w:space="0" w:color="auto"/>
            <w:bottom w:val="none" w:sz="0" w:space="0" w:color="auto"/>
            <w:right w:val="none" w:sz="0" w:space="0" w:color="auto"/>
          </w:divBdr>
        </w:div>
        <w:div w:id="1749035155">
          <w:marLeft w:val="0"/>
          <w:marRight w:val="0"/>
          <w:marTop w:val="0"/>
          <w:marBottom w:val="0"/>
          <w:divBdr>
            <w:top w:val="none" w:sz="0" w:space="0" w:color="auto"/>
            <w:left w:val="none" w:sz="0" w:space="0" w:color="auto"/>
            <w:bottom w:val="none" w:sz="0" w:space="0" w:color="auto"/>
            <w:right w:val="none" w:sz="0" w:space="0" w:color="auto"/>
          </w:divBdr>
        </w:div>
        <w:div w:id="522482267">
          <w:marLeft w:val="0"/>
          <w:marRight w:val="0"/>
          <w:marTop w:val="0"/>
          <w:marBottom w:val="0"/>
          <w:divBdr>
            <w:top w:val="none" w:sz="0" w:space="0" w:color="auto"/>
            <w:left w:val="none" w:sz="0" w:space="0" w:color="auto"/>
            <w:bottom w:val="none" w:sz="0" w:space="0" w:color="auto"/>
            <w:right w:val="none" w:sz="0" w:space="0" w:color="auto"/>
          </w:divBdr>
        </w:div>
        <w:div w:id="1217008275">
          <w:marLeft w:val="0"/>
          <w:marRight w:val="0"/>
          <w:marTop w:val="0"/>
          <w:marBottom w:val="0"/>
          <w:divBdr>
            <w:top w:val="none" w:sz="0" w:space="0" w:color="auto"/>
            <w:left w:val="none" w:sz="0" w:space="0" w:color="auto"/>
            <w:bottom w:val="none" w:sz="0" w:space="0" w:color="auto"/>
            <w:right w:val="none" w:sz="0" w:space="0" w:color="auto"/>
          </w:divBdr>
        </w:div>
        <w:div w:id="438524493">
          <w:marLeft w:val="0"/>
          <w:marRight w:val="0"/>
          <w:marTop w:val="0"/>
          <w:marBottom w:val="0"/>
          <w:divBdr>
            <w:top w:val="none" w:sz="0" w:space="0" w:color="auto"/>
            <w:left w:val="none" w:sz="0" w:space="0" w:color="auto"/>
            <w:bottom w:val="none" w:sz="0" w:space="0" w:color="auto"/>
            <w:right w:val="none" w:sz="0" w:space="0" w:color="auto"/>
          </w:divBdr>
        </w:div>
        <w:div w:id="1798379011">
          <w:marLeft w:val="0"/>
          <w:marRight w:val="0"/>
          <w:marTop w:val="0"/>
          <w:marBottom w:val="0"/>
          <w:divBdr>
            <w:top w:val="none" w:sz="0" w:space="0" w:color="auto"/>
            <w:left w:val="none" w:sz="0" w:space="0" w:color="auto"/>
            <w:bottom w:val="none" w:sz="0" w:space="0" w:color="auto"/>
            <w:right w:val="none" w:sz="0" w:space="0" w:color="auto"/>
          </w:divBdr>
        </w:div>
      </w:divsChild>
    </w:div>
    <w:div w:id="1966689153">
      <w:bodyDiv w:val="1"/>
      <w:marLeft w:val="0"/>
      <w:marRight w:val="0"/>
      <w:marTop w:val="0"/>
      <w:marBottom w:val="0"/>
      <w:divBdr>
        <w:top w:val="none" w:sz="0" w:space="0" w:color="auto"/>
        <w:left w:val="none" w:sz="0" w:space="0" w:color="auto"/>
        <w:bottom w:val="none" w:sz="0" w:space="0" w:color="auto"/>
        <w:right w:val="none" w:sz="0" w:space="0" w:color="auto"/>
      </w:divBdr>
      <w:divsChild>
        <w:div w:id="386300094">
          <w:marLeft w:val="0"/>
          <w:marRight w:val="0"/>
          <w:marTop w:val="0"/>
          <w:marBottom w:val="0"/>
          <w:divBdr>
            <w:top w:val="none" w:sz="0" w:space="0" w:color="auto"/>
            <w:left w:val="none" w:sz="0" w:space="0" w:color="auto"/>
            <w:bottom w:val="none" w:sz="0" w:space="0" w:color="auto"/>
            <w:right w:val="none" w:sz="0" w:space="0" w:color="auto"/>
          </w:divBdr>
        </w:div>
        <w:div w:id="1027371968">
          <w:marLeft w:val="0"/>
          <w:marRight w:val="0"/>
          <w:marTop w:val="0"/>
          <w:marBottom w:val="0"/>
          <w:divBdr>
            <w:top w:val="none" w:sz="0" w:space="0" w:color="auto"/>
            <w:left w:val="none" w:sz="0" w:space="0" w:color="auto"/>
            <w:bottom w:val="none" w:sz="0" w:space="0" w:color="auto"/>
            <w:right w:val="none" w:sz="0" w:space="0" w:color="auto"/>
          </w:divBdr>
        </w:div>
        <w:div w:id="793405652">
          <w:marLeft w:val="0"/>
          <w:marRight w:val="0"/>
          <w:marTop w:val="0"/>
          <w:marBottom w:val="0"/>
          <w:divBdr>
            <w:top w:val="none" w:sz="0" w:space="0" w:color="auto"/>
            <w:left w:val="none" w:sz="0" w:space="0" w:color="auto"/>
            <w:bottom w:val="none" w:sz="0" w:space="0" w:color="auto"/>
            <w:right w:val="none" w:sz="0" w:space="0" w:color="auto"/>
          </w:divBdr>
        </w:div>
        <w:div w:id="762191377">
          <w:marLeft w:val="0"/>
          <w:marRight w:val="0"/>
          <w:marTop w:val="0"/>
          <w:marBottom w:val="0"/>
          <w:divBdr>
            <w:top w:val="none" w:sz="0" w:space="0" w:color="auto"/>
            <w:left w:val="none" w:sz="0" w:space="0" w:color="auto"/>
            <w:bottom w:val="none" w:sz="0" w:space="0" w:color="auto"/>
            <w:right w:val="none" w:sz="0" w:space="0" w:color="auto"/>
          </w:divBdr>
        </w:div>
      </w:divsChild>
    </w:div>
    <w:div w:id="2073648301">
      <w:bodyDiv w:val="1"/>
      <w:marLeft w:val="0"/>
      <w:marRight w:val="0"/>
      <w:marTop w:val="0"/>
      <w:marBottom w:val="0"/>
      <w:divBdr>
        <w:top w:val="none" w:sz="0" w:space="0" w:color="auto"/>
        <w:left w:val="none" w:sz="0" w:space="0" w:color="auto"/>
        <w:bottom w:val="none" w:sz="0" w:space="0" w:color="auto"/>
        <w:right w:val="none" w:sz="0" w:space="0" w:color="auto"/>
      </w:divBdr>
      <w:divsChild>
        <w:div w:id="1842887720">
          <w:marLeft w:val="0"/>
          <w:marRight w:val="0"/>
          <w:marTop w:val="0"/>
          <w:marBottom w:val="0"/>
          <w:divBdr>
            <w:top w:val="none" w:sz="0" w:space="0" w:color="auto"/>
            <w:left w:val="none" w:sz="0" w:space="0" w:color="auto"/>
            <w:bottom w:val="none" w:sz="0" w:space="0" w:color="auto"/>
            <w:right w:val="none" w:sz="0" w:space="0" w:color="auto"/>
          </w:divBdr>
        </w:div>
        <w:div w:id="1377117537">
          <w:marLeft w:val="0"/>
          <w:marRight w:val="0"/>
          <w:marTop w:val="0"/>
          <w:marBottom w:val="0"/>
          <w:divBdr>
            <w:top w:val="none" w:sz="0" w:space="0" w:color="auto"/>
            <w:left w:val="none" w:sz="0" w:space="0" w:color="auto"/>
            <w:bottom w:val="none" w:sz="0" w:space="0" w:color="auto"/>
            <w:right w:val="none" w:sz="0" w:space="0" w:color="auto"/>
          </w:divBdr>
        </w:div>
      </w:divsChild>
    </w:div>
    <w:div w:id="2081631783">
      <w:bodyDiv w:val="1"/>
      <w:marLeft w:val="0"/>
      <w:marRight w:val="0"/>
      <w:marTop w:val="0"/>
      <w:marBottom w:val="0"/>
      <w:divBdr>
        <w:top w:val="none" w:sz="0" w:space="0" w:color="auto"/>
        <w:left w:val="none" w:sz="0" w:space="0" w:color="auto"/>
        <w:bottom w:val="none" w:sz="0" w:space="0" w:color="auto"/>
        <w:right w:val="none" w:sz="0" w:space="0" w:color="auto"/>
      </w:divBdr>
      <w:divsChild>
        <w:div w:id="283000340">
          <w:marLeft w:val="0"/>
          <w:marRight w:val="0"/>
          <w:marTop w:val="0"/>
          <w:marBottom w:val="0"/>
          <w:divBdr>
            <w:top w:val="none" w:sz="0" w:space="0" w:color="auto"/>
            <w:left w:val="none" w:sz="0" w:space="0" w:color="auto"/>
            <w:bottom w:val="none" w:sz="0" w:space="0" w:color="auto"/>
            <w:right w:val="none" w:sz="0" w:space="0" w:color="auto"/>
          </w:divBdr>
        </w:div>
        <w:div w:id="657736293">
          <w:marLeft w:val="0"/>
          <w:marRight w:val="0"/>
          <w:marTop w:val="0"/>
          <w:marBottom w:val="0"/>
          <w:divBdr>
            <w:top w:val="none" w:sz="0" w:space="0" w:color="auto"/>
            <w:left w:val="none" w:sz="0" w:space="0" w:color="auto"/>
            <w:bottom w:val="none" w:sz="0" w:space="0" w:color="auto"/>
            <w:right w:val="none" w:sz="0" w:space="0" w:color="auto"/>
          </w:divBdr>
        </w:div>
        <w:div w:id="908268282">
          <w:marLeft w:val="0"/>
          <w:marRight w:val="0"/>
          <w:marTop w:val="0"/>
          <w:marBottom w:val="0"/>
          <w:divBdr>
            <w:top w:val="none" w:sz="0" w:space="0" w:color="auto"/>
            <w:left w:val="none" w:sz="0" w:space="0" w:color="auto"/>
            <w:bottom w:val="none" w:sz="0" w:space="0" w:color="auto"/>
            <w:right w:val="none" w:sz="0" w:space="0" w:color="auto"/>
          </w:divBdr>
        </w:div>
        <w:div w:id="482166378">
          <w:marLeft w:val="0"/>
          <w:marRight w:val="0"/>
          <w:marTop w:val="0"/>
          <w:marBottom w:val="0"/>
          <w:divBdr>
            <w:top w:val="none" w:sz="0" w:space="0" w:color="auto"/>
            <w:left w:val="none" w:sz="0" w:space="0" w:color="auto"/>
            <w:bottom w:val="none" w:sz="0" w:space="0" w:color="auto"/>
            <w:right w:val="none" w:sz="0" w:space="0" w:color="auto"/>
          </w:divBdr>
        </w:div>
      </w:divsChild>
    </w:div>
    <w:div w:id="2124766982">
      <w:bodyDiv w:val="1"/>
      <w:marLeft w:val="0"/>
      <w:marRight w:val="0"/>
      <w:marTop w:val="0"/>
      <w:marBottom w:val="0"/>
      <w:divBdr>
        <w:top w:val="none" w:sz="0" w:space="0" w:color="auto"/>
        <w:left w:val="none" w:sz="0" w:space="0" w:color="auto"/>
        <w:bottom w:val="none" w:sz="0" w:space="0" w:color="auto"/>
        <w:right w:val="none" w:sz="0" w:space="0" w:color="auto"/>
      </w:divBdr>
      <w:divsChild>
        <w:div w:id="471674431">
          <w:marLeft w:val="0"/>
          <w:marRight w:val="0"/>
          <w:marTop w:val="0"/>
          <w:marBottom w:val="0"/>
          <w:divBdr>
            <w:top w:val="none" w:sz="0" w:space="0" w:color="auto"/>
            <w:left w:val="none" w:sz="0" w:space="0" w:color="auto"/>
            <w:bottom w:val="none" w:sz="0" w:space="0" w:color="auto"/>
            <w:right w:val="none" w:sz="0" w:space="0" w:color="auto"/>
          </w:divBdr>
        </w:div>
        <w:div w:id="1303539129">
          <w:marLeft w:val="0"/>
          <w:marRight w:val="0"/>
          <w:marTop w:val="0"/>
          <w:marBottom w:val="0"/>
          <w:divBdr>
            <w:top w:val="none" w:sz="0" w:space="0" w:color="auto"/>
            <w:left w:val="none" w:sz="0" w:space="0" w:color="auto"/>
            <w:bottom w:val="none" w:sz="0" w:space="0" w:color="auto"/>
            <w:right w:val="none" w:sz="0" w:space="0" w:color="auto"/>
          </w:divBdr>
        </w:div>
        <w:div w:id="146946626">
          <w:marLeft w:val="0"/>
          <w:marRight w:val="0"/>
          <w:marTop w:val="0"/>
          <w:marBottom w:val="0"/>
          <w:divBdr>
            <w:top w:val="none" w:sz="0" w:space="0" w:color="auto"/>
            <w:left w:val="none" w:sz="0" w:space="0" w:color="auto"/>
            <w:bottom w:val="none" w:sz="0" w:space="0" w:color="auto"/>
            <w:right w:val="none" w:sz="0" w:space="0" w:color="auto"/>
          </w:divBdr>
        </w:div>
        <w:div w:id="336075108">
          <w:marLeft w:val="0"/>
          <w:marRight w:val="0"/>
          <w:marTop w:val="0"/>
          <w:marBottom w:val="0"/>
          <w:divBdr>
            <w:top w:val="none" w:sz="0" w:space="0" w:color="auto"/>
            <w:left w:val="none" w:sz="0" w:space="0" w:color="auto"/>
            <w:bottom w:val="none" w:sz="0" w:space="0" w:color="auto"/>
            <w:right w:val="none" w:sz="0" w:space="0" w:color="auto"/>
          </w:divBdr>
        </w:div>
        <w:div w:id="656350316">
          <w:marLeft w:val="0"/>
          <w:marRight w:val="0"/>
          <w:marTop w:val="0"/>
          <w:marBottom w:val="0"/>
          <w:divBdr>
            <w:top w:val="none" w:sz="0" w:space="0" w:color="auto"/>
            <w:left w:val="none" w:sz="0" w:space="0" w:color="auto"/>
            <w:bottom w:val="none" w:sz="0" w:space="0" w:color="auto"/>
            <w:right w:val="none" w:sz="0" w:space="0" w:color="auto"/>
          </w:divBdr>
        </w:div>
      </w:divsChild>
    </w:div>
    <w:div w:id="2145803627">
      <w:bodyDiv w:val="1"/>
      <w:marLeft w:val="0"/>
      <w:marRight w:val="0"/>
      <w:marTop w:val="0"/>
      <w:marBottom w:val="0"/>
      <w:divBdr>
        <w:top w:val="none" w:sz="0" w:space="0" w:color="auto"/>
        <w:left w:val="none" w:sz="0" w:space="0" w:color="auto"/>
        <w:bottom w:val="none" w:sz="0" w:space="0" w:color="auto"/>
        <w:right w:val="none" w:sz="0" w:space="0" w:color="auto"/>
      </w:divBdr>
      <w:divsChild>
        <w:div w:id="276446686">
          <w:marLeft w:val="0"/>
          <w:marRight w:val="0"/>
          <w:marTop w:val="0"/>
          <w:marBottom w:val="0"/>
          <w:divBdr>
            <w:top w:val="none" w:sz="0" w:space="0" w:color="auto"/>
            <w:left w:val="none" w:sz="0" w:space="0" w:color="auto"/>
            <w:bottom w:val="none" w:sz="0" w:space="0" w:color="auto"/>
            <w:right w:val="none" w:sz="0" w:space="0" w:color="auto"/>
          </w:divBdr>
        </w:div>
        <w:div w:id="439496628">
          <w:marLeft w:val="0"/>
          <w:marRight w:val="0"/>
          <w:marTop w:val="0"/>
          <w:marBottom w:val="0"/>
          <w:divBdr>
            <w:top w:val="none" w:sz="0" w:space="0" w:color="auto"/>
            <w:left w:val="none" w:sz="0" w:space="0" w:color="auto"/>
            <w:bottom w:val="none" w:sz="0" w:space="0" w:color="auto"/>
            <w:right w:val="none" w:sz="0" w:space="0" w:color="auto"/>
          </w:divBdr>
        </w:div>
        <w:div w:id="814957696">
          <w:marLeft w:val="0"/>
          <w:marRight w:val="0"/>
          <w:marTop w:val="0"/>
          <w:marBottom w:val="0"/>
          <w:divBdr>
            <w:top w:val="none" w:sz="0" w:space="0" w:color="auto"/>
            <w:left w:val="none" w:sz="0" w:space="0" w:color="auto"/>
            <w:bottom w:val="none" w:sz="0" w:space="0" w:color="auto"/>
            <w:right w:val="none" w:sz="0" w:space="0" w:color="auto"/>
          </w:divBdr>
        </w:div>
        <w:div w:id="1935279335">
          <w:marLeft w:val="0"/>
          <w:marRight w:val="0"/>
          <w:marTop w:val="0"/>
          <w:marBottom w:val="0"/>
          <w:divBdr>
            <w:top w:val="none" w:sz="0" w:space="0" w:color="auto"/>
            <w:left w:val="none" w:sz="0" w:space="0" w:color="auto"/>
            <w:bottom w:val="none" w:sz="0" w:space="0" w:color="auto"/>
            <w:right w:val="none" w:sz="0" w:space="0" w:color="auto"/>
          </w:divBdr>
        </w:div>
        <w:div w:id="735057469">
          <w:marLeft w:val="0"/>
          <w:marRight w:val="0"/>
          <w:marTop w:val="0"/>
          <w:marBottom w:val="0"/>
          <w:divBdr>
            <w:top w:val="none" w:sz="0" w:space="0" w:color="auto"/>
            <w:left w:val="none" w:sz="0" w:space="0" w:color="auto"/>
            <w:bottom w:val="none" w:sz="0" w:space="0" w:color="auto"/>
            <w:right w:val="none" w:sz="0" w:space="0" w:color="auto"/>
          </w:divBdr>
        </w:div>
        <w:div w:id="75008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gesetze-im-internet.de/gwb/" TargetMode="External"/><Relationship Id="rId13" Type="http://schemas.openxmlformats.org/officeDocument/2006/relationships/hyperlink" Target="http://competition.ge/ge/page2.php?p=4&amp;m=62" TargetMode="External"/><Relationship Id="rId18" Type="http://schemas.openxmlformats.org/officeDocument/2006/relationships/hyperlink" Target="https://globalcompetitionreview.com/insight/the-antitrust-review-of-the-americas-2018/1147193/ecuador-merger-control" TargetMode="External"/><Relationship Id="rId26" Type="http://schemas.openxmlformats.org/officeDocument/2006/relationships/hyperlink" Target="http://competition.ge/ge/page2.php?p=6&amp;m=35" TargetMode="External"/><Relationship Id="rId3" Type="http://schemas.openxmlformats.org/officeDocument/2006/relationships/hyperlink" Target="http://curia.europa.eu/juris/document/document.jsf?text=&amp;docid=194102&amp;pageIndex=0&amp;doclang=DE&amp;mode=req&amp;dir=&amp;occ=first&amp;part=1" TargetMode="External"/><Relationship Id="rId21" Type="http://schemas.openxmlformats.org/officeDocument/2006/relationships/hyperlink" Target="https://thelawreviews.co.uk/edition/the-private-competition-enforcement-review-edition-11/1166422/guatemala" TargetMode="External"/><Relationship Id="rId7" Type="http://schemas.openxmlformats.org/officeDocument/2006/relationships/hyperlink" Target="https://www.bundeskartellamt.de/DE/Home/home_node.html" TargetMode="External"/><Relationship Id="rId12" Type="http://schemas.openxmlformats.org/officeDocument/2006/relationships/hyperlink" Target="https://www.bwb.gv.at/nc/de/zusammenschluesse/2018/id/3906/" TargetMode="External"/><Relationship Id="rId17" Type="http://schemas.openxmlformats.org/officeDocument/2006/relationships/hyperlink" Target="https://globalcompetitionreview.com/insight/the-antitrust-review-of-the-americas-2018/1147201/el-salvador-superintendency-of-competition" TargetMode="External"/><Relationship Id="rId25" Type="http://schemas.openxmlformats.org/officeDocument/2006/relationships/hyperlink" Target="https://gettingthedealthrough.com/area/21/article/29101/mergers-acquisitions-2017-appendix-international-merger-control/" TargetMode="External"/><Relationship Id="rId2" Type="http://schemas.openxmlformats.org/officeDocument/2006/relationships/hyperlink" Target="https://eur-lex.europa.eu/legal-content/EN/TXT/PDF/?uri=CELEX:32004R0139&amp;from=DE" TargetMode="External"/><Relationship Id="rId16" Type="http://schemas.openxmlformats.org/officeDocument/2006/relationships/hyperlink" Target="http://www.iflr.com/Article/3798385/2018-M-A-Report-Panama.html" TargetMode="External"/><Relationship Id="rId20" Type="http://schemas.openxmlformats.org/officeDocument/2006/relationships/hyperlink" Target="https://bit.ly/2LnJ5Dh" TargetMode="External"/><Relationship Id="rId1" Type="http://schemas.openxmlformats.org/officeDocument/2006/relationships/hyperlink" Target="https://eur-lex.europa.eu/legal-content/EN/TXT/PDF/?uri=CELEX:32004R0139&amp;from=DE" TargetMode="External"/><Relationship Id="rId6" Type="http://schemas.openxmlformats.org/officeDocument/2006/relationships/hyperlink" Target="https://www.bundeskartellamt.de/SharedDocs/Entscheidung/DE/Fallberichte/Fusionskontrolle/2009/B2-29-09.pdf?__blob=publicationFile&amp;v=4" TargetMode="External"/><Relationship Id="rId11" Type="http://schemas.openxmlformats.org/officeDocument/2006/relationships/hyperlink" Target="https://www.bwb.gv.at/nc/de/zusammenschluesse/2018/id/3906/" TargetMode="External"/><Relationship Id="rId24" Type="http://schemas.openxmlformats.org/officeDocument/2006/relationships/hyperlink" Target="https://practiceguides.chambersandpartners.com/practice-guides/merger-control-2018/mexico/21-notification" TargetMode="External"/><Relationship Id="rId5" Type="http://schemas.openxmlformats.org/officeDocument/2006/relationships/hyperlink" Target="https://www.gesetze-im-internet.de/gwb/" TargetMode="External"/><Relationship Id="rId15" Type="http://schemas.openxmlformats.org/officeDocument/2006/relationships/hyperlink" Target="https://bit.ly/2LnJ5Dh" TargetMode="External"/><Relationship Id="rId23" Type="http://schemas.openxmlformats.org/officeDocument/2006/relationships/hyperlink" Target="http://www.tdlc.cl/tdlc/wp-content/uploads/DL_211/DL_211.pdf" TargetMode="External"/><Relationship Id="rId10" Type="http://schemas.openxmlformats.org/officeDocument/2006/relationships/hyperlink" Target="https://www.bwb.gv.at/de/recht_publikationen/rechtliche_grundlagen/kartellgesetz/" TargetMode="External"/><Relationship Id="rId19" Type="http://schemas.openxmlformats.org/officeDocument/2006/relationships/hyperlink" Target="https://globalcompetitionreview.com/insight/the-antitrust-review-of-the-americas-2018/1147275/costa-rica-overview" TargetMode="External"/><Relationship Id="rId4" Type="http://schemas.openxmlformats.org/officeDocument/2006/relationships/hyperlink" Target="https://www.gesetze-im-internet.de/gwb/" TargetMode="External"/><Relationship Id="rId9" Type="http://schemas.openxmlformats.org/officeDocument/2006/relationships/hyperlink" Target="https://www.gesetze-im-internet.de/gwb/" TargetMode="External"/><Relationship Id="rId14" Type="http://schemas.openxmlformats.org/officeDocument/2006/relationships/hyperlink" Target="http://competition.ge/ge/page2.php?m=141" TargetMode="External"/><Relationship Id="rId22" Type="http://schemas.openxmlformats.org/officeDocument/2006/relationships/hyperlink" Target="https://latinlawyer.com/jurisdiction/1003094/venezuela" TargetMode="External"/><Relationship Id="rId27" Type="http://schemas.openxmlformats.org/officeDocument/2006/relationships/hyperlink" Target="http://www.internationalcompetitionnetwork.org/uploads/library/doc1108.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kap</b:Tag>
    <b:SourceType>Book</b:SourceType>
    <b:Guid>{F9304F0E-E6AC-4DEC-98E9-49FC1E13D4B6}</b:Guid>
    <b:Author>
      <b:Author>
        <b:NameList>
          <b:Person>
            <b:Last>kapp</b:Last>
          </b:Person>
        </b:NameList>
      </b:Author>
    </b:Author>
    <b:RefOrder>1</b:RefOrder>
  </b:Source>
</b:Sources>
</file>

<file path=customXml/itemProps1.xml><?xml version="1.0" encoding="utf-8"?>
<ds:datastoreItem xmlns:ds="http://schemas.openxmlformats.org/officeDocument/2006/customXml" ds:itemID="{8ACAEDAF-B726-4EE8-891B-6CB310DE7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4028</Words>
  <Characters>25383</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 Jibuti</dc:creator>
  <cp:lastModifiedBy>Nino Jibuti</cp:lastModifiedBy>
  <cp:revision>2093</cp:revision>
  <cp:lastPrinted>2018-08-24T14:25:00Z</cp:lastPrinted>
  <dcterms:created xsi:type="dcterms:W3CDTF">2018-04-05T08:26:00Z</dcterms:created>
  <dcterms:modified xsi:type="dcterms:W3CDTF">2018-08-27T07:54:00Z</dcterms:modified>
</cp:coreProperties>
</file>