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403"/>
        <w:gridCol w:w="2693"/>
        <w:gridCol w:w="1278"/>
        <w:gridCol w:w="2381"/>
      </w:tblGrid>
      <w:tr w:rsidR="006400B6" w:rsidRPr="00415EFD" w14:paraId="16504D44" w14:textId="77777777" w:rsidTr="00CE08B8">
        <w:trPr>
          <w:trHeight w:val="364"/>
        </w:trPr>
        <w:tc>
          <w:tcPr>
            <w:tcW w:w="1134" w:type="dxa"/>
            <w:tcBorders>
              <w:top w:val="nil"/>
              <w:left w:val="nil"/>
              <w:bottom w:val="single" w:sz="4" w:space="0" w:color="auto"/>
              <w:right w:val="nil"/>
            </w:tcBorders>
            <w:vAlign w:val="center"/>
          </w:tcPr>
          <w:p w14:paraId="211A5D7D" w14:textId="10C2EA55" w:rsidR="006400B6" w:rsidRPr="00415EFD" w:rsidRDefault="006400B6" w:rsidP="001448FC">
            <w:pPr>
              <w:rPr>
                <w:rFonts w:ascii="Arial Nova" w:hAnsi="Arial Nova" w:cstheme="minorHAnsi"/>
                <w:sz w:val="18"/>
                <w:szCs w:val="18"/>
              </w:rPr>
            </w:pPr>
            <w:r>
              <w:rPr>
                <w:rFonts w:ascii="Arial Nova" w:hAnsi="Arial Nova" w:cstheme="minorHAnsi"/>
                <w:sz w:val="18"/>
                <w:szCs w:val="18"/>
              </w:rPr>
              <w:t>Location</w:t>
            </w:r>
          </w:p>
        </w:tc>
        <w:tc>
          <w:tcPr>
            <w:tcW w:w="2403" w:type="dxa"/>
            <w:tcBorders>
              <w:top w:val="nil"/>
              <w:left w:val="nil"/>
              <w:bottom w:val="single" w:sz="4" w:space="0" w:color="auto"/>
              <w:right w:val="nil"/>
            </w:tcBorders>
            <w:vAlign w:val="center"/>
          </w:tcPr>
          <w:p w14:paraId="0B8145FA" w14:textId="7E2F4AFC" w:rsidR="006400B6" w:rsidRPr="00CC4BF6" w:rsidRDefault="00313456" w:rsidP="00A82B06">
            <w:pPr>
              <w:spacing w:line="200" w:lineRule="exact"/>
              <w:rPr>
                <w:rFonts w:ascii="Arial Nova" w:hAnsi="Arial Nova" w:cstheme="minorHAnsi"/>
                <w:sz w:val="20"/>
              </w:rPr>
            </w:pPr>
            <w:r>
              <w:rPr>
                <w:rFonts w:ascii="Arial Nova" w:hAnsi="Arial Nova" w:cstheme="minorHAnsi"/>
                <w:sz w:val="20"/>
              </w:rPr>
              <w:t>Glasgow Sentinel Office</w:t>
            </w:r>
          </w:p>
        </w:tc>
        <w:tc>
          <w:tcPr>
            <w:tcW w:w="2693" w:type="dxa"/>
            <w:tcBorders>
              <w:top w:val="nil"/>
              <w:left w:val="nil"/>
              <w:bottom w:val="single" w:sz="4" w:space="0" w:color="auto"/>
              <w:right w:val="nil"/>
            </w:tcBorders>
            <w:vAlign w:val="center"/>
          </w:tcPr>
          <w:p w14:paraId="796638D2" w14:textId="77777777" w:rsidR="006400B6" w:rsidRPr="00CC4BF6" w:rsidRDefault="006400B6" w:rsidP="00CC4BF6">
            <w:pPr>
              <w:spacing w:line="200" w:lineRule="exact"/>
              <w:rPr>
                <w:rFonts w:ascii="Arial Nova" w:hAnsi="Arial Nova" w:cstheme="minorHAnsi"/>
                <w:sz w:val="20"/>
                <w:lang w:val="en-US"/>
              </w:rPr>
            </w:pPr>
          </w:p>
        </w:tc>
        <w:tc>
          <w:tcPr>
            <w:tcW w:w="1278" w:type="dxa"/>
            <w:tcBorders>
              <w:top w:val="nil"/>
              <w:left w:val="nil"/>
              <w:bottom w:val="single" w:sz="4" w:space="0" w:color="auto"/>
              <w:right w:val="nil"/>
            </w:tcBorders>
            <w:vAlign w:val="center"/>
          </w:tcPr>
          <w:p w14:paraId="619EC88C" w14:textId="3B2B4D8C" w:rsidR="006400B6" w:rsidRPr="00415EFD" w:rsidRDefault="00CE08B8" w:rsidP="001448FC">
            <w:pPr>
              <w:rPr>
                <w:rFonts w:ascii="Arial Nova" w:hAnsi="Arial Nova" w:cstheme="minorHAnsi"/>
                <w:sz w:val="18"/>
                <w:szCs w:val="18"/>
              </w:rPr>
            </w:pPr>
            <w:r>
              <w:rPr>
                <w:rFonts w:ascii="Arial Nova" w:hAnsi="Arial Nova" w:cstheme="minorHAnsi"/>
                <w:sz w:val="18"/>
                <w:szCs w:val="18"/>
              </w:rPr>
              <w:t>Discussion</w:t>
            </w:r>
          </w:p>
        </w:tc>
        <w:tc>
          <w:tcPr>
            <w:tcW w:w="2381" w:type="dxa"/>
            <w:tcBorders>
              <w:top w:val="nil"/>
              <w:left w:val="nil"/>
              <w:bottom w:val="single" w:sz="4" w:space="0" w:color="auto"/>
              <w:right w:val="nil"/>
            </w:tcBorders>
            <w:vAlign w:val="center"/>
          </w:tcPr>
          <w:p w14:paraId="2380913B" w14:textId="4B26DEDD" w:rsidR="006400B6" w:rsidRPr="00031FCA" w:rsidRDefault="00CE08B8" w:rsidP="001448FC">
            <w:pPr>
              <w:rPr>
                <w:rFonts w:ascii="Arial Nova" w:hAnsi="Arial Nova" w:cstheme="minorHAnsi"/>
                <w:bCs/>
                <w:sz w:val="18"/>
                <w:szCs w:val="18"/>
              </w:rPr>
            </w:pPr>
            <w:r>
              <w:rPr>
                <w:rFonts w:ascii="Arial Nova" w:hAnsi="Arial Nova" w:cstheme="minorHAnsi"/>
                <w:bCs/>
                <w:sz w:val="18"/>
                <w:szCs w:val="18"/>
              </w:rPr>
              <w:t>Management review 202</w:t>
            </w:r>
            <w:r w:rsidR="004035FF">
              <w:rPr>
                <w:rFonts w:ascii="Arial Nova" w:hAnsi="Arial Nova" w:cstheme="minorHAnsi"/>
                <w:bCs/>
                <w:sz w:val="18"/>
                <w:szCs w:val="18"/>
              </w:rPr>
              <w:t>4</w:t>
            </w:r>
          </w:p>
        </w:tc>
      </w:tr>
      <w:tr w:rsidR="00886B20" w:rsidRPr="00415EFD" w14:paraId="6479D3A6" w14:textId="77777777" w:rsidTr="00EA1E2B">
        <w:trPr>
          <w:trHeight w:val="364"/>
        </w:trPr>
        <w:tc>
          <w:tcPr>
            <w:tcW w:w="1134" w:type="dxa"/>
            <w:vMerge w:val="restart"/>
            <w:tcBorders>
              <w:top w:val="single" w:sz="4" w:space="0" w:color="auto"/>
              <w:left w:val="nil"/>
              <w:bottom w:val="nil"/>
              <w:right w:val="nil"/>
            </w:tcBorders>
          </w:tcPr>
          <w:p w14:paraId="11211BCC" w14:textId="77777777" w:rsidR="00886B20" w:rsidRDefault="00886B20" w:rsidP="001448FC">
            <w:pPr>
              <w:rPr>
                <w:rFonts w:ascii="Arial Nova" w:hAnsi="Arial Nova" w:cstheme="minorHAnsi"/>
                <w:sz w:val="18"/>
                <w:szCs w:val="18"/>
              </w:rPr>
            </w:pPr>
            <w:r w:rsidRPr="00415EFD">
              <w:rPr>
                <w:rFonts w:ascii="Arial Nova" w:hAnsi="Arial Nova" w:cstheme="minorHAnsi"/>
                <w:sz w:val="18"/>
                <w:szCs w:val="18"/>
              </w:rPr>
              <w:t>Attendees</w:t>
            </w:r>
          </w:p>
          <w:p w14:paraId="31CD13A2" w14:textId="467F573A" w:rsidR="00886B20" w:rsidRPr="00415EFD" w:rsidRDefault="00886B20" w:rsidP="001448FC">
            <w:pPr>
              <w:rPr>
                <w:rFonts w:ascii="Arial Nova" w:hAnsi="Arial Nova" w:cstheme="minorHAnsi"/>
                <w:sz w:val="18"/>
                <w:szCs w:val="18"/>
              </w:rPr>
            </w:pPr>
          </w:p>
        </w:tc>
        <w:tc>
          <w:tcPr>
            <w:tcW w:w="5096" w:type="dxa"/>
            <w:gridSpan w:val="2"/>
            <w:vMerge w:val="restart"/>
            <w:tcBorders>
              <w:top w:val="single" w:sz="4" w:space="0" w:color="auto"/>
              <w:left w:val="nil"/>
              <w:right w:val="nil"/>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2350"/>
            </w:tblGrid>
            <w:tr w:rsidR="00886B20" w:rsidRPr="00886B20" w14:paraId="758467C4" w14:textId="77777777" w:rsidTr="00886B20">
              <w:trPr>
                <w:tblCellSpacing w:w="15" w:type="dxa"/>
              </w:trPr>
              <w:tc>
                <w:tcPr>
                  <w:tcW w:w="1428" w:type="dxa"/>
                  <w:vAlign w:val="center"/>
                  <w:hideMark/>
                </w:tcPr>
                <w:p w14:paraId="7C7630C2"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Name</w:t>
                  </w:r>
                </w:p>
              </w:tc>
              <w:tc>
                <w:tcPr>
                  <w:tcW w:w="2305" w:type="dxa"/>
                  <w:vAlign w:val="center"/>
                  <w:hideMark/>
                </w:tcPr>
                <w:p w14:paraId="5D396F1F"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Title</w:t>
                  </w:r>
                </w:p>
              </w:tc>
            </w:tr>
            <w:tr w:rsidR="00886B20" w:rsidRPr="00886B20" w14:paraId="168AB2E8" w14:textId="77777777" w:rsidTr="00886B20">
              <w:trPr>
                <w:tblCellSpacing w:w="15" w:type="dxa"/>
              </w:trPr>
              <w:tc>
                <w:tcPr>
                  <w:tcW w:w="1428" w:type="dxa"/>
                  <w:vAlign w:val="center"/>
                  <w:hideMark/>
                </w:tcPr>
                <w:p w14:paraId="738DC801"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Grant Nairn</w:t>
                  </w:r>
                </w:p>
              </w:tc>
              <w:tc>
                <w:tcPr>
                  <w:tcW w:w="2305" w:type="dxa"/>
                  <w:vAlign w:val="center"/>
                  <w:hideMark/>
                </w:tcPr>
                <w:p w14:paraId="213ECDAB"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Chief Information Officer</w:t>
                  </w:r>
                </w:p>
              </w:tc>
            </w:tr>
            <w:tr w:rsidR="00886B20" w:rsidRPr="00886B20" w14:paraId="72C453E3" w14:textId="77777777" w:rsidTr="00886B20">
              <w:trPr>
                <w:tblCellSpacing w:w="15" w:type="dxa"/>
              </w:trPr>
              <w:tc>
                <w:tcPr>
                  <w:tcW w:w="1428" w:type="dxa"/>
                  <w:vAlign w:val="center"/>
                  <w:hideMark/>
                </w:tcPr>
                <w:p w14:paraId="61FE33E4"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Andrew Norrie</w:t>
                  </w:r>
                </w:p>
              </w:tc>
              <w:tc>
                <w:tcPr>
                  <w:tcW w:w="2305" w:type="dxa"/>
                  <w:vAlign w:val="center"/>
                  <w:hideMark/>
                </w:tcPr>
                <w:p w14:paraId="70198D5A"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Head of IT Operations</w:t>
                  </w:r>
                </w:p>
              </w:tc>
            </w:tr>
            <w:tr w:rsidR="00886B20" w:rsidRPr="00886B20" w14:paraId="4A94C06E" w14:textId="77777777" w:rsidTr="00886B20">
              <w:trPr>
                <w:tblCellSpacing w:w="15" w:type="dxa"/>
              </w:trPr>
              <w:tc>
                <w:tcPr>
                  <w:tcW w:w="1428" w:type="dxa"/>
                  <w:vAlign w:val="center"/>
                  <w:hideMark/>
                </w:tcPr>
                <w:p w14:paraId="70D3254C"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Aidan Glendye</w:t>
                  </w:r>
                </w:p>
              </w:tc>
              <w:tc>
                <w:tcPr>
                  <w:tcW w:w="2305" w:type="dxa"/>
                  <w:vAlign w:val="center"/>
                  <w:hideMark/>
                </w:tcPr>
                <w:p w14:paraId="6F4ABBEF"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Head of Applications</w:t>
                  </w:r>
                </w:p>
              </w:tc>
            </w:tr>
            <w:tr w:rsidR="00886B20" w:rsidRPr="00886B20" w14:paraId="5738B78D" w14:textId="77777777" w:rsidTr="00886B20">
              <w:trPr>
                <w:tblCellSpacing w:w="15" w:type="dxa"/>
              </w:trPr>
              <w:tc>
                <w:tcPr>
                  <w:tcW w:w="1428" w:type="dxa"/>
                  <w:vAlign w:val="center"/>
                  <w:hideMark/>
                </w:tcPr>
                <w:p w14:paraId="47A72A1B"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Robert Clark</w:t>
                  </w:r>
                </w:p>
              </w:tc>
              <w:tc>
                <w:tcPr>
                  <w:tcW w:w="2305" w:type="dxa"/>
                  <w:vAlign w:val="center"/>
                  <w:hideMark/>
                </w:tcPr>
                <w:p w14:paraId="73072818"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ATS Senior Delivery Manager</w:t>
                  </w:r>
                </w:p>
              </w:tc>
            </w:tr>
            <w:tr w:rsidR="00886B20" w:rsidRPr="00886B20" w14:paraId="7EC39895" w14:textId="77777777" w:rsidTr="00886B20">
              <w:trPr>
                <w:tblCellSpacing w:w="15" w:type="dxa"/>
              </w:trPr>
              <w:tc>
                <w:tcPr>
                  <w:tcW w:w="1428" w:type="dxa"/>
                  <w:vAlign w:val="center"/>
                  <w:hideMark/>
                </w:tcPr>
                <w:p w14:paraId="35E69323"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Darren Johnson</w:t>
                  </w:r>
                </w:p>
              </w:tc>
              <w:tc>
                <w:tcPr>
                  <w:tcW w:w="2305" w:type="dxa"/>
                  <w:vAlign w:val="center"/>
                  <w:hideMark/>
                </w:tcPr>
                <w:p w14:paraId="69A7634E"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Enterprise Architect</w:t>
                  </w:r>
                </w:p>
              </w:tc>
            </w:tr>
            <w:tr w:rsidR="00886B20" w:rsidRPr="00886B20" w14:paraId="2E4F4CC6" w14:textId="77777777" w:rsidTr="00886B20">
              <w:trPr>
                <w:tblCellSpacing w:w="15" w:type="dxa"/>
              </w:trPr>
              <w:tc>
                <w:tcPr>
                  <w:tcW w:w="1428" w:type="dxa"/>
                  <w:vAlign w:val="center"/>
                  <w:hideMark/>
                </w:tcPr>
                <w:p w14:paraId="30C18CEF"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Grant Leitch</w:t>
                  </w:r>
                </w:p>
              </w:tc>
              <w:tc>
                <w:tcPr>
                  <w:tcW w:w="2305" w:type="dxa"/>
                  <w:vAlign w:val="center"/>
                  <w:hideMark/>
                </w:tcPr>
                <w:p w14:paraId="0C486998"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Head of Programme Delivery</w:t>
                  </w:r>
                </w:p>
              </w:tc>
            </w:tr>
            <w:tr w:rsidR="00886B20" w:rsidRPr="00886B20" w14:paraId="2F3112EB" w14:textId="77777777" w:rsidTr="00886B20">
              <w:trPr>
                <w:tblCellSpacing w:w="15" w:type="dxa"/>
              </w:trPr>
              <w:tc>
                <w:tcPr>
                  <w:tcW w:w="1428" w:type="dxa"/>
                  <w:vAlign w:val="center"/>
                  <w:hideMark/>
                </w:tcPr>
                <w:p w14:paraId="33411E40"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b/>
                      <w:bCs/>
                      <w:i/>
                      <w:iCs/>
                      <w:sz w:val="16"/>
                      <w:szCs w:val="16"/>
                    </w:rPr>
                    <w:t>Jim McGlynn</w:t>
                  </w:r>
                </w:p>
              </w:tc>
              <w:tc>
                <w:tcPr>
                  <w:tcW w:w="2305" w:type="dxa"/>
                  <w:vAlign w:val="center"/>
                  <w:hideMark/>
                </w:tcPr>
                <w:p w14:paraId="64323A51" w14:textId="77777777" w:rsidR="00886B20" w:rsidRPr="00886B20" w:rsidRDefault="00886B20" w:rsidP="00886B20">
                  <w:pPr>
                    <w:spacing w:line="200" w:lineRule="exact"/>
                    <w:rPr>
                      <w:rFonts w:ascii="Arial Nova" w:hAnsi="Arial Nova" w:cstheme="minorHAnsi"/>
                      <w:i/>
                      <w:iCs/>
                      <w:sz w:val="16"/>
                      <w:szCs w:val="16"/>
                    </w:rPr>
                  </w:pPr>
                  <w:r w:rsidRPr="00886B20">
                    <w:rPr>
                      <w:rFonts w:ascii="Arial Nova" w:hAnsi="Arial Nova" w:cstheme="minorHAnsi"/>
                      <w:i/>
                      <w:iCs/>
                      <w:sz w:val="16"/>
                      <w:szCs w:val="16"/>
                    </w:rPr>
                    <w:t>Head of Global Processes</w:t>
                  </w:r>
                </w:p>
              </w:tc>
            </w:tr>
          </w:tbl>
          <w:p w14:paraId="7FD69F16" w14:textId="2762E52F" w:rsidR="00886B20" w:rsidRPr="00776C85" w:rsidRDefault="00886B20" w:rsidP="00CC4BF6">
            <w:pPr>
              <w:spacing w:line="200" w:lineRule="exact"/>
              <w:rPr>
                <w:rFonts w:ascii="Arial Nova" w:hAnsi="Arial Nova" w:cstheme="minorHAnsi"/>
                <w:i/>
                <w:iCs/>
                <w:sz w:val="16"/>
                <w:szCs w:val="16"/>
                <w:lang w:val="en-US"/>
              </w:rPr>
            </w:pPr>
          </w:p>
        </w:tc>
        <w:tc>
          <w:tcPr>
            <w:tcW w:w="1278" w:type="dxa"/>
            <w:tcBorders>
              <w:top w:val="single" w:sz="4" w:space="0" w:color="auto"/>
              <w:left w:val="nil"/>
              <w:bottom w:val="nil"/>
              <w:right w:val="nil"/>
            </w:tcBorders>
          </w:tcPr>
          <w:p w14:paraId="498FEEC1" w14:textId="59D0155E" w:rsidR="00886B20" w:rsidRPr="00415EFD" w:rsidRDefault="00886B20" w:rsidP="001448FC">
            <w:pPr>
              <w:rPr>
                <w:rFonts w:ascii="Arial Nova" w:hAnsi="Arial Nova" w:cstheme="minorHAnsi"/>
                <w:sz w:val="18"/>
                <w:szCs w:val="18"/>
              </w:rPr>
            </w:pPr>
            <w:r w:rsidRPr="00415EFD">
              <w:rPr>
                <w:rFonts w:ascii="Arial Nova" w:hAnsi="Arial Nova" w:cstheme="minorHAnsi"/>
                <w:sz w:val="18"/>
                <w:szCs w:val="18"/>
              </w:rPr>
              <w:t>Date</w:t>
            </w:r>
          </w:p>
        </w:tc>
        <w:tc>
          <w:tcPr>
            <w:tcW w:w="2381" w:type="dxa"/>
            <w:tcBorders>
              <w:top w:val="single" w:sz="4" w:space="0" w:color="auto"/>
              <w:left w:val="nil"/>
              <w:bottom w:val="nil"/>
              <w:right w:val="nil"/>
            </w:tcBorders>
          </w:tcPr>
          <w:p w14:paraId="505B9542" w14:textId="12B271C9" w:rsidR="00886B20" w:rsidRPr="00415EFD" w:rsidRDefault="00886B20" w:rsidP="001448FC">
            <w:pPr>
              <w:rPr>
                <w:rFonts w:ascii="Arial Nova" w:hAnsi="Arial Nova" w:cstheme="minorHAnsi"/>
                <w:sz w:val="18"/>
                <w:szCs w:val="18"/>
              </w:rPr>
            </w:pPr>
            <w:r>
              <w:rPr>
                <w:rFonts w:ascii="Arial Nova" w:hAnsi="Arial Nova" w:cstheme="minorHAnsi"/>
                <w:bCs/>
                <w:sz w:val="18"/>
                <w:szCs w:val="18"/>
              </w:rPr>
              <w:t>20</w:t>
            </w:r>
            <w:r w:rsidRPr="00313456">
              <w:rPr>
                <w:rFonts w:ascii="Arial Nova" w:hAnsi="Arial Nova" w:cstheme="minorHAnsi"/>
                <w:bCs/>
                <w:sz w:val="18"/>
                <w:szCs w:val="18"/>
                <w:vertAlign w:val="superscript"/>
              </w:rPr>
              <w:t>th</w:t>
            </w:r>
            <w:r>
              <w:rPr>
                <w:rFonts w:ascii="Arial Nova" w:hAnsi="Arial Nova" w:cstheme="minorHAnsi"/>
                <w:bCs/>
                <w:sz w:val="18"/>
                <w:szCs w:val="18"/>
              </w:rPr>
              <w:t xml:space="preserve"> September</w:t>
            </w:r>
          </w:p>
        </w:tc>
      </w:tr>
      <w:tr w:rsidR="00886B20" w:rsidRPr="00415EFD" w14:paraId="4159C76F" w14:textId="77777777" w:rsidTr="00EA1E2B">
        <w:trPr>
          <w:trHeight w:val="345"/>
        </w:trPr>
        <w:tc>
          <w:tcPr>
            <w:tcW w:w="1134" w:type="dxa"/>
            <w:vMerge/>
            <w:tcBorders>
              <w:top w:val="nil"/>
              <w:left w:val="nil"/>
              <w:bottom w:val="nil"/>
              <w:right w:val="nil"/>
            </w:tcBorders>
          </w:tcPr>
          <w:p w14:paraId="30B97CDE" w14:textId="77777777" w:rsidR="00886B20" w:rsidRPr="00415EFD" w:rsidRDefault="00886B20" w:rsidP="001448FC">
            <w:pPr>
              <w:rPr>
                <w:rFonts w:ascii="Arial Nova" w:hAnsi="Arial Nova" w:cstheme="minorHAnsi"/>
                <w:sz w:val="18"/>
                <w:szCs w:val="18"/>
              </w:rPr>
            </w:pPr>
          </w:p>
        </w:tc>
        <w:tc>
          <w:tcPr>
            <w:tcW w:w="5096" w:type="dxa"/>
            <w:gridSpan w:val="2"/>
            <w:vMerge/>
            <w:tcBorders>
              <w:left w:val="nil"/>
              <w:right w:val="nil"/>
            </w:tcBorders>
          </w:tcPr>
          <w:p w14:paraId="56F82A43" w14:textId="6B5F5D21" w:rsidR="00886B20" w:rsidRPr="00415EFD" w:rsidRDefault="00886B20" w:rsidP="001448FC">
            <w:pPr>
              <w:rPr>
                <w:rFonts w:ascii="Arial Nova" w:hAnsi="Arial Nova" w:cstheme="minorHAnsi"/>
                <w:sz w:val="18"/>
                <w:szCs w:val="18"/>
              </w:rPr>
            </w:pPr>
          </w:p>
        </w:tc>
        <w:tc>
          <w:tcPr>
            <w:tcW w:w="1278" w:type="dxa"/>
            <w:tcBorders>
              <w:top w:val="nil"/>
              <w:left w:val="nil"/>
              <w:bottom w:val="nil"/>
              <w:right w:val="nil"/>
            </w:tcBorders>
          </w:tcPr>
          <w:p w14:paraId="097A2F79" w14:textId="4D24395B" w:rsidR="00886B20" w:rsidRPr="00415EFD" w:rsidRDefault="00886B20" w:rsidP="001448FC">
            <w:pPr>
              <w:rPr>
                <w:rFonts w:ascii="Arial Nova" w:hAnsi="Arial Nova" w:cstheme="minorHAnsi"/>
                <w:sz w:val="18"/>
                <w:szCs w:val="18"/>
              </w:rPr>
            </w:pPr>
            <w:r>
              <w:rPr>
                <w:rFonts w:ascii="Arial Nova" w:hAnsi="Arial Nova" w:cstheme="minorHAnsi"/>
                <w:sz w:val="18"/>
                <w:szCs w:val="18"/>
              </w:rPr>
              <w:t>Location</w:t>
            </w:r>
          </w:p>
        </w:tc>
        <w:tc>
          <w:tcPr>
            <w:tcW w:w="2381" w:type="dxa"/>
            <w:tcBorders>
              <w:top w:val="nil"/>
              <w:left w:val="nil"/>
              <w:bottom w:val="nil"/>
              <w:right w:val="nil"/>
            </w:tcBorders>
          </w:tcPr>
          <w:p w14:paraId="2F7BF459" w14:textId="63B8419D" w:rsidR="00886B20" w:rsidRPr="00031FCA" w:rsidRDefault="00886B20" w:rsidP="001448FC">
            <w:pPr>
              <w:rPr>
                <w:rFonts w:ascii="Arial Nova" w:hAnsi="Arial Nova" w:cstheme="minorHAnsi"/>
                <w:bCs/>
                <w:sz w:val="18"/>
                <w:szCs w:val="18"/>
              </w:rPr>
            </w:pPr>
            <w:r>
              <w:rPr>
                <w:rFonts w:ascii="Arial Nova" w:hAnsi="Arial Nova" w:cstheme="minorHAnsi"/>
                <w:bCs/>
                <w:sz w:val="18"/>
                <w:szCs w:val="18"/>
              </w:rPr>
              <w:t>Glasgow</w:t>
            </w:r>
          </w:p>
        </w:tc>
      </w:tr>
      <w:tr w:rsidR="00886B20" w:rsidRPr="00415EFD" w14:paraId="460566B8" w14:textId="77777777" w:rsidTr="00EA1E2B">
        <w:trPr>
          <w:trHeight w:val="345"/>
        </w:trPr>
        <w:tc>
          <w:tcPr>
            <w:tcW w:w="1134" w:type="dxa"/>
            <w:vMerge/>
            <w:tcBorders>
              <w:top w:val="nil"/>
              <w:left w:val="nil"/>
              <w:bottom w:val="nil"/>
              <w:right w:val="nil"/>
            </w:tcBorders>
          </w:tcPr>
          <w:p w14:paraId="551BEDF5" w14:textId="77777777" w:rsidR="00886B20" w:rsidRPr="00415EFD" w:rsidRDefault="00886B20" w:rsidP="001448FC">
            <w:pPr>
              <w:rPr>
                <w:rFonts w:ascii="Arial Nova" w:hAnsi="Arial Nova" w:cstheme="minorHAnsi"/>
                <w:sz w:val="18"/>
                <w:szCs w:val="18"/>
              </w:rPr>
            </w:pPr>
          </w:p>
        </w:tc>
        <w:tc>
          <w:tcPr>
            <w:tcW w:w="5096" w:type="dxa"/>
            <w:gridSpan w:val="2"/>
            <w:vMerge/>
            <w:tcBorders>
              <w:left w:val="nil"/>
              <w:right w:val="nil"/>
            </w:tcBorders>
          </w:tcPr>
          <w:p w14:paraId="1CE76476" w14:textId="77777777" w:rsidR="00886B20" w:rsidRPr="00415EFD" w:rsidRDefault="00886B20" w:rsidP="001448FC">
            <w:pPr>
              <w:rPr>
                <w:rFonts w:ascii="Arial Nova" w:hAnsi="Arial Nova" w:cstheme="minorHAnsi"/>
                <w:sz w:val="18"/>
                <w:szCs w:val="18"/>
              </w:rPr>
            </w:pPr>
          </w:p>
        </w:tc>
        <w:tc>
          <w:tcPr>
            <w:tcW w:w="1278" w:type="dxa"/>
            <w:tcBorders>
              <w:top w:val="nil"/>
              <w:left w:val="nil"/>
              <w:bottom w:val="nil"/>
              <w:right w:val="nil"/>
            </w:tcBorders>
          </w:tcPr>
          <w:p w14:paraId="7405BB5C" w14:textId="77C30F88" w:rsidR="00886B20" w:rsidRPr="00415EFD" w:rsidRDefault="00886B20" w:rsidP="001448FC">
            <w:pPr>
              <w:rPr>
                <w:rFonts w:ascii="Arial Nova" w:hAnsi="Arial Nova" w:cstheme="minorHAnsi"/>
                <w:sz w:val="18"/>
                <w:szCs w:val="18"/>
              </w:rPr>
            </w:pPr>
          </w:p>
        </w:tc>
        <w:tc>
          <w:tcPr>
            <w:tcW w:w="2381" w:type="dxa"/>
            <w:tcBorders>
              <w:top w:val="nil"/>
              <w:left w:val="nil"/>
              <w:bottom w:val="nil"/>
              <w:right w:val="nil"/>
            </w:tcBorders>
          </w:tcPr>
          <w:p w14:paraId="1AF1B6FA" w14:textId="101459BB" w:rsidR="00886B20" w:rsidRPr="00031FCA" w:rsidRDefault="00886B20" w:rsidP="001448FC">
            <w:pPr>
              <w:rPr>
                <w:rFonts w:ascii="Arial Nova" w:hAnsi="Arial Nova" w:cstheme="minorHAnsi"/>
                <w:bCs/>
                <w:sz w:val="18"/>
                <w:szCs w:val="18"/>
              </w:rPr>
            </w:pPr>
          </w:p>
        </w:tc>
      </w:tr>
      <w:tr w:rsidR="00886B20" w:rsidRPr="00415EFD" w14:paraId="235543A5" w14:textId="77777777" w:rsidTr="00EA1E2B">
        <w:trPr>
          <w:trHeight w:val="1103"/>
        </w:trPr>
        <w:tc>
          <w:tcPr>
            <w:tcW w:w="1134" w:type="dxa"/>
            <w:vMerge/>
            <w:tcBorders>
              <w:top w:val="nil"/>
              <w:left w:val="nil"/>
              <w:right w:val="nil"/>
            </w:tcBorders>
          </w:tcPr>
          <w:p w14:paraId="2C44C3A5" w14:textId="77777777" w:rsidR="00886B20" w:rsidRPr="00415EFD" w:rsidRDefault="00886B20" w:rsidP="001448FC">
            <w:pPr>
              <w:rPr>
                <w:rFonts w:ascii="Arial Nova" w:hAnsi="Arial Nova" w:cstheme="minorHAnsi"/>
                <w:sz w:val="18"/>
                <w:szCs w:val="18"/>
              </w:rPr>
            </w:pPr>
          </w:p>
        </w:tc>
        <w:tc>
          <w:tcPr>
            <w:tcW w:w="5096" w:type="dxa"/>
            <w:gridSpan w:val="2"/>
            <w:vMerge/>
            <w:tcBorders>
              <w:left w:val="nil"/>
              <w:bottom w:val="nil"/>
              <w:right w:val="nil"/>
            </w:tcBorders>
          </w:tcPr>
          <w:p w14:paraId="65124E02" w14:textId="60F51528" w:rsidR="00886B20" w:rsidRPr="00415EFD" w:rsidRDefault="00886B20" w:rsidP="001448FC">
            <w:pPr>
              <w:rPr>
                <w:rFonts w:ascii="Arial Nova" w:hAnsi="Arial Nova" w:cstheme="minorHAnsi"/>
                <w:sz w:val="18"/>
                <w:szCs w:val="18"/>
              </w:rPr>
            </w:pPr>
          </w:p>
        </w:tc>
        <w:tc>
          <w:tcPr>
            <w:tcW w:w="1278" w:type="dxa"/>
            <w:tcBorders>
              <w:top w:val="nil"/>
              <w:left w:val="nil"/>
              <w:bottom w:val="single" w:sz="4" w:space="0" w:color="auto"/>
              <w:right w:val="nil"/>
            </w:tcBorders>
          </w:tcPr>
          <w:p w14:paraId="5996BFDE" w14:textId="08F52959" w:rsidR="00886B20" w:rsidRPr="00415EFD" w:rsidRDefault="00886B20" w:rsidP="002C3B6B">
            <w:pPr>
              <w:rPr>
                <w:rFonts w:ascii="Arial Nova" w:hAnsi="Arial Nova" w:cstheme="minorHAnsi"/>
                <w:sz w:val="18"/>
                <w:szCs w:val="18"/>
              </w:rPr>
            </w:pPr>
          </w:p>
        </w:tc>
        <w:tc>
          <w:tcPr>
            <w:tcW w:w="2381" w:type="dxa"/>
            <w:tcBorders>
              <w:top w:val="nil"/>
              <w:left w:val="nil"/>
              <w:right w:val="nil"/>
            </w:tcBorders>
          </w:tcPr>
          <w:p w14:paraId="73B935E3" w14:textId="1A8A24A5" w:rsidR="00886B20" w:rsidRPr="00415EFD" w:rsidRDefault="00886B20" w:rsidP="001448FC">
            <w:pPr>
              <w:rPr>
                <w:rFonts w:ascii="Arial Nova" w:hAnsi="Arial Nova" w:cstheme="minorHAnsi"/>
                <w:sz w:val="18"/>
                <w:szCs w:val="18"/>
              </w:rPr>
            </w:pPr>
          </w:p>
        </w:tc>
      </w:tr>
      <w:tr w:rsidR="003A257D" w:rsidRPr="00415EFD" w14:paraId="43DBCBE2" w14:textId="77777777" w:rsidTr="00CE08B8">
        <w:trPr>
          <w:trHeight w:hRule="exact" w:val="312"/>
        </w:trPr>
        <w:tc>
          <w:tcPr>
            <w:tcW w:w="1134" w:type="dxa"/>
            <w:vMerge w:val="restart"/>
            <w:tcBorders>
              <w:top w:val="single" w:sz="4" w:space="0" w:color="auto"/>
              <w:left w:val="nil"/>
              <w:right w:val="nil"/>
            </w:tcBorders>
          </w:tcPr>
          <w:p w14:paraId="626881C6" w14:textId="77777777" w:rsidR="003A257D" w:rsidRPr="00415EFD" w:rsidRDefault="00DC2FD2" w:rsidP="001448FC">
            <w:pPr>
              <w:rPr>
                <w:rFonts w:ascii="Arial Nova" w:hAnsi="Arial Nova" w:cstheme="minorHAnsi"/>
                <w:sz w:val="18"/>
                <w:szCs w:val="18"/>
              </w:rPr>
            </w:pPr>
            <w:r w:rsidRPr="00415EFD">
              <w:rPr>
                <w:rFonts w:ascii="Arial Nova" w:hAnsi="Arial Nova" w:cstheme="minorHAnsi"/>
                <w:sz w:val="18"/>
                <w:szCs w:val="18"/>
              </w:rPr>
              <w:t>Absent</w:t>
            </w:r>
          </w:p>
        </w:tc>
        <w:tc>
          <w:tcPr>
            <w:tcW w:w="5096" w:type="dxa"/>
            <w:gridSpan w:val="2"/>
            <w:vMerge w:val="restart"/>
            <w:tcBorders>
              <w:top w:val="single" w:sz="4" w:space="0" w:color="auto"/>
              <w:left w:val="nil"/>
              <w:right w:val="nil"/>
            </w:tcBorders>
          </w:tcPr>
          <w:p w14:paraId="5E476C82" w14:textId="50B7D97B" w:rsidR="003A257D" w:rsidRPr="00415EFD" w:rsidRDefault="00313456" w:rsidP="002960DB">
            <w:pPr>
              <w:rPr>
                <w:rFonts w:ascii="Arial Nova" w:hAnsi="Arial Nova" w:cstheme="minorHAnsi"/>
                <w:sz w:val="18"/>
                <w:szCs w:val="18"/>
              </w:rPr>
            </w:pPr>
            <w:r>
              <w:rPr>
                <w:rFonts w:ascii="Arial Nova" w:hAnsi="Arial Nova" w:cstheme="minorHAnsi"/>
                <w:sz w:val="18"/>
                <w:szCs w:val="18"/>
              </w:rPr>
              <w:t>N/A</w:t>
            </w:r>
          </w:p>
        </w:tc>
        <w:tc>
          <w:tcPr>
            <w:tcW w:w="1278" w:type="dxa"/>
            <w:tcBorders>
              <w:top w:val="single" w:sz="4" w:space="0" w:color="auto"/>
              <w:left w:val="nil"/>
              <w:bottom w:val="nil"/>
              <w:right w:val="nil"/>
            </w:tcBorders>
          </w:tcPr>
          <w:p w14:paraId="751AA06C" w14:textId="7A4BC3C7" w:rsidR="003A257D" w:rsidRPr="00415EFD" w:rsidRDefault="00670E3B" w:rsidP="001448FC">
            <w:pPr>
              <w:rPr>
                <w:rFonts w:ascii="Arial Nova" w:hAnsi="Arial Nova" w:cstheme="minorHAnsi"/>
                <w:sz w:val="18"/>
                <w:szCs w:val="18"/>
              </w:rPr>
            </w:pPr>
            <w:r w:rsidRPr="00415EFD">
              <w:rPr>
                <w:rFonts w:ascii="Arial Nova" w:hAnsi="Arial Nova" w:cstheme="minorHAnsi"/>
                <w:sz w:val="18"/>
                <w:szCs w:val="18"/>
              </w:rPr>
              <w:t>Report no.</w:t>
            </w:r>
            <w:r w:rsidR="00A32E33">
              <w:rPr>
                <w:rFonts w:ascii="Arial Nova" w:hAnsi="Arial Nova" w:cstheme="minorHAnsi"/>
                <w:sz w:val="18"/>
                <w:szCs w:val="18"/>
              </w:rPr>
              <w:t xml:space="preserve"> 240409</w:t>
            </w:r>
          </w:p>
        </w:tc>
        <w:tc>
          <w:tcPr>
            <w:tcW w:w="2381" w:type="dxa"/>
            <w:tcBorders>
              <w:top w:val="single" w:sz="4" w:space="0" w:color="auto"/>
              <w:left w:val="nil"/>
              <w:bottom w:val="nil"/>
              <w:right w:val="nil"/>
            </w:tcBorders>
          </w:tcPr>
          <w:p w14:paraId="19895057" w14:textId="381F1DF9" w:rsidR="003A257D" w:rsidRPr="00415EFD" w:rsidRDefault="00313456" w:rsidP="001448FC">
            <w:pPr>
              <w:rPr>
                <w:rFonts w:ascii="Arial Nova" w:hAnsi="Arial Nova" w:cstheme="minorHAnsi"/>
                <w:sz w:val="18"/>
                <w:szCs w:val="18"/>
              </w:rPr>
            </w:pPr>
            <w:r>
              <w:rPr>
                <w:rFonts w:ascii="Arial Nova" w:hAnsi="Arial Nova" w:cstheme="minorHAnsi"/>
                <w:sz w:val="18"/>
                <w:szCs w:val="18"/>
              </w:rPr>
              <w:t>1</w:t>
            </w:r>
          </w:p>
        </w:tc>
      </w:tr>
      <w:tr w:rsidR="003A257D" w:rsidRPr="00415EFD" w14:paraId="4D560EF1" w14:textId="77777777" w:rsidTr="00414421">
        <w:trPr>
          <w:trHeight w:val="254"/>
        </w:trPr>
        <w:tc>
          <w:tcPr>
            <w:tcW w:w="1134" w:type="dxa"/>
            <w:vMerge/>
            <w:tcBorders>
              <w:left w:val="nil"/>
              <w:bottom w:val="single" w:sz="4" w:space="0" w:color="auto"/>
              <w:right w:val="nil"/>
            </w:tcBorders>
          </w:tcPr>
          <w:p w14:paraId="6229725E" w14:textId="77777777" w:rsidR="003A257D" w:rsidRPr="00415EFD" w:rsidRDefault="003A257D" w:rsidP="001448FC">
            <w:pPr>
              <w:rPr>
                <w:rFonts w:ascii="Arial Nova" w:hAnsi="Arial Nova" w:cstheme="minorHAnsi"/>
                <w:sz w:val="18"/>
                <w:szCs w:val="18"/>
              </w:rPr>
            </w:pPr>
          </w:p>
        </w:tc>
        <w:tc>
          <w:tcPr>
            <w:tcW w:w="5096" w:type="dxa"/>
            <w:gridSpan w:val="2"/>
            <w:vMerge/>
            <w:tcBorders>
              <w:left w:val="nil"/>
              <w:bottom w:val="single" w:sz="4" w:space="0" w:color="auto"/>
              <w:right w:val="nil"/>
            </w:tcBorders>
          </w:tcPr>
          <w:p w14:paraId="6B15751C" w14:textId="77777777" w:rsidR="003A257D" w:rsidRPr="00415EFD" w:rsidRDefault="003A257D" w:rsidP="001448FC">
            <w:pPr>
              <w:rPr>
                <w:rFonts w:ascii="Arial Nova" w:hAnsi="Arial Nova" w:cstheme="minorHAnsi"/>
                <w:sz w:val="18"/>
                <w:szCs w:val="18"/>
              </w:rPr>
            </w:pPr>
          </w:p>
        </w:tc>
        <w:tc>
          <w:tcPr>
            <w:tcW w:w="1278" w:type="dxa"/>
            <w:tcBorders>
              <w:top w:val="nil"/>
              <w:left w:val="nil"/>
              <w:bottom w:val="single" w:sz="4" w:space="0" w:color="auto"/>
              <w:right w:val="nil"/>
            </w:tcBorders>
          </w:tcPr>
          <w:p w14:paraId="313AA1C4" w14:textId="77777777" w:rsidR="003A257D" w:rsidRPr="00415EFD" w:rsidRDefault="003A257D" w:rsidP="002C3B6B">
            <w:pPr>
              <w:rPr>
                <w:rFonts w:ascii="Arial Nova" w:hAnsi="Arial Nova" w:cstheme="minorHAnsi"/>
                <w:sz w:val="18"/>
                <w:szCs w:val="18"/>
              </w:rPr>
            </w:pPr>
          </w:p>
        </w:tc>
        <w:tc>
          <w:tcPr>
            <w:tcW w:w="2381" w:type="dxa"/>
            <w:tcBorders>
              <w:top w:val="nil"/>
              <w:left w:val="nil"/>
              <w:bottom w:val="single" w:sz="4" w:space="0" w:color="auto"/>
              <w:right w:val="nil"/>
            </w:tcBorders>
          </w:tcPr>
          <w:p w14:paraId="315CB9F1" w14:textId="77777777" w:rsidR="003A257D" w:rsidRPr="00415EFD" w:rsidRDefault="003A257D" w:rsidP="001448FC">
            <w:pPr>
              <w:rPr>
                <w:rFonts w:ascii="Arial Nova" w:hAnsi="Arial Nova" w:cstheme="minorHAnsi"/>
                <w:sz w:val="18"/>
                <w:szCs w:val="18"/>
              </w:rPr>
            </w:pPr>
          </w:p>
        </w:tc>
      </w:tr>
      <w:tr w:rsidR="00714441" w:rsidRPr="00415EFD" w14:paraId="29BAA739" w14:textId="77777777" w:rsidTr="00414421">
        <w:tc>
          <w:tcPr>
            <w:tcW w:w="1134" w:type="dxa"/>
            <w:tcBorders>
              <w:top w:val="single" w:sz="4" w:space="0" w:color="auto"/>
              <w:left w:val="nil"/>
              <w:bottom w:val="nil"/>
              <w:right w:val="nil"/>
            </w:tcBorders>
          </w:tcPr>
          <w:p w14:paraId="79881CD2" w14:textId="77777777" w:rsidR="00D82A5D" w:rsidRPr="00415EFD" w:rsidRDefault="00DC2FD2" w:rsidP="001448FC">
            <w:pPr>
              <w:rPr>
                <w:rFonts w:ascii="Arial Nova" w:hAnsi="Arial Nova" w:cstheme="minorHAnsi"/>
                <w:sz w:val="18"/>
                <w:szCs w:val="18"/>
              </w:rPr>
            </w:pPr>
            <w:r w:rsidRPr="00415EFD">
              <w:rPr>
                <w:rFonts w:ascii="Arial Nova" w:hAnsi="Arial Nova" w:cstheme="minorHAnsi"/>
                <w:sz w:val="18"/>
                <w:szCs w:val="18"/>
              </w:rPr>
              <w:t>Copy to</w:t>
            </w:r>
          </w:p>
        </w:tc>
        <w:tc>
          <w:tcPr>
            <w:tcW w:w="5096" w:type="dxa"/>
            <w:gridSpan w:val="2"/>
            <w:tcBorders>
              <w:top w:val="single" w:sz="4" w:space="0" w:color="auto"/>
              <w:left w:val="nil"/>
              <w:bottom w:val="nil"/>
              <w:right w:val="nil"/>
            </w:tcBorders>
          </w:tcPr>
          <w:p w14:paraId="75C6AC5B" w14:textId="4F7BBE95" w:rsidR="00D82A5D" w:rsidRPr="00415EFD" w:rsidRDefault="00313456" w:rsidP="001448FC">
            <w:pPr>
              <w:rPr>
                <w:rFonts w:ascii="Arial Nova" w:hAnsi="Arial Nova" w:cstheme="minorHAnsi"/>
                <w:sz w:val="18"/>
                <w:szCs w:val="18"/>
              </w:rPr>
            </w:pPr>
            <w:r>
              <w:rPr>
                <w:rFonts w:ascii="Arial Nova" w:hAnsi="Arial Nova" w:cstheme="minorHAnsi"/>
                <w:sz w:val="18"/>
                <w:szCs w:val="18"/>
              </w:rPr>
              <w:t>ATS Leadership</w:t>
            </w:r>
          </w:p>
        </w:tc>
        <w:tc>
          <w:tcPr>
            <w:tcW w:w="1278" w:type="dxa"/>
            <w:tcBorders>
              <w:top w:val="single" w:sz="4" w:space="0" w:color="auto"/>
              <w:left w:val="nil"/>
              <w:bottom w:val="nil"/>
              <w:right w:val="nil"/>
            </w:tcBorders>
          </w:tcPr>
          <w:p w14:paraId="61CF19DD" w14:textId="77777777" w:rsidR="00D82A5D" w:rsidRPr="00415EFD" w:rsidRDefault="00670E3B" w:rsidP="001448FC">
            <w:pPr>
              <w:rPr>
                <w:rFonts w:ascii="Arial Nova" w:hAnsi="Arial Nova" w:cstheme="minorHAnsi"/>
                <w:sz w:val="18"/>
                <w:szCs w:val="18"/>
              </w:rPr>
            </w:pPr>
            <w:r w:rsidRPr="00415EFD">
              <w:rPr>
                <w:rFonts w:ascii="Arial Nova" w:hAnsi="Arial Nova" w:cstheme="minorHAnsi"/>
                <w:sz w:val="18"/>
                <w:szCs w:val="18"/>
              </w:rPr>
              <w:t>Chairmen</w:t>
            </w:r>
          </w:p>
        </w:tc>
        <w:tc>
          <w:tcPr>
            <w:tcW w:w="2381" w:type="dxa"/>
            <w:tcBorders>
              <w:top w:val="single" w:sz="4" w:space="0" w:color="auto"/>
              <w:left w:val="nil"/>
              <w:bottom w:val="nil"/>
              <w:right w:val="nil"/>
            </w:tcBorders>
          </w:tcPr>
          <w:p w14:paraId="61202865" w14:textId="0C24EE67" w:rsidR="00D82A5D" w:rsidRPr="00415EFD" w:rsidRDefault="00313456" w:rsidP="001448FC">
            <w:pPr>
              <w:rPr>
                <w:rFonts w:ascii="Arial Nova" w:hAnsi="Arial Nova" w:cstheme="minorHAnsi"/>
                <w:sz w:val="18"/>
                <w:szCs w:val="18"/>
              </w:rPr>
            </w:pPr>
            <w:r>
              <w:rPr>
                <w:rFonts w:ascii="Arial Nova" w:hAnsi="Arial Nova" w:cstheme="minorHAnsi"/>
                <w:sz w:val="18"/>
                <w:szCs w:val="18"/>
              </w:rPr>
              <w:t>Grant Nairn</w:t>
            </w:r>
          </w:p>
        </w:tc>
      </w:tr>
    </w:tbl>
    <w:p w14:paraId="78AE0B32" w14:textId="77777777" w:rsidR="00002598" w:rsidRPr="00415EFD" w:rsidRDefault="00002598">
      <w:pPr>
        <w:rPr>
          <w:rFonts w:ascii="Arial Nova" w:hAnsi="Arial Nova" w:cstheme="minorHAnsi"/>
        </w:rPr>
      </w:pPr>
    </w:p>
    <w:bookmarkStart w:id="0" w:name="Start" w:displacedByCustomXml="next"/>
    <w:bookmarkEnd w:id="0" w:displacedByCustomXml="next"/>
    <w:sdt>
      <w:sdtPr>
        <w:rPr>
          <w:rFonts w:ascii="Arial Nova" w:eastAsia="Times New Roman" w:hAnsi="Arial Nova" w:cstheme="minorHAnsi"/>
          <w:b w:val="0"/>
          <w:bCs w:val="0"/>
          <w:color w:val="auto"/>
          <w:sz w:val="22"/>
          <w:szCs w:val="20"/>
          <w:lang w:val="en-GB" w:eastAsia="nl-NL"/>
        </w:rPr>
        <w:id w:val="96935621"/>
        <w:docPartObj>
          <w:docPartGallery w:val="Table of Contents"/>
          <w:docPartUnique/>
        </w:docPartObj>
      </w:sdtPr>
      <w:sdtContent>
        <w:p w14:paraId="47F08708" w14:textId="77777777" w:rsidR="00302DC5" w:rsidRPr="00415EFD" w:rsidRDefault="00302DC5">
          <w:pPr>
            <w:pStyle w:val="TOCHeading"/>
            <w:rPr>
              <w:rFonts w:ascii="Arial Nova" w:hAnsi="Arial Nova" w:cstheme="minorHAnsi"/>
              <w:color w:val="auto"/>
              <w:sz w:val="20"/>
              <w:szCs w:val="20"/>
              <w:lang w:val="en-GB"/>
            </w:rPr>
          </w:pPr>
          <w:r w:rsidRPr="00415EFD">
            <w:rPr>
              <w:rFonts w:ascii="Arial Nova" w:hAnsi="Arial Nova" w:cstheme="minorHAnsi"/>
              <w:color w:val="auto"/>
              <w:sz w:val="22"/>
              <w:szCs w:val="20"/>
              <w:lang w:val="en-GB"/>
            </w:rPr>
            <w:t>Agenda</w:t>
          </w:r>
        </w:p>
        <w:p w14:paraId="71792022" w14:textId="77777777" w:rsidR="0096782A" w:rsidRPr="00415EFD" w:rsidRDefault="0096782A" w:rsidP="0096782A">
          <w:pPr>
            <w:rPr>
              <w:rFonts w:ascii="Arial Nova" w:hAnsi="Arial Nova" w:cstheme="minorHAnsi"/>
              <w:lang w:eastAsia="en-US"/>
            </w:rPr>
          </w:pPr>
        </w:p>
        <w:p w14:paraId="3B6A8984" w14:textId="6760825B" w:rsidR="003160AC" w:rsidRDefault="00AA3F78">
          <w:pPr>
            <w:pStyle w:val="TOC1"/>
            <w:tabs>
              <w:tab w:val="right" w:leader="dot" w:pos="9629"/>
            </w:tabs>
            <w:rPr>
              <w:rFonts w:asciiTheme="minorHAnsi" w:eastAsiaTheme="minorEastAsia" w:hAnsiTheme="minorHAnsi" w:cstheme="minorBidi"/>
              <w:noProof/>
              <w:kern w:val="2"/>
              <w:sz w:val="24"/>
              <w:szCs w:val="24"/>
              <w:lang w:eastAsia="en-GB"/>
              <w14:ligatures w14:val="standardContextual"/>
            </w:rPr>
          </w:pPr>
          <w:r w:rsidRPr="00415EFD">
            <w:rPr>
              <w:rFonts w:ascii="Arial Nova" w:hAnsi="Arial Nova" w:cstheme="minorHAnsi"/>
              <w:sz w:val="20"/>
            </w:rPr>
            <w:fldChar w:fldCharType="begin"/>
          </w:r>
          <w:r w:rsidR="00302DC5" w:rsidRPr="00415EFD">
            <w:rPr>
              <w:rFonts w:ascii="Arial Nova" w:hAnsi="Arial Nova" w:cstheme="minorHAnsi"/>
              <w:sz w:val="20"/>
            </w:rPr>
            <w:instrText xml:space="preserve"> TOC \o "1-3" \h \z \u </w:instrText>
          </w:r>
          <w:r w:rsidRPr="00415EFD">
            <w:rPr>
              <w:rFonts w:ascii="Arial Nova" w:hAnsi="Arial Nova" w:cstheme="minorHAnsi"/>
              <w:sz w:val="20"/>
            </w:rPr>
            <w:fldChar w:fldCharType="separate"/>
          </w:r>
          <w:hyperlink w:anchor="_Toc181284979" w:history="1">
            <w:r w:rsidR="003160AC" w:rsidRPr="00EC6426">
              <w:rPr>
                <w:rStyle w:val="Hyperlink"/>
                <w:rFonts w:ascii="Arial Nova" w:hAnsi="Arial Nova" w:cstheme="minorHAnsi"/>
                <w:b/>
                <w:noProof/>
              </w:rPr>
              <w:t>Introduction</w:t>
            </w:r>
            <w:r w:rsidR="003160AC">
              <w:rPr>
                <w:noProof/>
                <w:webHidden/>
              </w:rPr>
              <w:tab/>
            </w:r>
            <w:r w:rsidR="003160AC">
              <w:rPr>
                <w:noProof/>
                <w:webHidden/>
              </w:rPr>
              <w:fldChar w:fldCharType="begin"/>
            </w:r>
            <w:r w:rsidR="003160AC">
              <w:rPr>
                <w:noProof/>
                <w:webHidden/>
              </w:rPr>
              <w:instrText xml:space="preserve"> PAGEREF _Toc181284979 \h </w:instrText>
            </w:r>
            <w:r w:rsidR="003160AC">
              <w:rPr>
                <w:noProof/>
                <w:webHidden/>
              </w:rPr>
            </w:r>
            <w:r w:rsidR="003160AC">
              <w:rPr>
                <w:noProof/>
                <w:webHidden/>
              </w:rPr>
              <w:fldChar w:fldCharType="separate"/>
            </w:r>
            <w:r w:rsidR="003160AC">
              <w:rPr>
                <w:noProof/>
                <w:webHidden/>
              </w:rPr>
              <w:t>2</w:t>
            </w:r>
            <w:r w:rsidR="003160AC">
              <w:rPr>
                <w:noProof/>
                <w:webHidden/>
              </w:rPr>
              <w:fldChar w:fldCharType="end"/>
            </w:r>
          </w:hyperlink>
        </w:p>
        <w:p w14:paraId="012A6AFF" w14:textId="06E6C700"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0" w:history="1">
            <w:r w:rsidRPr="00EC6426">
              <w:rPr>
                <w:rStyle w:val="Hyperlink"/>
                <w:rFonts w:ascii="Arial Nova" w:hAnsi="Arial Nova" w:cstheme="minorHAnsi"/>
                <w:b/>
                <w:noProof/>
              </w:rPr>
              <w:t>1.</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Review actions from previous management reviews and provide action updates</w:t>
            </w:r>
            <w:r>
              <w:rPr>
                <w:noProof/>
                <w:webHidden/>
              </w:rPr>
              <w:tab/>
            </w:r>
            <w:r>
              <w:rPr>
                <w:noProof/>
                <w:webHidden/>
              </w:rPr>
              <w:fldChar w:fldCharType="begin"/>
            </w:r>
            <w:r>
              <w:rPr>
                <w:noProof/>
                <w:webHidden/>
              </w:rPr>
              <w:instrText xml:space="preserve"> PAGEREF _Toc181284980 \h </w:instrText>
            </w:r>
            <w:r>
              <w:rPr>
                <w:noProof/>
                <w:webHidden/>
              </w:rPr>
            </w:r>
            <w:r>
              <w:rPr>
                <w:noProof/>
                <w:webHidden/>
              </w:rPr>
              <w:fldChar w:fldCharType="separate"/>
            </w:r>
            <w:r>
              <w:rPr>
                <w:noProof/>
                <w:webHidden/>
              </w:rPr>
              <w:t>3</w:t>
            </w:r>
            <w:r>
              <w:rPr>
                <w:noProof/>
                <w:webHidden/>
              </w:rPr>
              <w:fldChar w:fldCharType="end"/>
            </w:r>
          </w:hyperlink>
        </w:p>
        <w:p w14:paraId="53575B2E" w14:textId="756CFE24"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1" w:history="1">
            <w:r w:rsidRPr="00EC6426">
              <w:rPr>
                <w:rStyle w:val="Hyperlink"/>
                <w:rFonts w:ascii="Arial Nova" w:hAnsi="Arial Nova" w:cstheme="minorHAnsi"/>
                <w:b/>
                <w:noProof/>
              </w:rPr>
              <w:t>2.</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Fulfilment of information security objectives</w:t>
            </w:r>
            <w:r>
              <w:rPr>
                <w:noProof/>
                <w:webHidden/>
              </w:rPr>
              <w:tab/>
            </w:r>
            <w:r>
              <w:rPr>
                <w:noProof/>
                <w:webHidden/>
              </w:rPr>
              <w:fldChar w:fldCharType="begin"/>
            </w:r>
            <w:r>
              <w:rPr>
                <w:noProof/>
                <w:webHidden/>
              </w:rPr>
              <w:instrText xml:space="preserve"> PAGEREF _Toc181284981 \h </w:instrText>
            </w:r>
            <w:r>
              <w:rPr>
                <w:noProof/>
                <w:webHidden/>
              </w:rPr>
            </w:r>
            <w:r>
              <w:rPr>
                <w:noProof/>
                <w:webHidden/>
              </w:rPr>
              <w:fldChar w:fldCharType="separate"/>
            </w:r>
            <w:r>
              <w:rPr>
                <w:noProof/>
                <w:webHidden/>
              </w:rPr>
              <w:t>3</w:t>
            </w:r>
            <w:r>
              <w:rPr>
                <w:noProof/>
                <w:webHidden/>
              </w:rPr>
              <w:fldChar w:fldCharType="end"/>
            </w:r>
          </w:hyperlink>
        </w:p>
        <w:p w14:paraId="5951C36F" w14:textId="122292B9"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2" w:history="1">
            <w:r w:rsidRPr="00EC6426">
              <w:rPr>
                <w:rStyle w:val="Hyperlink"/>
                <w:rFonts w:ascii="Arial Nova" w:hAnsi="Arial Nova" w:cstheme="minorHAnsi"/>
                <w:b/>
                <w:noProof/>
              </w:rPr>
              <w:t>3.</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bCs/>
                <w:noProof/>
                <w:lang w:eastAsia="en-US"/>
              </w:rPr>
              <w:t>Internal and External Audit</w:t>
            </w:r>
            <w:r>
              <w:rPr>
                <w:noProof/>
                <w:webHidden/>
              </w:rPr>
              <w:tab/>
            </w:r>
            <w:r>
              <w:rPr>
                <w:noProof/>
                <w:webHidden/>
              </w:rPr>
              <w:fldChar w:fldCharType="begin"/>
            </w:r>
            <w:r>
              <w:rPr>
                <w:noProof/>
                <w:webHidden/>
              </w:rPr>
              <w:instrText xml:space="preserve"> PAGEREF _Toc181284982 \h </w:instrText>
            </w:r>
            <w:r>
              <w:rPr>
                <w:noProof/>
                <w:webHidden/>
              </w:rPr>
            </w:r>
            <w:r>
              <w:rPr>
                <w:noProof/>
                <w:webHidden/>
              </w:rPr>
              <w:fldChar w:fldCharType="separate"/>
            </w:r>
            <w:r>
              <w:rPr>
                <w:noProof/>
                <w:webHidden/>
              </w:rPr>
              <w:t>5</w:t>
            </w:r>
            <w:r>
              <w:rPr>
                <w:noProof/>
                <w:webHidden/>
              </w:rPr>
              <w:fldChar w:fldCharType="end"/>
            </w:r>
          </w:hyperlink>
        </w:p>
        <w:p w14:paraId="30C368D2" w14:textId="118AA5F4"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3" w:history="1">
            <w:r w:rsidRPr="00EC6426">
              <w:rPr>
                <w:rStyle w:val="Hyperlink"/>
                <w:rFonts w:ascii="Arial Nova" w:hAnsi="Arial Nova" w:cstheme="minorHAnsi"/>
                <w:b/>
                <w:noProof/>
              </w:rPr>
              <w:t>4.</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Review of internal and external issues</w:t>
            </w:r>
            <w:r>
              <w:rPr>
                <w:noProof/>
                <w:webHidden/>
              </w:rPr>
              <w:tab/>
            </w:r>
            <w:r>
              <w:rPr>
                <w:noProof/>
                <w:webHidden/>
              </w:rPr>
              <w:fldChar w:fldCharType="begin"/>
            </w:r>
            <w:r>
              <w:rPr>
                <w:noProof/>
                <w:webHidden/>
              </w:rPr>
              <w:instrText xml:space="preserve"> PAGEREF _Toc181284983 \h </w:instrText>
            </w:r>
            <w:r>
              <w:rPr>
                <w:noProof/>
                <w:webHidden/>
              </w:rPr>
            </w:r>
            <w:r>
              <w:rPr>
                <w:noProof/>
                <w:webHidden/>
              </w:rPr>
              <w:fldChar w:fldCharType="separate"/>
            </w:r>
            <w:r>
              <w:rPr>
                <w:noProof/>
                <w:webHidden/>
              </w:rPr>
              <w:t>5</w:t>
            </w:r>
            <w:r>
              <w:rPr>
                <w:noProof/>
                <w:webHidden/>
              </w:rPr>
              <w:fldChar w:fldCharType="end"/>
            </w:r>
          </w:hyperlink>
        </w:p>
        <w:p w14:paraId="5398FE8E" w14:textId="284EDBC0"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4" w:history="1">
            <w:r w:rsidRPr="00EC6426">
              <w:rPr>
                <w:rStyle w:val="Hyperlink"/>
                <w:rFonts w:ascii="Arial Nova" w:hAnsi="Arial Nova" w:cstheme="minorHAnsi"/>
                <w:b/>
                <w:noProof/>
              </w:rPr>
              <w:t>5.</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Nonconformities and corrective actions</w:t>
            </w:r>
            <w:r>
              <w:rPr>
                <w:noProof/>
                <w:webHidden/>
              </w:rPr>
              <w:tab/>
            </w:r>
            <w:r>
              <w:rPr>
                <w:noProof/>
                <w:webHidden/>
              </w:rPr>
              <w:fldChar w:fldCharType="begin"/>
            </w:r>
            <w:r>
              <w:rPr>
                <w:noProof/>
                <w:webHidden/>
              </w:rPr>
              <w:instrText xml:space="preserve"> PAGEREF _Toc181284984 \h </w:instrText>
            </w:r>
            <w:r>
              <w:rPr>
                <w:noProof/>
                <w:webHidden/>
              </w:rPr>
            </w:r>
            <w:r>
              <w:rPr>
                <w:noProof/>
                <w:webHidden/>
              </w:rPr>
              <w:fldChar w:fldCharType="separate"/>
            </w:r>
            <w:r>
              <w:rPr>
                <w:noProof/>
                <w:webHidden/>
              </w:rPr>
              <w:t>6</w:t>
            </w:r>
            <w:r>
              <w:rPr>
                <w:noProof/>
                <w:webHidden/>
              </w:rPr>
              <w:fldChar w:fldCharType="end"/>
            </w:r>
          </w:hyperlink>
        </w:p>
        <w:p w14:paraId="2F6A6541" w14:textId="1FE33504"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5" w:history="1">
            <w:r w:rsidRPr="00EC6426">
              <w:rPr>
                <w:rStyle w:val="Hyperlink"/>
                <w:rFonts w:ascii="Arial Nova" w:hAnsi="Arial Nova" w:cstheme="minorHAnsi"/>
                <w:b/>
                <w:noProof/>
              </w:rPr>
              <w:t>6.</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Risk Management</w:t>
            </w:r>
            <w:r>
              <w:rPr>
                <w:noProof/>
                <w:webHidden/>
              </w:rPr>
              <w:tab/>
            </w:r>
            <w:r>
              <w:rPr>
                <w:noProof/>
                <w:webHidden/>
              </w:rPr>
              <w:fldChar w:fldCharType="begin"/>
            </w:r>
            <w:r>
              <w:rPr>
                <w:noProof/>
                <w:webHidden/>
              </w:rPr>
              <w:instrText xml:space="preserve"> PAGEREF _Toc181284985 \h </w:instrText>
            </w:r>
            <w:r>
              <w:rPr>
                <w:noProof/>
                <w:webHidden/>
              </w:rPr>
            </w:r>
            <w:r>
              <w:rPr>
                <w:noProof/>
                <w:webHidden/>
              </w:rPr>
              <w:fldChar w:fldCharType="separate"/>
            </w:r>
            <w:r>
              <w:rPr>
                <w:noProof/>
                <w:webHidden/>
              </w:rPr>
              <w:t>7</w:t>
            </w:r>
            <w:r>
              <w:rPr>
                <w:noProof/>
                <w:webHidden/>
              </w:rPr>
              <w:fldChar w:fldCharType="end"/>
            </w:r>
          </w:hyperlink>
        </w:p>
        <w:p w14:paraId="1FBB3606" w14:textId="4836601A"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6" w:history="1">
            <w:r w:rsidRPr="00EC6426">
              <w:rPr>
                <w:rStyle w:val="Hyperlink"/>
                <w:rFonts w:ascii="Arial Nova" w:hAnsi="Arial Nova" w:cstheme="minorHAnsi"/>
                <w:b/>
                <w:noProof/>
              </w:rPr>
              <w:t>7.</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Monitoring and Measurement of the ISMS</w:t>
            </w:r>
            <w:r>
              <w:rPr>
                <w:noProof/>
                <w:webHidden/>
              </w:rPr>
              <w:tab/>
            </w:r>
            <w:r>
              <w:rPr>
                <w:noProof/>
                <w:webHidden/>
              </w:rPr>
              <w:fldChar w:fldCharType="begin"/>
            </w:r>
            <w:r>
              <w:rPr>
                <w:noProof/>
                <w:webHidden/>
              </w:rPr>
              <w:instrText xml:space="preserve"> PAGEREF _Toc181284986 \h </w:instrText>
            </w:r>
            <w:r>
              <w:rPr>
                <w:noProof/>
                <w:webHidden/>
              </w:rPr>
            </w:r>
            <w:r>
              <w:rPr>
                <w:noProof/>
                <w:webHidden/>
              </w:rPr>
              <w:fldChar w:fldCharType="separate"/>
            </w:r>
            <w:r>
              <w:rPr>
                <w:noProof/>
                <w:webHidden/>
              </w:rPr>
              <w:t>8</w:t>
            </w:r>
            <w:r>
              <w:rPr>
                <w:noProof/>
                <w:webHidden/>
              </w:rPr>
              <w:fldChar w:fldCharType="end"/>
            </w:r>
          </w:hyperlink>
        </w:p>
        <w:p w14:paraId="6C143BA0" w14:textId="7DBDC7F2"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7" w:history="1">
            <w:r w:rsidRPr="00EC6426">
              <w:rPr>
                <w:rStyle w:val="Hyperlink"/>
                <w:rFonts w:ascii="Arial Nova" w:hAnsi="Arial Nova" w:cstheme="minorHAnsi"/>
                <w:b/>
                <w:noProof/>
              </w:rPr>
              <w:t>8.</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Adequacy of resource for maintaining an effective Information Security Management System.</w:t>
            </w:r>
            <w:r>
              <w:rPr>
                <w:noProof/>
                <w:webHidden/>
              </w:rPr>
              <w:tab/>
            </w:r>
            <w:r>
              <w:rPr>
                <w:noProof/>
                <w:webHidden/>
              </w:rPr>
              <w:fldChar w:fldCharType="begin"/>
            </w:r>
            <w:r>
              <w:rPr>
                <w:noProof/>
                <w:webHidden/>
              </w:rPr>
              <w:instrText xml:space="preserve"> PAGEREF _Toc181284987 \h </w:instrText>
            </w:r>
            <w:r>
              <w:rPr>
                <w:noProof/>
                <w:webHidden/>
              </w:rPr>
            </w:r>
            <w:r>
              <w:rPr>
                <w:noProof/>
                <w:webHidden/>
              </w:rPr>
              <w:fldChar w:fldCharType="separate"/>
            </w:r>
            <w:r>
              <w:rPr>
                <w:noProof/>
                <w:webHidden/>
              </w:rPr>
              <w:t>9</w:t>
            </w:r>
            <w:r>
              <w:rPr>
                <w:noProof/>
                <w:webHidden/>
              </w:rPr>
              <w:fldChar w:fldCharType="end"/>
            </w:r>
          </w:hyperlink>
        </w:p>
        <w:p w14:paraId="5F4052D9" w14:textId="4022C135" w:rsidR="003160AC" w:rsidRDefault="003160AC">
          <w:pPr>
            <w:pStyle w:val="TOC1"/>
            <w:tabs>
              <w:tab w:val="left" w:pos="48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8" w:history="1">
            <w:r w:rsidRPr="00EC6426">
              <w:rPr>
                <w:rStyle w:val="Hyperlink"/>
                <w:rFonts w:ascii="Arial Nova" w:hAnsi="Arial Nova" w:cstheme="minorHAnsi"/>
                <w:b/>
                <w:noProof/>
              </w:rPr>
              <w:t>9.</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Opportunities for continual improvement</w:t>
            </w:r>
            <w:r>
              <w:rPr>
                <w:noProof/>
                <w:webHidden/>
              </w:rPr>
              <w:tab/>
            </w:r>
            <w:r>
              <w:rPr>
                <w:noProof/>
                <w:webHidden/>
              </w:rPr>
              <w:fldChar w:fldCharType="begin"/>
            </w:r>
            <w:r>
              <w:rPr>
                <w:noProof/>
                <w:webHidden/>
              </w:rPr>
              <w:instrText xml:space="preserve"> PAGEREF _Toc181284988 \h </w:instrText>
            </w:r>
            <w:r>
              <w:rPr>
                <w:noProof/>
                <w:webHidden/>
              </w:rPr>
            </w:r>
            <w:r>
              <w:rPr>
                <w:noProof/>
                <w:webHidden/>
              </w:rPr>
              <w:fldChar w:fldCharType="separate"/>
            </w:r>
            <w:r>
              <w:rPr>
                <w:noProof/>
                <w:webHidden/>
              </w:rPr>
              <w:t>10</w:t>
            </w:r>
            <w:r>
              <w:rPr>
                <w:noProof/>
                <w:webHidden/>
              </w:rPr>
              <w:fldChar w:fldCharType="end"/>
            </w:r>
          </w:hyperlink>
        </w:p>
        <w:p w14:paraId="41B7340F" w14:textId="724A4903" w:rsidR="003160AC" w:rsidRDefault="003160AC">
          <w:pPr>
            <w:pStyle w:val="TOC1"/>
            <w:tabs>
              <w:tab w:val="left" w:pos="72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89" w:history="1">
            <w:r w:rsidRPr="00EC6426">
              <w:rPr>
                <w:rStyle w:val="Hyperlink"/>
                <w:rFonts w:ascii="Arial Nova" w:hAnsi="Arial Nova" w:cstheme="minorHAnsi"/>
                <w:b/>
                <w:noProof/>
              </w:rPr>
              <w:t>10.</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Feedback from interested parties/ relevant communication with interested parties.</w:t>
            </w:r>
            <w:r>
              <w:rPr>
                <w:noProof/>
                <w:webHidden/>
              </w:rPr>
              <w:tab/>
            </w:r>
            <w:r>
              <w:rPr>
                <w:noProof/>
                <w:webHidden/>
              </w:rPr>
              <w:fldChar w:fldCharType="begin"/>
            </w:r>
            <w:r>
              <w:rPr>
                <w:noProof/>
                <w:webHidden/>
              </w:rPr>
              <w:instrText xml:space="preserve"> PAGEREF _Toc181284989 \h </w:instrText>
            </w:r>
            <w:r>
              <w:rPr>
                <w:noProof/>
                <w:webHidden/>
              </w:rPr>
            </w:r>
            <w:r>
              <w:rPr>
                <w:noProof/>
                <w:webHidden/>
              </w:rPr>
              <w:fldChar w:fldCharType="separate"/>
            </w:r>
            <w:r>
              <w:rPr>
                <w:noProof/>
                <w:webHidden/>
              </w:rPr>
              <w:t>10</w:t>
            </w:r>
            <w:r>
              <w:rPr>
                <w:noProof/>
                <w:webHidden/>
              </w:rPr>
              <w:fldChar w:fldCharType="end"/>
            </w:r>
          </w:hyperlink>
        </w:p>
        <w:p w14:paraId="2C550C80" w14:textId="45769012" w:rsidR="003160AC" w:rsidRDefault="003160AC">
          <w:pPr>
            <w:pStyle w:val="TOC1"/>
            <w:tabs>
              <w:tab w:val="left" w:pos="72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90" w:history="1">
            <w:r w:rsidRPr="00EC6426">
              <w:rPr>
                <w:rStyle w:val="Hyperlink"/>
                <w:rFonts w:ascii="Arial Nova" w:hAnsi="Arial Nova" w:cstheme="minorHAnsi"/>
                <w:b/>
                <w:noProof/>
              </w:rPr>
              <w:t>11.</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Communication</w:t>
            </w:r>
            <w:r>
              <w:rPr>
                <w:noProof/>
                <w:webHidden/>
              </w:rPr>
              <w:tab/>
            </w:r>
            <w:r>
              <w:rPr>
                <w:noProof/>
                <w:webHidden/>
              </w:rPr>
              <w:fldChar w:fldCharType="begin"/>
            </w:r>
            <w:r>
              <w:rPr>
                <w:noProof/>
                <w:webHidden/>
              </w:rPr>
              <w:instrText xml:space="preserve"> PAGEREF _Toc181284990 \h </w:instrText>
            </w:r>
            <w:r>
              <w:rPr>
                <w:noProof/>
                <w:webHidden/>
              </w:rPr>
            </w:r>
            <w:r>
              <w:rPr>
                <w:noProof/>
                <w:webHidden/>
              </w:rPr>
              <w:fldChar w:fldCharType="separate"/>
            </w:r>
            <w:r>
              <w:rPr>
                <w:noProof/>
                <w:webHidden/>
              </w:rPr>
              <w:t>10</w:t>
            </w:r>
            <w:r>
              <w:rPr>
                <w:noProof/>
                <w:webHidden/>
              </w:rPr>
              <w:fldChar w:fldCharType="end"/>
            </w:r>
          </w:hyperlink>
        </w:p>
        <w:p w14:paraId="55CD574D" w14:textId="7E2B401F" w:rsidR="003160AC" w:rsidRDefault="003160AC">
          <w:pPr>
            <w:pStyle w:val="TOC1"/>
            <w:tabs>
              <w:tab w:val="left" w:pos="72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91" w:history="1">
            <w:r w:rsidRPr="00EC6426">
              <w:rPr>
                <w:rStyle w:val="Hyperlink"/>
                <w:rFonts w:ascii="Arial Nova" w:hAnsi="Arial Nova" w:cstheme="minorHAnsi"/>
                <w:b/>
                <w:noProof/>
              </w:rPr>
              <w:t>12.</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Internal Customer Satisfaction</w:t>
            </w:r>
            <w:r>
              <w:rPr>
                <w:noProof/>
                <w:webHidden/>
              </w:rPr>
              <w:tab/>
            </w:r>
            <w:r>
              <w:rPr>
                <w:noProof/>
                <w:webHidden/>
              </w:rPr>
              <w:fldChar w:fldCharType="begin"/>
            </w:r>
            <w:r>
              <w:rPr>
                <w:noProof/>
                <w:webHidden/>
              </w:rPr>
              <w:instrText xml:space="preserve"> PAGEREF _Toc181284991 \h </w:instrText>
            </w:r>
            <w:r>
              <w:rPr>
                <w:noProof/>
                <w:webHidden/>
              </w:rPr>
            </w:r>
            <w:r>
              <w:rPr>
                <w:noProof/>
                <w:webHidden/>
              </w:rPr>
              <w:fldChar w:fldCharType="separate"/>
            </w:r>
            <w:r>
              <w:rPr>
                <w:noProof/>
                <w:webHidden/>
              </w:rPr>
              <w:t>11</w:t>
            </w:r>
            <w:r>
              <w:rPr>
                <w:noProof/>
                <w:webHidden/>
              </w:rPr>
              <w:fldChar w:fldCharType="end"/>
            </w:r>
          </w:hyperlink>
        </w:p>
        <w:p w14:paraId="419B05C8" w14:textId="59B8A258" w:rsidR="003160AC" w:rsidRDefault="003160AC">
          <w:pPr>
            <w:pStyle w:val="TOC1"/>
            <w:tabs>
              <w:tab w:val="left" w:pos="720"/>
              <w:tab w:val="right" w:leader="dot" w:pos="9629"/>
            </w:tabs>
            <w:rPr>
              <w:rFonts w:asciiTheme="minorHAnsi" w:eastAsiaTheme="minorEastAsia" w:hAnsiTheme="minorHAnsi" w:cstheme="minorBidi"/>
              <w:noProof/>
              <w:kern w:val="2"/>
              <w:sz w:val="24"/>
              <w:szCs w:val="24"/>
              <w:lang w:eastAsia="en-GB"/>
              <w14:ligatures w14:val="standardContextual"/>
            </w:rPr>
          </w:pPr>
          <w:hyperlink w:anchor="_Toc181284992" w:history="1">
            <w:r w:rsidRPr="00EC6426">
              <w:rPr>
                <w:rStyle w:val="Hyperlink"/>
                <w:rFonts w:ascii="Arial Nova" w:hAnsi="Arial Nova" w:cstheme="minorHAnsi"/>
                <w:b/>
                <w:noProof/>
              </w:rPr>
              <w:t>13.</w:t>
            </w:r>
            <w:r>
              <w:rPr>
                <w:rFonts w:asciiTheme="minorHAnsi" w:eastAsiaTheme="minorEastAsia" w:hAnsiTheme="minorHAnsi" w:cstheme="minorBidi"/>
                <w:noProof/>
                <w:kern w:val="2"/>
                <w:sz w:val="24"/>
                <w:szCs w:val="24"/>
                <w:lang w:eastAsia="en-GB"/>
                <w14:ligatures w14:val="standardContextual"/>
              </w:rPr>
              <w:tab/>
            </w:r>
            <w:r w:rsidRPr="00EC6426">
              <w:rPr>
                <w:rStyle w:val="Hyperlink"/>
                <w:rFonts w:ascii="Arial Nova" w:hAnsi="Arial Nova" w:cstheme="minorHAnsi"/>
                <w:b/>
                <w:noProof/>
              </w:rPr>
              <w:t>Conclusion</w:t>
            </w:r>
            <w:r>
              <w:rPr>
                <w:noProof/>
                <w:webHidden/>
              </w:rPr>
              <w:tab/>
            </w:r>
            <w:r>
              <w:rPr>
                <w:noProof/>
                <w:webHidden/>
              </w:rPr>
              <w:fldChar w:fldCharType="begin"/>
            </w:r>
            <w:r>
              <w:rPr>
                <w:noProof/>
                <w:webHidden/>
              </w:rPr>
              <w:instrText xml:space="preserve"> PAGEREF _Toc181284992 \h </w:instrText>
            </w:r>
            <w:r>
              <w:rPr>
                <w:noProof/>
                <w:webHidden/>
              </w:rPr>
            </w:r>
            <w:r>
              <w:rPr>
                <w:noProof/>
                <w:webHidden/>
              </w:rPr>
              <w:fldChar w:fldCharType="separate"/>
            </w:r>
            <w:r>
              <w:rPr>
                <w:noProof/>
                <w:webHidden/>
              </w:rPr>
              <w:t>11</w:t>
            </w:r>
            <w:r>
              <w:rPr>
                <w:noProof/>
                <w:webHidden/>
              </w:rPr>
              <w:fldChar w:fldCharType="end"/>
            </w:r>
          </w:hyperlink>
        </w:p>
        <w:p w14:paraId="4C9C18EC" w14:textId="73399734" w:rsidR="00302DC5" w:rsidRPr="00415EFD" w:rsidRDefault="00AA3F78">
          <w:pPr>
            <w:rPr>
              <w:rFonts w:ascii="Arial Nova" w:hAnsi="Arial Nova" w:cstheme="minorHAnsi"/>
            </w:rPr>
          </w:pPr>
          <w:r w:rsidRPr="00415EFD">
            <w:rPr>
              <w:rFonts w:ascii="Arial Nova" w:hAnsi="Arial Nova" w:cstheme="minorHAnsi"/>
              <w:sz w:val="20"/>
            </w:rPr>
            <w:fldChar w:fldCharType="end"/>
          </w:r>
        </w:p>
      </w:sdtContent>
    </w:sdt>
    <w:p w14:paraId="7270710B" w14:textId="67FE1824" w:rsidR="00BC1646" w:rsidRPr="00415EFD" w:rsidRDefault="00F960BD" w:rsidP="001A4087">
      <w:pPr>
        <w:overflowPunct/>
        <w:autoSpaceDE/>
        <w:autoSpaceDN/>
        <w:adjustRightInd/>
        <w:spacing w:line="240" w:lineRule="auto"/>
        <w:textAlignment w:val="auto"/>
        <w:rPr>
          <w:rFonts w:ascii="Arial Nova" w:hAnsi="Arial Nova" w:cstheme="minorHAnsi"/>
        </w:rPr>
      </w:pPr>
      <w:r w:rsidRPr="00415EFD">
        <w:rPr>
          <w:rFonts w:ascii="Arial Nova" w:hAnsi="Arial Nova" w:cstheme="minorHAnsi"/>
        </w:rPr>
        <w:br w:type="page"/>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9646" w:themeFill="accent6"/>
        <w:tblLook w:val="01E0" w:firstRow="1" w:lastRow="1" w:firstColumn="1" w:lastColumn="1" w:noHBand="0" w:noVBand="0"/>
      </w:tblPr>
      <w:tblGrid>
        <w:gridCol w:w="9747"/>
      </w:tblGrid>
      <w:tr w:rsidR="00F960BD" w:rsidRPr="00415EFD" w14:paraId="46173C00" w14:textId="77777777" w:rsidTr="00AB45CB">
        <w:tc>
          <w:tcPr>
            <w:tcW w:w="9747" w:type="dxa"/>
            <w:tcBorders>
              <w:top w:val="single" w:sz="12" w:space="0" w:color="auto"/>
              <w:left w:val="nil"/>
              <w:bottom w:val="nil"/>
              <w:right w:val="nil"/>
            </w:tcBorders>
            <w:shd w:val="clear" w:color="auto" w:fill="F79646" w:themeFill="accent6"/>
          </w:tcPr>
          <w:p w14:paraId="5EADA170" w14:textId="77777777" w:rsidR="00F960BD" w:rsidRPr="00415EFD" w:rsidRDefault="00F960BD" w:rsidP="00CF4BFB">
            <w:pPr>
              <w:outlineLvl w:val="0"/>
              <w:rPr>
                <w:rFonts w:ascii="Arial Nova" w:hAnsi="Arial Nova" w:cstheme="minorHAnsi"/>
                <w:b/>
                <w:sz w:val="20"/>
              </w:rPr>
            </w:pPr>
            <w:bookmarkStart w:id="1" w:name="_Toc181284979"/>
            <w:r w:rsidRPr="00415EFD">
              <w:rPr>
                <w:rFonts w:ascii="Arial Nova" w:hAnsi="Arial Nova" w:cstheme="minorHAnsi"/>
                <w:b/>
                <w:sz w:val="20"/>
              </w:rPr>
              <w:lastRenderedPageBreak/>
              <w:t>Introduction</w:t>
            </w:r>
            <w:bookmarkEnd w:id="1"/>
          </w:p>
        </w:tc>
      </w:tr>
    </w:tbl>
    <w:p w14:paraId="04659E93" w14:textId="77777777" w:rsidR="00F960BD" w:rsidRPr="00415EFD" w:rsidRDefault="00F960BD">
      <w:pPr>
        <w:rPr>
          <w:rFonts w:ascii="Arial Nova" w:hAnsi="Arial Nova" w:cstheme="minorHAnsi"/>
          <w:sz w:val="20"/>
        </w:rPr>
      </w:pPr>
    </w:p>
    <w:p w14:paraId="49812752" w14:textId="4CEDD093" w:rsidR="00C434E4" w:rsidRPr="00415EFD" w:rsidRDefault="00F57FCB" w:rsidP="00A17E84">
      <w:pPr>
        <w:rPr>
          <w:rFonts w:ascii="Arial Nova" w:hAnsi="Arial Nova" w:cstheme="minorHAnsi"/>
          <w:szCs w:val="22"/>
        </w:rPr>
      </w:pPr>
      <w:r>
        <w:rPr>
          <w:rFonts w:ascii="Arial Nova" w:hAnsi="Arial Nova" w:cstheme="minorHAnsi"/>
          <w:szCs w:val="22"/>
        </w:rPr>
        <w:t>Information Security</w:t>
      </w:r>
      <w:r w:rsidR="00A17E84" w:rsidRPr="00415EFD">
        <w:rPr>
          <w:rFonts w:ascii="Arial Nova" w:hAnsi="Arial Nova" w:cstheme="minorHAnsi"/>
          <w:szCs w:val="22"/>
        </w:rPr>
        <w:t xml:space="preserve"> ha</w:t>
      </w:r>
      <w:r>
        <w:rPr>
          <w:rFonts w:ascii="Arial Nova" w:hAnsi="Arial Nova" w:cstheme="minorHAnsi"/>
          <w:szCs w:val="22"/>
        </w:rPr>
        <w:t>s</w:t>
      </w:r>
      <w:r w:rsidR="00A17E84" w:rsidRPr="00415EFD">
        <w:rPr>
          <w:rFonts w:ascii="Arial Nova" w:hAnsi="Arial Nova" w:cstheme="minorHAnsi"/>
          <w:szCs w:val="22"/>
        </w:rPr>
        <w:t xml:space="preserve"> a significant effect on </w:t>
      </w:r>
      <w:r w:rsidRPr="00415EFD">
        <w:rPr>
          <w:rFonts w:ascii="Arial Nova" w:hAnsi="Arial Nova" w:cstheme="minorHAnsi"/>
          <w:szCs w:val="22"/>
        </w:rPr>
        <w:t>day-to-day</w:t>
      </w:r>
      <w:r w:rsidR="00A17E84" w:rsidRPr="00415EFD">
        <w:rPr>
          <w:rFonts w:ascii="Arial Nova" w:hAnsi="Arial Nova" w:cstheme="minorHAnsi"/>
          <w:szCs w:val="22"/>
        </w:rPr>
        <w:t xml:space="preserve"> </w:t>
      </w:r>
      <w:r>
        <w:rPr>
          <w:rFonts w:ascii="Arial Nova" w:hAnsi="Arial Nova" w:cstheme="minorHAnsi"/>
          <w:szCs w:val="22"/>
        </w:rPr>
        <w:t>business of Aggreko</w:t>
      </w:r>
      <w:r w:rsidR="00FF034E">
        <w:rPr>
          <w:rFonts w:ascii="Arial Nova" w:hAnsi="Arial Nova" w:cstheme="minorHAnsi"/>
          <w:szCs w:val="22"/>
        </w:rPr>
        <w:t>.</w:t>
      </w:r>
      <w:r>
        <w:rPr>
          <w:rFonts w:ascii="Arial Nova" w:hAnsi="Arial Nova" w:cstheme="minorHAnsi"/>
          <w:szCs w:val="22"/>
        </w:rPr>
        <w:t xml:space="preserve"> </w:t>
      </w:r>
      <w:r w:rsidR="00A17E84" w:rsidRPr="00415EFD">
        <w:rPr>
          <w:rFonts w:ascii="Arial Nova" w:hAnsi="Arial Nova" w:cstheme="minorHAnsi"/>
          <w:szCs w:val="22"/>
        </w:rPr>
        <w:t xml:space="preserve"> </w:t>
      </w:r>
    </w:p>
    <w:p w14:paraId="7ACE5E49" w14:textId="77777777" w:rsidR="00C434E4" w:rsidRPr="00415EFD" w:rsidRDefault="00C434E4" w:rsidP="00A17E84">
      <w:pPr>
        <w:rPr>
          <w:rFonts w:ascii="Arial Nova" w:hAnsi="Arial Nova" w:cstheme="minorHAnsi"/>
          <w:szCs w:val="22"/>
        </w:rPr>
      </w:pPr>
    </w:p>
    <w:p w14:paraId="50C8C2A8" w14:textId="4A635F7B" w:rsidR="00FF034E" w:rsidRDefault="00A17E84" w:rsidP="00A17E84">
      <w:pPr>
        <w:rPr>
          <w:rFonts w:ascii="Arial Nova" w:hAnsi="Arial Nova" w:cstheme="minorHAnsi"/>
          <w:szCs w:val="22"/>
        </w:rPr>
      </w:pPr>
      <w:r w:rsidRPr="00415EFD">
        <w:rPr>
          <w:rFonts w:ascii="Arial Nova" w:hAnsi="Arial Nova" w:cstheme="minorHAnsi"/>
          <w:szCs w:val="22"/>
        </w:rPr>
        <w:t>Management recognizes the</w:t>
      </w:r>
      <w:r w:rsidR="00FF034E">
        <w:rPr>
          <w:rFonts w:ascii="Arial Nova" w:hAnsi="Arial Nova" w:cstheme="minorHAnsi"/>
          <w:szCs w:val="22"/>
        </w:rPr>
        <w:t xml:space="preserve"> </w:t>
      </w:r>
      <w:r w:rsidRPr="00415EFD">
        <w:rPr>
          <w:rFonts w:ascii="Arial Nova" w:hAnsi="Arial Nova" w:cstheme="minorHAnsi"/>
          <w:szCs w:val="22"/>
        </w:rPr>
        <w:t xml:space="preserve">imperative to </w:t>
      </w:r>
      <w:r w:rsidR="00FF034E">
        <w:rPr>
          <w:rFonts w:ascii="Arial Nova" w:hAnsi="Arial Nova" w:cstheme="minorHAnsi"/>
          <w:szCs w:val="22"/>
        </w:rPr>
        <w:t>ensure that our assets, data and information are kept secure</w:t>
      </w:r>
      <w:r w:rsidR="004D7348">
        <w:rPr>
          <w:rFonts w:ascii="Arial Nova" w:hAnsi="Arial Nova" w:cstheme="minorHAnsi"/>
          <w:szCs w:val="22"/>
        </w:rPr>
        <w:t xml:space="preserve"> for our internal </w:t>
      </w:r>
      <w:r w:rsidR="00DE0857">
        <w:rPr>
          <w:rFonts w:ascii="Arial Nova" w:hAnsi="Arial Nova" w:cstheme="minorHAnsi"/>
          <w:szCs w:val="22"/>
        </w:rPr>
        <w:t>and external systems</w:t>
      </w:r>
      <w:r w:rsidR="00641A25">
        <w:rPr>
          <w:rFonts w:ascii="Arial Nova" w:hAnsi="Arial Nova" w:cstheme="minorHAnsi"/>
          <w:szCs w:val="22"/>
        </w:rPr>
        <w:t xml:space="preserve">, and that we must enhance customer satisfaction through the process of continuous improvement. </w:t>
      </w:r>
      <w:r w:rsidR="004D7348">
        <w:rPr>
          <w:rFonts w:ascii="Arial Nova" w:hAnsi="Arial Nova" w:cstheme="minorHAnsi"/>
          <w:szCs w:val="22"/>
        </w:rPr>
        <w:t xml:space="preserve"> </w:t>
      </w:r>
    </w:p>
    <w:p w14:paraId="68789981" w14:textId="77777777" w:rsidR="00A17E84" w:rsidRPr="00415EFD" w:rsidRDefault="00A17E84" w:rsidP="00A17E84">
      <w:pPr>
        <w:rPr>
          <w:rFonts w:ascii="Arial Nova" w:hAnsi="Arial Nova" w:cstheme="minorHAnsi"/>
          <w:szCs w:val="22"/>
        </w:rPr>
      </w:pPr>
    </w:p>
    <w:p w14:paraId="75A5E6FE" w14:textId="7FA00388" w:rsidR="00D953D8" w:rsidRPr="00415EFD" w:rsidRDefault="00CF4BFB" w:rsidP="00CF4BFB">
      <w:pPr>
        <w:rPr>
          <w:rFonts w:ascii="Arial Nova" w:hAnsi="Arial Nova" w:cstheme="minorHAnsi"/>
          <w:szCs w:val="22"/>
        </w:rPr>
      </w:pPr>
      <w:r w:rsidRPr="00415EFD">
        <w:rPr>
          <w:rFonts w:ascii="Arial Nova" w:hAnsi="Arial Nova" w:cstheme="minorHAnsi"/>
          <w:szCs w:val="22"/>
        </w:rPr>
        <w:t xml:space="preserve">This report is to evaluate the performance of the </w:t>
      </w:r>
      <w:r w:rsidR="004B4730" w:rsidRPr="00415EFD">
        <w:rPr>
          <w:rFonts w:ascii="Arial Nova" w:hAnsi="Arial Nova" w:cstheme="minorHAnsi"/>
          <w:szCs w:val="22"/>
        </w:rPr>
        <w:t xml:space="preserve">AGGREKO </w:t>
      </w:r>
      <w:r w:rsidR="00F57FCB">
        <w:rPr>
          <w:rFonts w:ascii="Arial Nova" w:hAnsi="Arial Nova" w:cstheme="minorHAnsi"/>
          <w:szCs w:val="22"/>
        </w:rPr>
        <w:t>Information Security M</w:t>
      </w:r>
      <w:r w:rsidRPr="00415EFD">
        <w:rPr>
          <w:rFonts w:ascii="Arial Nova" w:hAnsi="Arial Nova" w:cstheme="minorHAnsi"/>
          <w:szCs w:val="22"/>
        </w:rPr>
        <w:t xml:space="preserve">anagement </w:t>
      </w:r>
      <w:r w:rsidR="00F57FCB">
        <w:rPr>
          <w:rFonts w:ascii="Arial Nova" w:hAnsi="Arial Nova" w:cstheme="minorHAnsi"/>
          <w:szCs w:val="22"/>
        </w:rPr>
        <w:t>S</w:t>
      </w:r>
      <w:r w:rsidRPr="00415EFD">
        <w:rPr>
          <w:rFonts w:ascii="Arial Nova" w:hAnsi="Arial Nova" w:cstheme="minorHAnsi"/>
          <w:szCs w:val="22"/>
        </w:rPr>
        <w:t xml:space="preserve">ystem to ensure </w:t>
      </w:r>
      <w:r w:rsidR="00C434E4" w:rsidRPr="00415EFD">
        <w:rPr>
          <w:rFonts w:ascii="Arial Nova" w:hAnsi="Arial Nova" w:cstheme="minorHAnsi"/>
          <w:szCs w:val="22"/>
        </w:rPr>
        <w:t>effectiveness</w:t>
      </w:r>
      <w:r w:rsidRPr="00415EFD">
        <w:rPr>
          <w:rFonts w:ascii="Arial Nova" w:hAnsi="Arial Nova" w:cstheme="minorHAnsi"/>
          <w:szCs w:val="22"/>
        </w:rPr>
        <w:t>, adequacy</w:t>
      </w:r>
      <w:r w:rsidR="00A17E84" w:rsidRPr="00415EFD">
        <w:rPr>
          <w:rFonts w:ascii="Arial Nova" w:hAnsi="Arial Nova" w:cstheme="minorHAnsi"/>
          <w:szCs w:val="22"/>
        </w:rPr>
        <w:t>, and compliance</w:t>
      </w:r>
      <w:r w:rsidRPr="00415EFD">
        <w:rPr>
          <w:rFonts w:ascii="Arial Nova" w:hAnsi="Arial Nova" w:cstheme="minorHAnsi"/>
          <w:szCs w:val="22"/>
        </w:rPr>
        <w:t xml:space="preserve">. The review </w:t>
      </w:r>
      <w:r w:rsidR="00F00A3A" w:rsidRPr="00415EFD">
        <w:rPr>
          <w:rFonts w:ascii="Arial Nova" w:hAnsi="Arial Nova" w:cstheme="minorHAnsi"/>
          <w:szCs w:val="22"/>
        </w:rPr>
        <w:t>includes</w:t>
      </w:r>
      <w:r w:rsidRPr="00415EFD">
        <w:rPr>
          <w:rFonts w:ascii="Arial Nova" w:hAnsi="Arial Nova" w:cstheme="minorHAnsi"/>
          <w:szCs w:val="22"/>
        </w:rPr>
        <w:t xml:space="preserve"> </w:t>
      </w:r>
      <w:r w:rsidR="00D953D8" w:rsidRPr="00415EFD">
        <w:rPr>
          <w:rFonts w:ascii="Arial Nova" w:hAnsi="Arial Nova" w:cstheme="minorHAnsi"/>
          <w:szCs w:val="22"/>
        </w:rPr>
        <w:t xml:space="preserve">all processes that contribute to the meeting </w:t>
      </w:r>
      <w:r w:rsidR="002E61B7" w:rsidRPr="00415EFD">
        <w:rPr>
          <w:rFonts w:ascii="Arial Nova" w:hAnsi="Arial Nova" w:cstheme="minorHAnsi"/>
          <w:szCs w:val="22"/>
        </w:rPr>
        <w:t xml:space="preserve">our </w:t>
      </w:r>
      <w:r w:rsidR="00D953D8" w:rsidRPr="00415EFD">
        <w:rPr>
          <w:rFonts w:ascii="Arial Nova" w:hAnsi="Arial Nova" w:cstheme="minorHAnsi"/>
          <w:szCs w:val="22"/>
        </w:rPr>
        <w:t xml:space="preserve">customer’s requirements, </w:t>
      </w:r>
      <w:r w:rsidR="00F57FCB">
        <w:rPr>
          <w:rFonts w:ascii="Arial Nova" w:hAnsi="Arial Nova" w:cstheme="minorHAnsi"/>
          <w:szCs w:val="22"/>
        </w:rPr>
        <w:t xml:space="preserve">protecting our data and information, </w:t>
      </w:r>
      <w:r w:rsidR="00AC5137">
        <w:rPr>
          <w:rFonts w:ascii="Arial Nova" w:hAnsi="Arial Nova" w:cstheme="minorHAnsi"/>
          <w:szCs w:val="22"/>
        </w:rPr>
        <w:t xml:space="preserve">risks and </w:t>
      </w:r>
      <w:r w:rsidR="009B5C85">
        <w:rPr>
          <w:rFonts w:ascii="Arial Nova" w:hAnsi="Arial Nova" w:cstheme="minorHAnsi"/>
          <w:szCs w:val="22"/>
        </w:rPr>
        <w:t xml:space="preserve">continuous improvement. </w:t>
      </w:r>
    </w:p>
    <w:p w14:paraId="789B8526" w14:textId="77777777" w:rsidR="00D953D8" w:rsidRPr="00415EFD" w:rsidRDefault="00D953D8" w:rsidP="00CF4BFB">
      <w:pPr>
        <w:rPr>
          <w:rFonts w:ascii="Arial Nova" w:hAnsi="Arial Nova" w:cstheme="minorHAnsi"/>
          <w:szCs w:val="22"/>
        </w:rPr>
      </w:pPr>
    </w:p>
    <w:p w14:paraId="014FEBC9" w14:textId="3CF52054" w:rsidR="00CF4BFB" w:rsidRPr="00415EFD" w:rsidRDefault="00CF4BFB" w:rsidP="00CF4BFB">
      <w:pPr>
        <w:rPr>
          <w:rFonts w:ascii="Arial Nova" w:hAnsi="Arial Nova" w:cstheme="minorHAnsi"/>
          <w:szCs w:val="22"/>
        </w:rPr>
      </w:pPr>
    </w:p>
    <w:p w14:paraId="72151D90" w14:textId="77777777" w:rsidR="00CF4BFB" w:rsidRPr="00415EFD" w:rsidRDefault="00CF4BFB" w:rsidP="00CF4BFB">
      <w:pPr>
        <w:rPr>
          <w:rFonts w:ascii="Arial Nova" w:hAnsi="Arial Nova" w:cstheme="minorHAnsi"/>
          <w:szCs w:val="22"/>
        </w:rPr>
      </w:pPr>
    </w:p>
    <w:p w14:paraId="2F1C0936" w14:textId="77777777" w:rsidR="00A17E84" w:rsidRPr="00415EFD" w:rsidRDefault="00A17E84" w:rsidP="00CF4BFB">
      <w:pPr>
        <w:rPr>
          <w:rFonts w:ascii="Arial Nova" w:hAnsi="Arial Nova" w:cstheme="minorHAnsi"/>
          <w:sz w:val="20"/>
        </w:rPr>
      </w:pPr>
    </w:p>
    <w:p w14:paraId="619A3136" w14:textId="5D4AD720" w:rsidR="00CF4BFB" w:rsidRPr="00415EFD" w:rsidRDefault="00CF4BFB" w:rsidP="00CF4BFB">
      <w:pPr>
        <w:tabs>
          <w:tab w:val="left" w:pos="3255"/>
        </w:tabs>
        <w:overflowPunct/>
        <w:autoSpaceDE/>
        <w:autoSpaceDN/>
        <w:adjustRightInd/>
        <w:spacing w:line="240" w:lineRule="auto"/>
        <w:textAlignment w:val="auto"/>
        <w:rPr>
          <w:rFonts w:ascii="Arial Nova" w:hAnsi="Arial Nova" w:cstheme="minorHAnsi"/>
          <w:sz w:val="20"/>
        </w:rPr>
      </w:pPr>
      <w:r w:rsidRPr="00415EFD">
        <w:rPr>
          <w:rFonts w:ascii="Arial Nova" w:hAnsi="Arial Nova" w:cstheme="minorHAnsi"/>
          <w:sz w:val="20"/>
        </w:rPr>
        <w:br w:type="page"/>
      </w:r>
    </w:p>
    <w:tbl>
      <w:tblPr>
        <w:tblW w:w="9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567"/>
        <w:gridCol w:w="108"/>
        <w:gridCol w:w="9072"/>
        <w:gridCol w:w="37"/>
      </w:tblGrid>
      <w:tr w:rsidR="000A6AB4" w:rsidRPr="00415EFD" w14:paraId="0C4BD343" w14:textId="77777777" w:rsidTr="004A7EAA">
        <w:trPr>
          <w:gridAfter w:val="1"/>
          <w:wAfter w:w="37" w:type="dxa"/>
        </w:trPr>
        <w:tc>
          <w:tcPr>
            <w:tcW w:w="9747" w:type="dxa"/>
            <w:gridSpan w:val="3"/>
            <w:tcBorders>
              <w:top w:val="nil"/>
              <w:left w:val="nil"/>
              <w:bottom w:val="nil"/>
              <w:right w:val="nil"/>
            </w:tcBorders>
            <w:shd w:val="clear" w:color="auto" w:fill="F79646" w:themeFill="accent6"/>
          </w:tcPr>
          <w:p w14:paraId="304CC5C5" w14:textId="700317A8" w:rsidR="000A6AB4" w:rsidRPr="00415EFD" w:rsidRDefault="00504DB7" w:rsidP="003E5B53">
            <w:pPr>
              <w:pStyle w:val="ListParagraph"/>
              <w:numPr>
                <w:ilvl w:val="0"/>
                <w:numId w:val="12"/>
              </w:numPr>
              <w:spacing w:before="40" w:after="40"/>
              <w:outlineLvl w:val="0"/>
              <w:rPr>
                <w:rFonts w:ascii="Arial Nova" w:hAnsi="Arial Nova" w:cstheme="minorHAnsi"/>
                <w:b/>
                <w:szCs w:val="22"/>
              </w:rPr>
            </w:pPr>
            <w:bookmarkStart w:id="2" w:name="_Toc181284980"/>
            <w:r w:rsidRPr="00504DB7">
              <w:rPr>
                <w:rFonts w:ascii="Arial Nova" w:hAnsi="Arial Nova" w:cstheme="minorHAnsi"/>
                <w:b/>
                <w:szCs w:val="22"/>
              </w:rPr>
              <w:lastRenderedPageBreak/>
              <w:t>Review actions from previous management reviews and provide action updates</w:t>
            </w:r>
            <w:bookmarkEnd w:id="2"/>
          </w:p>
        </w:tc>
      </w:tr>
      <w:tr w:rsidR="00CD3AF3" w:rsidRPr="00415EFD" w14:paraId="4F823AAE" w14:textId="77777777" w:rsidTr="004A7EAA">
        <w:trPr>
          <w:gridAfter w:val="1"/>
          <w:wAfter w:w="37" w:type="dxa"/>
        </w:trPr>
        <w:tc>
          <w:tcPr>
            <w:tcW w:w="675" w:type="dxa"/>
            <w:gridSpan w:val="2"/>
            <w:tcBorders>
              <w:top w:val="nil"/>
              <w:left w:val="nil"/>
              <w:bottom w:val="nil"/>
              <w:right w:val="nil"/>
            </w:tcBorders>
            <w:shd w:val="clear" w:color="auto" w:fill="F79646" w:themeFill="accent6"/>
          </w:tcPr>
          <w:p w14:paraId="53F469C3" w14:textId="77777777" w:rsidR="00CD3AF3" w:rsidRPr="00415EFD" w:rsidRDefault="00CD3AF3" w:rsidP="003E5B53">
            <w:pPr>
              <w:spacing w:before="40" w:after="40"/>
              <w:rPr>
                <w:rFonts w:ascii="Arial Nova" w:hAnsi="Arial Nova" w:cstheme="minorHAnsi"/>
                <w:b/>
                <w:szCs w:val="22"/>
              </w:rPr>
            </w:pPr>
            <w:r w:rsidRPr="00415EFD">
              <w:rPr>
                <w:rFonts w:ascii="Arial Nova" w:hAnsi="Arial Nova" w:cstheme="minorHAnsi"/>
                <w:b/>
                <w:szCs w:val="22"/>
              </w:rPr>
              <w:t>No.</w:t>
            </w:r>
          </w:p>
        </w:tc>
        <w:tc>
          <w:tcPr>
            <w:tcW w:w="9072" w:type="dxa"/>
            <w:tcBorders>
              <w:top w:val="nil"/>
              <w:left w:val="nil"/>
              <w:bottom w:val="nil"/>
              <w:right w:val="nil"/>
            </w:tcBorders>
            <w:shd w:val="clear" w:color="auto" w:fill="F79646" w:themeFill="accent6"/>
          </w:tcPr>
          <w:p w14:paraId="26A62911" w14:textId="223E515D" w:rsidR="00CD3AF3" w:rsidRPr="00415EFD" w:rsidRDefault="00CD3AF3" w:rsidP="003E5B53">
            <w:pPr>
              <w:spacing w:before="40" w:after="40"/>
              <w:rPr>
                <w:rFonts w:ascii="Arial Nova" w:hAnsi="Arial Nova" w:cstheme="minorHAnsi"/>
                <w:b/>
                <w:szCs w:val="22"/>
              </w:rPr>
            </w:pPr>
            <w:r w:rsidRPr="00415EFD">
              <w:rPr>
                <w:rFonts w:ascii="Arial Nova" w:hAnsi="Arial Nova" w:cstheme="minorHAnsi"/>
                <w:b/>
                <w:szCs w:val="22"/>
              </w:rPr>
              <w:t>Subject</w:t>
            </w:r>
          </w:p>
        </w:tc>
      </w:tr>
      <w:tr w:rsidR="00D4137C" w:rsidRPr="00415EFD" w14:paraId="63A38679" w14:textId="77777777" w:rsidTr="004A7EAA">
        <w:trPr>
          <w:gridAfter w:val="1"/>
          <w:wAfter w:w="37" w:type="dxa"/>
          <w:trHeight w:val="100"/>
        </w:trPr>
        <w:tc>
          <w:tcPr>
            <w:tcW w:w="675" w:type="dxa"/>
            <w:gridSpan w:val="2"/>
            <w:tcBorders>
              <w:top w:val="nil"/>
            </w:tcBorders>
          </w:tcPr>
          <w:p w14:paraId="52120651" w14:textId="77777777" w:rsidR="00D4137C" w:rsidRPr="00415EFD" w:rsidRDefault="00D4137C" w:rsidP="003E5B53">
            <w:pPr>
              <w:numPr>
                <w:ilvl w:val="0"/>
                <w:numId w:val="5"/>
              </w:numPr>
              <w:spacing w:before="40" w:after="40"/>
              <w:rPr>
                <w:rFonts w:ascii="Arial Nova" w:hAnsi="Arial Nova" w:cstheme="minorHAnsi"/>
                <w:sz w:val="20"/>
              </w:rPr>
            </w:pPr>
          </w:p>
        </w:tc>
        <w:tc>
          <w:tcPr>
            <w:tcW w:w="9072" w:type="dxa"/>
            <w:tcBorders>
              <w:top w:val="nil"/>
            </w:tcBorders>
            <w:vAlign w:val="center"/>
          </w:tcPr>
          <w:p w14:paraId="18893ADA" w14:textId="4A31EBEF" w:rsidR="0056185D" w:rsidRPr="00415EFD" w:rsidRDefault="00405CED" w:rsidP="003E5B53">
            <w:pPr>
              <w:spacing w:before="40" w:after="40"/>
              <w:rPr>
                <w:rFonts w:ascii="Arial Nova" w:hAnsi="Arial Nova" w:cstheme="minorHAnsi"/>
                <w:sz w:val="20"/>
              </w:rPr>
            </w:pPr>
            <w:r w:rsidRPr="00415EFD">
              <w:rPr>
                <w:rFonts w:ascii="Arial Nova" w:hAnsi="Arial Nova" w:cstheme="minorHAnsi"/>
                <w:sz w:val="20"/>
              </w:rPr>
              <w:t>202</w:t>
            </w:r>
            <w:r w:rsidR="002715D6">
              <w:rPr>
                <w:rFonts w:ascii="Arial Nova" w:hAnsi="Arial Nova" w:cstheme="minorHAnsi"/>
                <w:sz w:val="20"/>
              </w:rPr>
              <w:t>4</w:t>
            </w:r>
            <w:r w:rsidRPr="00415EFD">
              <w:rPr>
                <w:rFonts w:ascii="Arial Nova" w:hAnsi="Arial Nova" w:cstheme="minorHAnsi"/>
                <w:sz w:val="20"/>
              </w:rPr>
              <w:t xml:space="preserve"> is the first year </w:t>
            </w:r>
            <w:r w:rsidR="00053E4B">
              <w:rPr>
                <w:rFonts w:ascii="Arial Nova" w:hAnsi="Arial Nova" w:cstheme="minorHAnsi"/>
                <w:sz w:val="20"/>
              </w:rPr>
              <w:t>of the UK Audit</w:t>
            </w:r>
            <w:r w:rsidRPr="00415EFD">
              <w:rPr>
                <w:rFonts w:ascii="Arial Nova" w:hAnsi="Arial Nova" w:cstheme="minorHAnsi"/>
                <w:sz w:val="20"/>
              </w:rPr>
              <w:t xml:space="preserve"> and therefore no minutes from last minutes </w:t>
            </w:r>
            <w:r w:rsidR="00C06322">
              <w:rPr>
                <w:rFonts w:ascii="Arial Nova" w:hAnsi="Arial Nova" w:cstheme="minorHAnsi"/>
                <w:sz w:val="20"/>
              </w:rPr>
              <w:t>are</w:t>
            </w:r>
            <w:r w:rsidRPr="00415EFD">
              <w:rPr>
                <w:rFonts w:ascii="Arial Nova" w:hAnsi="Arial Nova" w:cstheme="minorHAnsi"/>
                <w:sz w:val="20"/>
              </w:rPr>
              <w:t xml:space="preserve"> available.</w:t>
            </w:r>
          </w:p>
        </w:tc>
      </w:tr>
      <w:tr w:rsidR="000A6AB4" w:rsidRPr="00415EFD" w14:paraId="39F22D49" w14:textId="77777777" w:rsidTr="00CD3AF3">
        <w:tc>
          <w:tcPr>
            <w:tcW w:w="9784" w:type="dxa"/>
            <w:gridSpan w:val="4"/>
            <w:shd w:val="clear" w:color="auto" w:fill="F79646" w:themeFill="accent6"/>
          </w:tcPr>
          <w:p w14:paraId="24CF2604" w14:textId="2B4A8A3B" w:rsidR="000A6AB4" w:rsidRPr="00415EFD" w:rsidRDefault="0013498B" w:rsidP="003E5B53">
            <w:pPr>
              <w:pStyle w:val="ListParagraph"/>
              <w:numPr>
                <w:ilvl w:val="0"/>
                <w:numId w:val="12"/>
              </w:numPr>
              <w:spacing w:before="40" w:after="40"/>
              <w:outlineLvl w:val="0"/>
              <w:rPr>
                <w:rFonts w:ascii="Arial Nova" w:hAnsi="Arial Nova" w:cstheme="minorHAnsi"/>
                <w:b/>
                <w:szCs w:val="22"/>
              </w:rPr>
            </w:pPr>
            <w:bookmarkStart w:id="3" w:name="_Toc181284981"/>
            <w:r>
              <w:rPr>
                <w:rFonts w:ascii="Arial Nova" w:hAnsi="Arial Nova" w:cstheme="minorHAnsi"/>
                <w:b/>
                <w:szCs w:val="22"/>
              </w:rPr>
              <w:t>F</w:t>
            </w:r>
            <w:r w:rsidRPr="0013498B">
              <w:rPr>
                <w:rFonts w:ascii="Arial Nova" w:hAnsi="Arial Nova" w:cstheme="minorHAnsi"/>
                <w:b/>
                <w:szCs w:val="22"/>
              </w:rPr>
              <w:t>ulfilment of information security objectives</w:t>
            </w:r>
            <w:bookmarkEnd w:id="3"/>
            <w:r w:rsidRPr="0013498B">
              <w:rPr>
                <w:rFonts w:ascii="Arial Nova" w:hAnsi="Arial Nova" w:cstheme="minorHAnsi"/>
                <w:b/>
                <w:szCs w:val="22"/>
              </w:rPr>
              <w:t xml:space="preserve"> </w:t>
            </w:r>
          </w:p>
        </w:tc>
      </w:tr>
      <w:tr w:rsidR="00CD3AF3" w:rsidRPr="00415EFD" w14:paraId="53E7B36B" w14:textId="77777777" w:rsidTr="00CD3AF3">
        <w:tc>
          <w:tcPr>
            <w:tcW w:w="567" w:type="dxa"/>
            <w:shd w:val="clear" w:color="auto" w:fill="F79646" w:themeFill="accent6"/>
          </w:tcPr>
          <w:p w14:paraId="1AC02E73" w14:textId="626A4975" w:rsidR="00CD3AF3" w:rsidRPr="00415EFD" w:rsidRDefault="00CD3AF3" w:rsidP="003E5B53">
            <w:pPr>
              <w:spacing w:before="40" w:after="40"/>
              <w:rPr>
                <w:rFonts w:ascii="Arial Nova" w:hAnsi="Arial Nova" w:cstheme="minorHAnsi"/>
                <w:b/>
                <w:szCs w:val="22"/>
              </w:rPr>
            </w:pPr>
            <w:r w:rsidRPr="00415EFD">
              <w:rPr>
                <w:rFonts w:ascii="Arial Nova" w:hAnsi="Arial Nova" w:cstheme="minorHAnsi"/>
                <w:b/>
                <w:szCs w:val="22"/>
              </w:rPr>
              <w:t>No.</w:t>
            </w:r>
          </w:p>
        </w:tc>
        <w:tc>
          <w:tcPr>
            <w:tcW w:w="9217" w:type="dxa"/>
            <w:gridSpan w:val="3"/>
            <w:shd w:val="clear" w:color="auto" w:fill="F79646" w:themeFill="accent6"/>
          </w:tcPr>
          <w:p w14:paraId="54802A68" w14:textId="101342B3" w:rsidR="00CD3AF3" w:rsidRPr="00415EFD" w:rsidRDefault="00CD3AF3" w:rsidP="003E5B53">
            <w:pPr>
              <w:spacing w:before="40" w:after="40"/>
              <w:rPr>
                <w:rFonts w:ascii="Arial Nova" w:hAnsi="Arial Nova" w:cstheme="minorHAnsi"/>
                <w:b/>
                <w:szCs w:val="22"/>
              </w:rPr>
            </w:pPr>
            <w:r w:rsidRPr="00415EFD">
              <w:rPr>
                <w:rFonts w:ascii="Arial Nova" w:hAnsi="Arial Nova" w:cstheme="minorHAnsi"/>
                <w:b/>
                <w:szCs w:val="22"/>
              </w:rPr>
              <w:t>Subject</w:t>
            </w:r>
          </w:p>
        </w:tc>
      </w:tr>
      <w:tr w:rsidR="00867E5D" w:rsidRPr="00415EFD" w14:paraId="636A5B3B" w14:textId="77777777" w:rsidTr="00CD3AF3">
        <w:tc>
          <w:tcPr>
            <w:tcW w:w="567" w:type="dxa"/>
          </w:tcPr>
          <w:p w14:paraId="7ADAEF54" w14:textId="77777777" w:rsidR="00867E5D" w:rsidRPr="00415EFD" w:rsidRDefault="00867E5D" w:rsidP="003E5B53">
            <w:pPr>
              <w:numPr>
                <w:ilvl w:val="0"/>
                <w:numId w:val="2"/>
              </w:numPr>
              <w:spacing w:before="40" w:after="40"/>
              <w:rPr>
                <w:rFonts w:ascii="Arial Nova" w:hAnsi="Arial Nova" w:cstheme="minorHAnsi"/>
                <w:sz w:val="20"/>
              </w:rPr>
            </w:pPr>
          </w:p>
        </w:tc>
        <w:tc>
          <w:tcPr>
            <w:tcW w:w="9217" w:type="dxa"/>
            <w:gridSpan w:val="3"/>
          </w:tcPr>
          <w:p w14:paraId="1D8C1AC1" w14:textId="77777777" w:rsidR="00C03A63" w:rsidRPr="001A4087" w:rsidRDefault="00D4501D" w:rsidP="003E5B53">
            <w:pPr>
              <w:spacing w:before="40" w:after="40"/>
              <w:rPr>
                <w:rFonts w:ascii="Arial Nova" w:hAnsi="Arial Nova" w:cstheme="minorHAnsi"/>
                <w:b/>
                <w:bCs/>
                <w:sz w:val="20"/>
              </w:rPr>
            </w:pPr>
            <w:r w:rsidRPr="001A4087">
              <w:rPr>
                <w:rFonts w:ascii="Arial Nova" w:hAnsi="Arial Nova" w:cstheme="minorHAnsi"/>
                <w:b/>
                <w:bCs/>
                <w:sz w:val="20"/>
              </w:rPr>
              <w:t xml:space="preserve">Evaluation &amp; </w:t>
            </w:r>
            <w:r w:rsidR="00867E5D" w:rsidRPr="001A4087">
              <w:rPr>
                <w:rFonts w:ascii="Arial Nova" w:hAnsi="Arial Nova" w:cstheme="minorHAnsi"/>
                <w:b/>
                <w:bCs/>
                <w:sz w:val="20"/>
              </w:rPr>
              <w:t xml:space="preserve">Effectiveness </w:t>
            </w:r>
          </w:p>
          <w:p w14:paraId="2214DF3B" w14:textId="0A8FCA96" w:rsidR="0013498B" w:rsidRPr="001A4087" w:rsidRDefault="0013498B" w:rsidP="003E5B53">
            <w:pPr>
              <w:spacing w:before="40" w:after="40"/>
              <w:rPr>
                <w:rFonts w:ascii="Arial Nova" w:hAnsi="Arial Nova" w:cstheme="minorHAnsi"/>
                <w:sz w:val="16"/>
                <w:szCs w:val="16"/>
              </w:rPr>
            </w:pPr>
            <w:r>
              <w:rPr>
                <w:rFonts w:ascii="Arial Nova" w:hAnsi="Arial Nova" w:cstheme="minorHAnsi"/>
                <w:sz w:val="20"/>
              </w:rPr>
              <w:t xml:space="preserve">The ISMS policies are published on the </w:t>
            </w:r>
            <w:hyperlink r:id="rId8" w:history="1">
              <w:r w:rsidR="007D6C14" w:rsidRPr="001A4087">
                <w:rPr>
                  <w:color w:val="0000FF"/>
                  <w:sz w:val="18"/>
                  <w:szCs w:val="16"/>
                  <w:u w:val="single"/>
                </w:rPr>
                <w:t>Information Security Management System - Home (sharepoint.com)</w:t>
              </w:r>
            </w:hyperlink>
          </w:p>
          <w:p w14:paraId="315F6B7D" w14:textId="77777777" w:rsidR="0013498B" w:rsidRDefault="0013498B" w:rsidP="003E5B53">
            <w:pPr>
              <w:spacing w:before="40" w:after="40"/>
              <w:rPr>
                <w:rFonts w:ascii="Arial Nova" w:hAnsi="Arial Nova" w:cstheme="minorHAnsi"/>
                <w:sz w:val="20"/>
              </w:rPr>
            </w:pPr>
          </w:p>
          <w:p w14:paraId="25AC70A6" w14:textId="56F051BA" w:rsidR="000B6B5D" w:rsidRPr="00415EFD" w:rsidRDefault="007D6C14" w:rsidP="003E5B53">
            <w:pPr>
              <w:spacing w:before="40" w:after="40"/>
              <w:rPr>
                <w:rFonts w:ascii="Arial Nova" w:hAnsi="Arial Nova" w:cstheme="minorHAnsi"/>
                <w:sz w:val="20"/>
              </w:rPr>
            </w:pPr>
            <w:r>
              <w:rPr>
                <w:rFonts w:ascii="Arial Nova" w:hAnsi="Arial Nova" w:cstheme="minorHAnsi"/>
                <w:sz w:val="20"/>
              </w:rPr>
              <w:t xml:space="preserve">The policies were signed off by Grant Nairn (Group CIO) and Darren Johnston (Head of Architecture) </w:t>
            </w:r>
            <w:r w:rsidR="001109D8">
              <w:rPr>
                <w:rFonts w:ascii="Arial Nova" w:hAnsi="Arial Nova" w:cstheme="minorHAnsi"/>
                <w:sz w:val="20"/>
              </w:rPr>
              <w:t>September 2024. Communication has been done via email to ATS</w:t>
            </w:r>
            <w:r w:rsidR="00E32D1A">
              <w:rPr>
                <w:rFonts w:ascii="Arial Nova" w:hAnsi="Arial Nova" w:cstheme="minorHAnsi"/>
                <w:sz w:val="20"/>
              </w:rPr>
              <w:t xml:space="preserve">. Various training sessions were complete </w:t>
            </w:r>
            <w:r w:rsidR="00750B48">
              <w:rPr>
                <w:rFonts w:ascii="Arial Nova" w:hAnsi="Arial Nova" w:cstheme="minorHAnsi"/>
                <w:sz w:val="20"/>
              </w:rPr>
              <w:t xml:space="preserve">over 2024 to create awareness and communication. An email was sent from the CIO to confirm that the Information Security Management SharePoint is available. </w:t>
            </w:r>
            <w:r w:rsidR="0067085C">
              <w:rPr>
                <w:rFonts w:ascii="Arial Nova" w:hAnsi="Arial Nova" w:cstheme="minorHAnsi"/>
                <w:sz w:val="20"/>
              </w:rPr>
              <w:t xml:space="preserve">The implementation has been driven by the Information Security Team. </w:t>
            </w:r>
          </w:p>
        </w:tc>
      </w:tr>
      <w:tr w:rsidR="00867E5D" w:rsidRPr="00415EFD" w14:paraId="4302867A" w14:textId="77777777" w:rsidTr="00CD3AF3">
        <w:tc>
          <w:tcPr>
            <w:tcW w:w="567" w:type="dxa"/>
          </w:tcPr>
          <w:p w14:paraId="023AD8DA" w14:textId="77777777" w:rsidR="00867E5D" w:rsidRPr="00415EFD" w:rsidRDefault="00867E5D" w:rsidP="003E5B53">
            <w:pPr>
              <w:numPr>
                <w:ilvl w:val="0"/>
                <w:numId w:val="2"/>
              </w:numPr>
              <w:spacing w:before="40" w:after="40"/>
              <w:rPr>
                <w:rFonts w:ascii="Arial Nova" w:hAnsi="Arial Nova" w:cstheme="minorHAnsi"/>
                <w:sz w:val="20"/>
              </w:rPr>
            </w:pPr>
          </w:p>
        </w:tc>
        <w:tc>
          <w:tcPr>
            <w:tcW w:w="9217" w:type="dxa"/>
            <w:gridSpan w:val="3"/>
          </w:tcPr>
          <w:p w14:paraId="3A719CC9" w14:textId="77777777" w:rsidR="00C03A63" w:rsidRPr="001A4087" w:rsidRDefault="00D4501D" w:rsidP="0098103A">
            <w:pPr>
              <w:spacing w:before="60" w:after="60"/>
              <w:rPr>
                <w:rFonts w:ascii="Arial Nova" w:hAnsi="Arial Nova" w:cstheme="minorHAnsi"/>
                <w:b/>
                <w:bCs/>
                <w:sz w:val="20"/>
              </w:rPr>
            </w:pPr>
            <w:r w:rsidRPr="001A4087">
              <w:rPr>
                <w:rFonts w:ascii="Arial Nova" w:hAnsi="Arial Nova" w:cstheme="minorHAnsi"/>
                <w:b/>
                <w:bCs/>
                <w:sz w:val="20"/>
              </w:rPr>
              <w:t>Realisation</w:t>
            </w:r>
            <w:r w:rsidR="00867E5D" w:rsidRPr="001A4087">
              <w:rPr>
                <w:rFonts w:ascii="Arial Nova" w:hAnsi="Arial Nova" w:cstheme="minorHAnsi"/>
                <w:b/>
                <w:bCs/>
                <w:sz w:val="20"/>
              </w:rPr>
              <w:t xml:space="preserve"> of objectives</w:t>
            </w:r>
          </w:p>
          <w:p w14:paraId="78A68BF7" w14:textId="45EBC3D2" w:rsidR="00907E7E" w:rsidRDefault="008F7368" w:rsidP="0098103A">
            <w:pPr>
              <w:spacing w:before="60" w:after="60"/>
              <w:rPr>
                <w:rFonts w:ascii="Arial Nova" w:hAnsi="Arial Nova" w:cstheme="minorHAnsi"/>
                <w:sz w:val="20"/>
              </w:rPr>
            </w:pPr>
            <w:r>
              <w:rPr>
                <w:rFonts w:ascii="Arial Nova" w:hAnsi="Arial Nova" w:cstheme="minorHAnsi"/>
                <w:sz w:val="20"/>
              </w:rPr>
              <w:t xml:space="preserve">ISMS objectives are captured as part of our operational reporting within ATS, and governance framework. </w:t>
            </w:r>
            <w:r w:rsidR="00907E7E" w:rsidRPr="00907E7E">
              <w:rPr>
                <w:rFonts w:ascii="Arial Nova" w:hAnsi="Arial Nova" w:cstheme="minorHAnsi"/>
                <w:sz w:val="20"/>
              </w:rPr>
              <w:t>List current IS objectives and provide update on how they are being met:</w:t>
            </w:r>
          </w:p>
          <w:p w14:paraId="4E6F68F4" w14:textId="77777777" w:rsidR="0098103A" w:rsidRPr="00907E7E" w:rsidRDefault="0098103A" w:rsidP="0098103A">
            <w:pPr>
              <w:spacing w:before="60" w:after="60"/>
              <w:rPr>
                <w:rFonts w:ascii="Arial Nova" w:hAnsi="Arial Nova" w:cstheme="minorHAnsi"/>
                <w:sz w:val="20"/>
              </w:rPr>
            </w:pPr>
          </w:p>
          <w:p w14:paraId="3356AC6E" w14:textId="2EFE4FF0" w:rsidR="0098103A" w:rsidRP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Confidentiality, Integrity, and Availability.</w:t>
            </w:r>
            <w:r w:rsidRPr="0098103A">
              <w:rPr>
                <w:rFonts w:ascii="Arial Nova" w:hAnsi="Arial Nova" w:cstheme="minorHAnsi"/>
                <w:sz w:val="20"/>
              </w:rPr>
              <w:t xml:space="preserve"> All Aggreko employees and contractors will identify and protect all information assets, by ensuring appropriate security controls are in place to protect the confidentiality, integrity and availability of that asset. This is underpinned by effective information security risk management and privacy by </w:t>
            </w:r>
            <w:r w:rsidR="0098103A" w:rsidRPr="0098103A">
              <w:rPr>
                <w:rFonts w:ascii="Arial Nova" w:hAnsi="Arial Nova" w:cstheme="minorHAnsi"/>
                <w:sz w:val="20"/>
              </w:rPr>
              <w:t xml:space="preserve">design. </w:t>
            </w:r>
          </w:p>
          <w:p w14:paraId="28546AF5" w14:textId="66749449" w:rsidR="00907E7E" w:rsidRPr="0098103A"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t xml:space="preserve">IS risk management framework is </w:t>
            </w:r>
            <w:r w:rsidR="0098103A" w:rsidRPr="0098103A">
              <w:rPr>
                <w:rFonts w:ascii="Arial Nova" w:hAnsi="Arial Nova" w:cstheme="minorHAnsi"/>
                <w:sz w:val="20"/>
              </w:rPr>
              <w:t>established,</w:t>
            </w:r>
            <w:r w:rsidRPr="0098103A">
              <w:rPr>
                <w:rFonts w:ascii="Arial Nova" w:hAnsi="Arial Nova" w:cstheme="minorHAnsi"/>
                <w:sz w:val="20"/>
              </w:rPr>
              <w:t xml:space="preserve"> and risks are being assessed. Security design requirements have been recently established by the Secure Development Standard and the IT Infrastructure Security Standard. Training has been carried out on these and is available on the ISMS site. </w:t>
            </w:r>
          </w:p>
          <w:p w14:paraId="499805F4" w14:textId="77777777" w:rsidR="00907E7E" w:rsidRPr="00907E7E" w:rsidRDefault="00907E7E" w:rsidP="0098103A">
            <w:pPr>
              <w:spacing w:before="60" w:after="60"/>
              <w:rPr>
                <w:rFonts w:ascii="Arial Nova" w:hAnsi="Arial Nova" w:cstheme="minorHAnsi"/>
                <w:sz w:val="20"/>
              </w:rPr>
            </w:pPr>
          </w:p>
          <w:p w14:paraId="57ED9571" w14:textId="298F894A" w:rsid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Security Capability.</w:t>
            </w:r>
            <w:r w:rsidRPr="0098103A">
              <w:rPr>
                <w:rFonts w:ascii="Arial Nova" w:hAnsi="Arial Nova" w:cstheme="minorHAnsi"/>
                <w:sz w:val="20"/>
              </w:rPr>
              <w:t xml:space="preserve"> Responsibility and accountability for information security in Aggreko is defined and resourced appropriately so that security is effectively </w:t>
            </w:r>
            <w:r w:rsidR="0098103A" w:rsidRPr="0098103A">
              <w:rPr>
                <w:rFonts w:ascii="Arial Nova" w:hAnsi="Arial Nova" w:cstheme="minorHAnsi"/>
                <w:sz w:val="20"/>
              </w:rPr>
              <w:t>managed,</w:t>
            </w:r>
            <w:r w:rsidRPr="0098103A">
              <w:rPr>
                <w:rFonts w:ascii="Arial Nova" w:hAnsi="Arial Nova" w:cstheme="minorHAnsi"/>
                <w:sz w:val="20"/>
              </w:rPr>
              <w:t xml:space="preserve"> and an incident response capability is in place.</w:t>
            </w:r>
          </w:p>
          <w:p w14:paraId="68295062" w14:textId="738F34E8" w:rsidR="00907E7E" w:rsidRPr="0098103A"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t xml:space="preserve">ISMS creation and maintenance supports this objective, as management clause documentation and IS policy and standards completed recently outline IS roles and responsibilities, outlining necessary requirements for security in Aggreko. </w:t>
            </w:r>
          </w:p>
          <w:p w14:paraId="13FDAB47" w14:textId="77777777" w:rsidR="00907E7E" w:rsidRPr="00907E7E" w:rsidRDefault="00907E7E" w:rsidP="0098103A">
            <w:pPr>
              <w:spacing w:before="60" w:after="60"/>
              <w:rPr>
                <w:rFonts w:ascii="Arial Nova" w:hAnsi="Arial Nova" w:cstheme="minorHAnsi"/>
                <w:sz w:val="20"/>
              </w:rPr>
            </w:pPr>
          </w:p>
          <w:p w14:paraId="08CFA544" w14:textId="08244C49" w:rsidR="0098103A" w:rsidRP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Protection of Assets.</w:t>
            </w:r>
            <w:r w:rsidRPr="0098103A">
              <w:rPr>
                <w:rFonts w:ascii="Arial Nova" w:hAnsi="Arial Nova" w:cstheme="minorHAnsi"/>
                <w:sz w:val="20"/>
              </w:rPr>
              <w:t xml:space="preserve"> All Aggreko data assets will be identified, risk assessed and protected from theft, abuse, misuse and any form of potential damage.</w:t>
            </w:r>
          </w:p>
          <w:p w14:paraId="05A076F2" w14:textId="48A84C78" w:rsidR="00907E7E"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t xml:space="preserve">An Information Asset registry is being created to meet ISO 27001 requirements and support IS Control application. </w:t>
            </w:r>
          </w:p>
          <w:p w14:paraId="4F302473" w14:textId="77777777" w:rsidR="0098103A" w:rsidRDefault="0098103A" w:rsidP="0098103A">
            <w:pPr>
              <w:spacing w:before="60" w:after="60"/>
              <w:rPr>
                <w:rFonts w:ascii="Arial Nova" w:hAnsi="Arial Nova" w:cstheme="minorHAnsi"/>
                <w:sz w:val="20"/>
              </w:rPr>
            </w:pPr>
          </w:p>
          <w:p w14:paraId="35E52D3D" w14:textId="77777777" w:rsidR="0098103A" w:rsidRPr="0098103A" w:rsidRDefault="0098103A" w:rsidP="0098103A">
            <w:pPr>
              <w:spacing w:before="60" w:after="60"/>
              <w:rPr>
                <w:rFonts w:ascii="Arial Nova" w:hAnsi="Arial Nova" w:cstheme="minorHAnsi"/>
                <w:sz w:val="20"/>
              </w:rPr>
            </w:pPr>
          </w:p>
          <w:p w14:paraId="0706B42C" w14:textId="77777777" w:rsidR="0098103A" w:rsidRPr="0098103A" w:rsidRDefault="0098103A" w:rsidP="0098103A">
            <w:pPr>
              <w:pStyle w:val="ListParagraph"/>
              <w:spacing w:before="60" w:after="60"/>
              <w:ind w:left="1440"/>
              <w:rPr>
                <w:rFonts w:ascii="Arial Nova" w:hAnsi="Arial Nova" w:cstheme="minorHAnsi"/>
                <w:sz w:val="20"/>
              </w:rPr>
            </w:pPr>
          </w:p>
          <w:p w14:paraId="043B47EE" w14:textId="3AAE3808" w:rsid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Role-Based Access Controls.</w:t>
            </w:r>
            <w:r w:rsidRPr="0098103A">
              <w:rPr>
                <w:rFonts w:ascii="Arial Nova" w:hAnsi="Arial Nova" w:cstheme="minorHAnsi"/>
                <w:sz w:val="20"/>
              </w:rPr>
              <w:t xml:space="preserve"> All Aggreko staff will be granted systems and data access in line with their role-based needs. Access granted will be recorded centrally and reviewed and adjusted quarterly by line management.</w:t>
            </w:r>
          </w:p>
          <w:p w14:paraId="77FFE592" w14:textId="7A1EA20A" w:rsidR="00907E7E" w:rsidRPr="0098103A"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lastRenderedPageBreak/>
              <w:t xml:space="preserve">Privileged access reviews are completed monthly, the IS team continues to ensure access requests are assessed for sufficient business justification before granting approval. </w:t>
            </w:r>
          </w:p>
          <w:p w14:paraId="2F171311" w14:textId="77777777" w:rsidR="00907E7E" w:rsidRPr="00907E7E" w:rsidRDefault="00907E7E" w:rsidP="0098103A">
            <w:pPr>
              <w:spacing w:before="60" w:after="60"/>
              <w:rPr>
                <w:rFonts w:ascii="Arial Nova" w:hAnsi="Arial Nova" w:cstheme="minorHAnsi"/>
                <w:sz w:val="20"/>
              </w:rPr>
            </w:pPr>
          </w:p>
          <w:p w14:paraId="0DD1C407" w14:textId="4C412469" w:rsidR="0098103A" w:rsidRP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Security Awareness.</w:t>
            </w:r>
            <w:r w:rsidRPr="0098103A">
              <w:rPr>
                <w:rFonts w:ascii="Arial Nova" w:hAnsi="Arial Nova" w:cstheme="minorHAnsi"/>
                <w:sz w:val="20"/>
              </w:rPr>
              <w:t xml:space="preserve"> All Aggreko colleagues, contractors and individuals with access to Aggreko’s infrastructure and information assets, will, upon joining and at least annually, undertake appropriate security awareness training based on their role. </w:t>
            </w:r>
          </w:p>
          <w:p w14:paraId="234344ED" w14:textId="78619DC7" w:rsidR="00907E7E" w:rsidRPr="0098103A"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t xml:space="preserve">Aggreko’s yearly security awareness training material is nearly complete with a target of </w:t>
            </w:r>
            <w:r w:rsidR="0098103A" w:rsidRPr="0098103A">
              <w:rPr>
                <w:rFonts w:ascii="Arial Nova" w:hAnsi="Arial Nova" w:cstheme="minorHAnsi"/>
                <w:sz w:val="20"/>
              </w:rPr>
              <w:t>mid-November</w:t>
            </w:r>
            <w:r w:rsidRPr="0098103A">
              <w:rPr>
                <w:rFonts w:ascii="Arial Nova" w:hAnsi="Arial Nova" w:cstheme="minorHAnsi"/>
                <w:sz w:val="20"/>
              </w:rPr>
              <w:t xml:space="preserve"> for publishing to employees. </w:t>
            </w:r>
          </w:p>
          <w:p w14:paraId="66B7F217" w14:textId="77777777" w:rsidR="00907E7E" w:rsidRPr="00907E7E" w:rsidRDefault="00907E7E" w:rsidP="0098103A">
            <w:pPr>
              <w:spacing w:before="60" w:after="60"/>
              <w:rPr>
                <w:rFonts w:ascii="Arial Nova" w:hAnsi="Arial Nova" w:cstheme="minorHAnsi"/>
                <w:sz w:val="20"/>
              </w:rPr>
            </w:pPr>
          </w:p>
          <w:p w14:paraId="68A46A47" w14:textId="77777777" w:rsidR="0098103A" w:rsidRP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Commercial Control.</w:t>
            </w:r>
            <w:r w:rsidRPr="0098103A">
              <w:rPr>
                <w:rFonts w:ascii="Arial Nova" w:hAnsi="Arial Nova" w:cstheme="minorHAnsi"/>
                <w:sz w:val="20"/>
              </w:rPr>
              <w:t xml:space="preserve"> Operational resilience requirements are identified and built into all critical products and systems to ensure that Aggreko can continue its commercial activities in the event of significant information security incidents.</w:t>
            </w:r>
          </w:p>
          <w:p w14:paraId="39CF4CD3" w14:textId="2316BDD2" w:rsidR="00907E7E" w:rsidRPr="0098103A"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t xml:space="preserve">A </w:t>
            </w:r>
            <w:r w:rsidR="0098103A" w:rsidRPr="0098103A">
              <w:rPr>
                <w:rFonts w:ascii="Arial Nova" w:hAnsi="Arial Nova" w:cstheme="minorHAnsi"/>
                <w:sz w:val="20"/>
              </w:rPr>
              <w:t>Third-Party</w:t>
            </w:r>
            <w:r w:rsidRPr="0098103A">
              <w:rPr>
                <w:rFonts w:ascii="Arial Nova" w:hAnsi="Arial Nova" w:cstheme="minorHAnsi"/>
                <w:sz w:val="20"/>
              </w:rPr>
              <w:t xml:space="preserve"> Supplier Security Standard has been recently approved and published which sets out high level requirements for IS within supplier relationships. Supporting processes are in process. </w:t>
            </w:r>
          </w:p>
          <w:p w14:paraId="60C306C7" w14:textId="77777777" w:rsidR="00907E7E" w:rsidRPr="00907E7E" w:rsidRDefault="00907E7E" w:rsidP="0098103A">
            <w:pPr>
              <w:spacing w:before="60" w:after="60"/>
              <w:rPr>
                <w:rFonts w:ascii="Arial Nova" w:hAnsi="Arial Nova" w:cstheme="minorHAnsi"/>
                <w:sz w:val="20"/>
              </w:rPr>
            </w:pPr>
          </w:p>
          <w:p w14:paraId="44D0223A" w14:textId="417A5C9F" w:rsidR="0098103A" w:rsidRPr="0098103A" w:rsidRDefault="00907E7E" w:rsidP="0098103A">
            <w:pPr>
              <w:pStyle w:val="ListParagraph"/>
              <w:numPr>
                <w:ilvl w:val="0"/>
                <w:numId w:val="33"/>
              </w:numPr>
              <w:spacing w:before="60" w:after="60"/>
              <w:rPr>
                <w:rFonts w:ascii="Arial Nova" w:hAnsi="Arial Nova" w:cstheme="minorHAnsi"/>
                <w:sz w:val="20"/>
              </w:rPr>
            </w:pPr>
            <w:r w:rsidRPr="0098103A">
              <w:rPr>
                <w:rFonts w:ascii="Arial Nova" w:hAnsi="Arial Nova" w:cstheme="minorHAnsi"/>
                <w:b/>
                <w:bCs/>
                <w:sz w:val="20"/>
              </w:rPr>
              <w:t>Management Control.</w:t>
            </w:r>
            <w:r w:rsidRPr="0098103A">
              <w:rPr>
                <w:rFonts w:ascii="Arial Nova" w:hAnsi="Arial Nova" w:cstheme="minorHAnsi"/>
                <w:sz w:val="20"/>
              </w:rPr>
              <w:t xml:space="preserve"> Aggreko will establish, maintain and continually improve an effective Information Security Management System in line with ISO27001:2022.</w:t>
            </w:r>
          </w:p>
          <w:p w14:paraId="34E7EF1D" w14:textId="06663ABA" w:rsidR="00907E7E" w:rsidRDefault="00907E7E" w:rsidP="0098103A">
            <w:pPr>
              <w:pStyle w:val="ListParagraph"/>
              <w:numPr>
                <w:ilvl w:val="1"/>
                <w:numId w:val="33"/>
              </w:numPr>
              <w:spacing w:before="60" w:after="60"/>
              <w:rPr>
                <w:rFonts w:ascii="Arial Nova" w:hAnsi="Arial Nova" w:cstheme="minorHAnsi"/>
                <w:sz w:val="20"/>
              </w:rPr>
            </w:pPr>
            <w:r w:rsidRPr="0098103A">
              <w:rPr>
                <w:rFonts w:ascii="Arial Nova" w:hAnsi="Arial Nova" w:cstheme="minorHAnsi"/>
                <w:sz w:val="20"/>
              </w:rPr>
              <w:t xml:space="preserve">Efforts to achieve ISO27001 are continuing as a gap assessment and internal audit have been completed of the ISMS, and the first and second stage ISO 27001 audits are due in October and November. </w:t>
            </w:r>
          </w:p>
          <w:p w14:paraId="64D0E7EA" w14:textId="77777777" w:rsidR="0098103A" w:rsidRPr="0098103A" w:rsidRDefault="0098103A" w:rsidP="0098103A">
            <w:pPr>
              <w:pStyle w:val="ListParagraph"/>
              <w:spacing w:before="60" w:after="60"/>
              <w:ind w:left="1440"/>
              <w:rPr>
                <w:rFonts w:ascii="Arial Nova" w:hAnsi="Arial Nova" w:cstheme="minorHAnsi"/>
                <w:sz w:val="20"/>
              </w:rPr>
            </w:pPr>
          </w:p>
          <w:p w14:paraId="56379C9A" w14:textId="3932F76B" w:rsidR="0098103A" w:rsidRPr="0098103A" w:rsidRDefault="00907E7E" w:rsidP="0098103A">
            <w:pPr>
              <w:pStyle w:val="ListParagraph"/>
              <w:numPr>
                <w:ilvl w:val="0"/>
                <w:numId w:val="32"/>
              </w:numPr>
              <w:spacing w:before="60" w:after="60"/>
              <w:rPr>
                <w:rFonts w:ascii="Arial Nova" w:hAnsi="Arial Nova" w:cstheme="minorHAnsi"/>
                <w:sz w:val="20"/>
              </w:rPr>
            </w:pPr>
            <w:r w:rsidRPr="0098103A">
              <w:rPr>
                <w:rFonts w:ascii="Arial Nova" w:hAnsi="Arial Nova" w:cstheme="minorHAnsi"/>
                <w:b/>
                <w:bCs/>
                <w:sz w:val="20"/>
              </w:rPr>
              <w:t>Legality.</w:t>
            </w:r>
            <w:r w:rsidRPr="0098103A">
              <w:rPr>
                <w:rFonts w:ascii="Arial Nova" w:hAnsi="Arial Nova" w:cstheme="minorHAnsi"/>
                <w:sz w:val="20"/>
              </w:rPr>
              <w:t xml:space="preserve"> Aggreko will comply with all relevant security legal, statutory, regulatory and contractual obligations. This will be subject to frequent monitoring and review.</w:t>
            </w:r>
          </w:p>
          <w:p w14:paraId="125ADDFA" w14:textId="7D33EBA4" w:rsidR="00CA1297" w:rsidRPr="0098103A" w:rsidRDefault="0098103A" w:rsidP="0098103A">
            <w:pPr>
              <w:pStyle w:val="ListParagraph"/>
              <w:numPr>
                <w:ilvl w:val="1"/>
                <w:numId w:val="32"/>
              </w:numPr>
              <w:spacing w:before="60" w:after="60"/>
              <w:rPr>
                <w:rFonts w:ascii="Arial Nova" w:hAnsi="Arial Nova" w:cstheme="minorHAnsi"/>
                <w:sz w:val="20"/>
              </w:rPr>
            </w:pPr>
            <w:r w:rsidRPr="0098103A">
              <w:rPr>
                <w:rFonts w:ascii="Arial Nova" w:hAnsi="Arial Nova" w:cstheme="minorHAnsi"/>
                <w:sz w:val="20"/>
              </w:rPr>
              <w:t>A</w:t>
            </w:r>
            <w:r w:rsidR="00907E7E" w:rsidRPr="0098103A">
              <w:rPr>
                <w:rFonts w:ascii="Arial Nova" w:hAnsi="Arial Nova" w:cstheme="minorHAnsi"/>
                <w:sz w:val="20"/>
              </w:rPr>
              <w:t xml:space="preserve"> IS Legal Register has been created to fulfil requirements of ISO27001 and ensure Aggreko is able to comply with legal requirements. </w:t>
            </w:r>
          </w:p>
        </w:tc>
      </w:tr>
    </w:tbl>
    <w:p w14:paraId="63BEE8A9" w14:textId="00705DEA" w:rsidR="006F0C3F" w:rsidRPr="006F50CD" w:rsidRDefault="006F0C3F" w:rsidP="006F0C3F">
      <w:pPr>
        <w:rPr>
          <w:rFonts w:ascii="Arial Nova" w:hAnsi="Arial Nova" w:cstheme="minorHAnsi"/>
          <w:b/>
          <w:bCs/>
          <w:i/>
          <w:iCs/>
          <w:sz w:val="20"/>
        </w:rPr>
      </w:pPr>
      <w:r w:rsidRPr="006F50CD">
        <w:rPr>
          <w:rFonts w:ascii="Arial Nova" w:hAnsi="Arial Nova" w:cstheme="minorHAnsi"/>
          <w:b/>
          <w:bCs/>
          <w:i/>
          <w:iCs/>
          <w:sz w:val="20"/>
        </w:rPr>
        <w:lastRenderedPageBreak/>
        <w:t>Conclusion</w:t>
      </w:r>
    </w:p>
    <w:p w14:paraId="649D14EA" w14:textId="5DAC9E1C" w:rsidR="00D001B4" w:rsidRDefault="00BC3F8C">
      <w:pPr>
        <w:rPr>
          <w:rFonts w:ascii="Arial Nova" w:hAnsi="Arial Nova" w:cstheme="minorHAnsi"/>
          <w:i/>
          <w:iCs/>
          <w:sz w:val="20"/>
        </w:rPr>
      </w:pPr>
      <w:r>
        <w:rPr>
          <w:rFonts w:ascii="Arial Nova" w:hAnsi="Arial Nova" w:cstheme="minorHAnsi"/>
          <w:i/>
          <w:iCs/>
          <w:sz w:val="20"/>
        </w:rPr>
        <w:t>ISMS</w:t>
      </w:r>
      <w:r w:rsidR="008C2BC4" w:rsidRPr="00C06322">
        <w:rPr>
          <w:rFonts w:ascii="Arial Nova" w:hAnsi="Arial Nova" w:cstheme="minorHAnsi"/>
          <w:i/>
          <w:iCs/>
          <w:sz w:val="20"/>
        </w:rPr>
        <w:t xml:space="preserve"> policy &amp; objectives </w:t>
      </w:r>
      <w:r w:rsidR="00E576E7" w:rsidRPr="00C06322">
        <w:rPr>
          <w:rFonts w:ascii="Arial Nova" w:hAnsi="Arial Nova" w:cstheme="minorHAnsi"/>
          <w:i/>
          <w:iCs/>
          <w:sz w:val="20"/>
        </w:rPr>
        <w:t>are up to date and comply with the standards</w:t>
      </w:r>
      <w:r>
        <w:rPr>
          <w:rFonts w:ascii="Arial Nova" w:hAnsi="Arial Nova" w:cstheme="minorHAnsi"/>
          <w:i/>
          <w:iCs/>
          <w:sz w:val="20"/>
        </w:rPr>
        <w:t>.</w:t>
      </w:r>
      <w:r w:rsidR="00FA6F1A">
        <w:rPr>
          <w:rFonts w:ascii="Arial Nova" w:hAnsi="Arial Nova" w:cstheme="minorHAnsi"/>
          <w:i/>
          <w:iCs/>
          <w:sz w:val="20"/>
        </w:rPr>
        <w:t xml:space="preserve"> The measurement and management of these objectives are being reported via the Operations Service Forum</w:t>
      </w:r>
      <w:r w:rsidR="00557B9B">
        <w:rPr>
          <w:rFonts w:ascii="Arial Nova" w:hAnsi="Arial Nova" w:cstheme="minorHAnsi"/>
          <w:i/>
          <w:iCs/>
          <w:sz w:val="20"/>
        </w:rPr>
        <w:t xml:space="preserve"> and </w:t>
      </w:r>
      <w:r w:rsidR="00702AEF">
        <w:rPr>
          <w:rFonts w:ascii="Arial Nova" w:hAnsi="Arial Nova" w:cstheme="minorHAnsi"/>
          <w:i/>
          <w:iCs/>
          <w:sz w:val="20"/>
        </w:rPr>
        <w:t xml:space="preserve">Vulnerabilites / </w:t>
      </w:r>
      <w:r w:rsidR="00557B9B">
        <w:rPr>
          <w:rFonts w:ascii="Arial Nova" w:hAnsi="Arial Nova" w:cstheme="minorHAnsi"/>
          <w:i/>
          <w:iCs/>
          <w:sz w:val="20"/>
        </w:rPr>
        <w:t>Asset</w:t>
      </w:r>
      <w:r w:rsidR="00702AEF">
        <w:rPr>
          <w:rFonts w:ascii="Arial Nova" w:hAnsi="Arial Nova" w:cstheme="minorHAnsi"/>
          <w:i/>
          <w:iCs/>
          <w:sz w:val="20"/>
        </w:rPr>
        <w:t xml:space="preserve"> </w:t>
      </w:r>
      <w:r w:rsidR="00557B9B">
        <w:rPr>
          <w:rFonts w:ascii="Arial Nova" w:hAnsi="Arial Nova" w:cstheme="minorHAnsi"/>
          <w:i/>
          <w:iCs/>
          <w:sz w:val="20"/>
        </w:rPr>
        <w:t xml:space="preserve">Management Forum. </w:t>
      </w:r>
    </w:p>
    <w:p w14:paraId="7D2BFEC4" w14:textId="77777777" w:rsidR="00CD3AF3" w:rsidRDefault="00CD3AF3">
      <w:pPr>
        <w:rPr>
          <w:rFonts w:ascii="Arial Nova" w:hAnsi="Arial Nova" w:cstheme="minorHAnsi"/>
          <w:i/>
          <w:iCs/>
          <w:sz w:val="20"/>
        </w:rPr>
      </w:pPr>
    </w:p>
    <w:p w14:paraId="08C50BDC" w14:textId="77777777" w:rsidR="00CD3AF3" w:rsidRDefault="00CD3AF3">
      <w:pPr>
        <w:rPr>
          <w:rFonts w:ascii="Arial Nova" w:hAnsi="Arial Nova" w:cstheme="minorHAnsi"/>
          <w:i/>
          <w:iCs/>
          <w:sz w:val="20"/>
        </w:rPr>
      </w:pPr>
    </w:p>
    <w:p w14:paraId="50DBD464" w14:textId="77777777" w:rsidR="00CD3AF3" w:rsidRDefault="00CD3AF3">
      <w:pPr>
        <w:rPr>
          <w:rFonts w:ascii="Arial Nova" w:hAnsi="Arial Nova" w:cstheme="minorHAnsi"/>
          <w:i/>
          <w:iCs/>
          <w:sz w:val="20"/>
        </w:rPr>
      </w:pPr>
    </w:p>
    <w:p w14:paraId="0DC8EA7D" w14:textId="77777777" w:rsidR="00CD3AF3" w:rsidRDefault="00CD3AF3">
      <w:pPr>
        <w:rPr>
          <w:rFonts w:ascii="Arial Nova" w:hAnsi="Arial Nova" w:cstheme="minorHAnsi"/>
          <w:i/>
          <w:iCs/>
          <w:sz w:val="20"/>
        </w:rPr>
      </w:pPr>
    </w:p>
    <w:p w14:paraId="5FEAC98E" w14:textId="77777777" w:rsidR="00CD3AF3" w:rsidRDefault="00CD3AF3">
      <w:pPr>
        <w:rPr>
          <w:rFonts w:ascii="Arial Nova" w:hAnsi="Arial Nova" w:cstheme="minorHAnsi"/>
          <w:i/>
          <w:iCs/>
          <w:sz w:val="20"/>
        </w:rPr>
      </w:pPr>
    </w:p>
    <w:p w14:paraId="2595E4B8" w14:textId="77777777" w:rsidR="00CD3AF3" w:rsidRDefault="00CD3AF3">
      <w:pPr>
        <w:rPr>
          <w:rFonts w:ascii="Arial Nova" w:hAnsi="Arial Nova" w:cstheme="minorHAnsi"/>
          <w:i/>
          <w:iCs/>
          <w:sz w:val="20"/>
        </w:rPr>
      </w:pPr>
    </w:p>
    <w:p w14:paraId="04D76B46" w14:textId="77777777" w:rsidR="005F3CCC" w:rsidRDefault="005F3CCC">
      <w:pPr>
        <w:rPr>
          <w:rFonts w:ascii="Arial Nova" w:hAnsi="Arial Nova" w:cstheme="minorHAnsi"/>
          <w:i/>
          <w:iCs/>
          <w:sz w:val="20"/>
        </w:rPr>
      </w:pPr>
    </w:p>
    <w:p w14:paraId="114278EB" w14:textId="77777777" w:rsidR="005F3CCC" w:rsidRDefault="005F3CCC">
      <w:pPr>
        <w:rPr>
          <w:rFonts w:ascii="Arial Nova" w:hAnsi="Arial Nova" w:cstheme="minorHAnsi"/>
          <w:i/>
          <w:iCs/>
          <w:sz w:val="20"/>
        </w:rPr>
      </w:pPr>
    </w:p>
    <w:p w14:paraId="43F0A446" w14:textId="77777777" w:rsidR="005F3CCC" w:rsidRDefault="005F3CCC">
      <w:pPr>
        <w:rPr>
          <w:rFonts w:ascii="Arial Nova" w:hAnsi="Arial Nova" w:cstheme="minorHAnsi"/>
          <w:i/>
          <w:iCs/>
          <w:sz w:val="20"/>
        </w:rPr>
      </w:pPr>
    </w:p>
    <w:p w14:paraId="3C813DAF" w14:textId="77777777" w:rsidR="00CD3AF3" w:rsidRDefault="00CD3AF3">
      <w:pPr>
        <w:rPr>
          <w:rFonts w:ascii="Arial Nova" w:hAnsi="Arial Nova" w:cstheme="minorHAnsi"/>
          <w:i/>
          <w:iCs/>
          <w:sz w:val="20"/>
        </w:rPr>
      </w:pPr>
    </w:p>
    <w:p w14:paraId="32F61EF1" w14:textId="77777777" w:rsidR="00CD3AF3" w:rsidRDefault="00CD3AF3">
      <w:pPr>
        <w:rPr>
          <w:rFonts w:ascii="Arial Nova" w:hAnsi="Arial Nova" w:cstheme="minorHAnsi"/>
          <w:i/>
          <w:iCs/>
          <w:sz w:val="20"/>
        </w:rPr>
      </w:pPr>
    </w:p>
    <w:p w14:paraId="5B1569F0" w14:textId="77777777" w:rsidR="00CD3AF3" w:rsidRDefault="00CD3AF3">
      <w:pPr>
        <w:rPr>
          <w:rFonts w:ascii="Arial Nova" w:hAnsi="Arial Nova" w:cstheme="minorHAnsi"/>
          <w:i/>
          <w:iCs/>
          <w:sz w:val="20"/>
        </w:rPr>
      </w:pPr>
    </w:p>
    <w:p w14:paraId="64F05308" w14:textId="77777777" w:rsidR="00CD3AF3" w:rsidRDefault="00CD3AF3">
      <w:pPr>
        <w:rPr>
          <w:rFonts w:ascii="Arial Nova" w:hAnsi="Arial Nova" w:cstheme="minorHAnsi"/>
          <w:i/>
          <w:iCs/>
          <w:sz w:val="20"/>
        </w:rPr>
      </w:pPr>
    </w:p>
    <w:p w14:paraId="2217C023" w14:textId="77777777" w:rsidR="00CD3AF3" w:rsidRDefault="00CD3AF3">
      <w:pPr>
        <w:rPr>
          <w:rFonts w:ascii="Arial Nova" w:hAnsi="Arial Nova" w:cstheme="minorHAnsi"/>
          <w:i/>
          <w:iCs/>
          <w:sz w:val="20"/>
        </w:rPr>
      </w:pPr>
    </w:p>
    <w:p w14:paraId="28974BB7" w14:textId="77777777" w:rsidR="00CD3AF3" w:rsidRDefault="00CD3AF3">
      <w:pPr>
        <w:rPr>
          <w:rFonts w:ascii="Arial Nova" w:hAnsi="Arial Nova" w:cstheme="minorHAnsi"/>
          <w:i/>
          <w:iCs/>
          <w:sz w:val="20"/>
        </w:rPr>
      </w:pPr>
    </w:p>
    <w:p w14:paraId="2559E67B" w14:textId="77777777" w:rsidR="00BC3F8C" w:rsidRPr="00C06322" w:rsidRDefault="00BC3F8C">
      <w:pPr>
        <w:rPr>
          <w:rFonts w:ascii="Arial Nova" w:hAnsi="Arial Nova" w:cstheme="minorHAnsi"/>
          <w:i/>
          <w:iCs/>
          <w:szCs w:val="22"/>
        </w:rPr>
      </w:pPr>
    </w:p>
    <w:tbl>
      <w:tblPr>
        <w:tblW w:w="9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67"/>
        <w:gridCol w:w="2551"/>
        <w:gridCol w:w="3595"/>
        <w:gridCol w:w="3071"/>
      </w:tblGrid>
      <w:tr w:rsidR="00D4501D" w:rsidRPr="00415EFD" w14:paraId="73410FFD" w14:textId="77777777" w:rsidTr="002C6075">
        <w:tc>
          <w:tcPr>
            <w:tcW w:w="9784" w:type="dxa"/>
            <w:gridSpan w:val="4"/>
            <w:shd w:val="clear" w:color="auto" w:fill="F79646" w:themeFill="accent6"/>
          </w:tcPr>
          <w:p w14:paraId="09FE138F" w14:textId="53AFD982" w:rsidR="00D4501D" w:rsidRPr="00415EFD" w:rsidRDefault="00CD3AF3" w:rsidP="00570305">
            <w:pPr>
              <w:pStyle w:val="ListParagraph"/>
              <w:numPr>
                <w:ilvl w:val="0"/>
                <w:numId w:val="12"/>
              </w:numPr>
              <w:outlineLvl w:val="0"/>
              <w:rPr>
                <w:rFonts w:ascii="Arial Nova" w:hAnsi="Arial Nova" w:cstheme="minorHAnsi"/>
                <w:b/>
                <w:szCs w:val="22"/>
              </w:rPr>
            </w:pPr>
            <w:bookmarkStart w:id="4" w:name="_Toc181284982"/>
            <w:r>
              <w:rPr>
                <w:rFonts w:ascii="Arial Nova" w:hAnsi="Arial Nova" w:cstheme="minorHAnsi"/>
                <w:b/>
                <w:bCs/>
                <w:color w:val="000000"/>
                <w:szCs w:val="22"/>
                <w:lang w:eastAsia="en-US"/>
              </w:rPr>
              <w:lastRenderedPageBreak/>
              <w:t>Internal and External Audit</w:t>
            </w:r>
            <w:bookmarkEnd w:id="4"/>
          </w:p>
        </w:tc>
      </w:tr>
      <w:tr w:rsidR="00D4501D" w:rsidRPr="00415EFD" w14:paraId="3FFD1214" w14:textId="77777777" w:rsidTr="002C6075">
        <w:tc>
          <w:tcPr>
            <w:tcW w:w="567" w:type="dxa"/>
            <w:shd w:val="clear" w:color="auto" w:fill="F79646" w:themeFill="accent6"/>
          </w:tcPr>
          <w:p w14:paraId="220F6236" w14:textId="77777777" w:rsidR="00D4501D" w:rsidRPr="00415EFD" w:rsidRDefault="00D4501D" w:rsidP="00D4501D">
            <w:pPr>
              <w:rPr>
                <w:rFonts w:ascii="Arial Nova" w:hAnsi="Arial Nova" w:cstheme="minorHAnsi"/>
                <w:b/>
                <w:szCs w:val="22"/>
              </w:rPr>
            </w:pPr>
            <w:r w:rsidRPr="00415EFD">
              <w:rPr>
                <w:rFonts w:ascii="Arial Nova" w:hAnsi="Arial Nova" w:cstheme="minorHAnsi"/>
                <w:b/>
                <w:szCs w:val="22"/>
              </w:rPr>
              <w:t>No.</w:t>
            </w:r>
          </w:p>
        </w:tc>
        <w:tc>
          <w:tcPr>
            <w:tcW w:w="9217" w:type="dxa"/>
            <w:gridSpan w:val="3"/>
            <w:shd w:val="clear" w:color="auto" w:fill="F79646" w:themeFill="accent6"/>
          </w:tcPr>
          <w:p w14:paraId="43376A7D" w14:textId="77777777" w:rsidR="00D4501D" w:rsidRPr="00415EFD" w:rsidRDefault="00DC3669" w:rsidP="006F0C3F">
            <w:pPr>
              <w:ind w:left="64" w:hanging="34"/>
              <w:rPr>
                <w:rFonts w:ascii="Arial Nova" w:hAnsi="Arial Nova" w:cstheme="minorHAnsi"/>
                <w:b/>
                <w:szCs w:val="22"/>
              </w:rPr>
            </w:pPr>
            <w:r w:rsidRPr="00415EFD">
              <w:rPr>
                <w:rFonts w:ascii="Arial Nova" w:hAnsi="Arial Nova" w:cstheme="minorHAnsi"/>
                <w:b/>
                <w:szCs w:val="22"/>
              </w:rPr>
              <w:t>Subject</w:t>
            </w:r>
          </w:p>
        </w:tc>
      </w:tr>
      <w:tr w:rsidR="007F2B35" w:rsidRPr="00415EFD" w14:paraId="2E249AF4" w14:textId="77777777" w:rsidTr="001A4087">
        <w:tc>
          <w:tcPr>
            <w:tcW w:w="567" w:type="dxa"/>
          </w:tcPr>
          <w:p w14:paraId="0185017A" w14:textId="77777777" w:rsidR="007F2B35" w:rsidRPr="00415EFD" w:rsidRDefault="007F2B35" w:rsidP="00D4501D">
            <w:pPr>
              <w:numPr>
                <w:ilvl w:val="0"/>
                <w:numId w:val="3"/>
              </w:numPr>
              <w:rPr>
                <w:rFonts w:ascii="Arial Nova" w:hAnsi="Arial Nova" w:cstheme="minorHAnsi"/>
                <w:sz w:val="20"/>
              </w:rPr>
            </w:pPr>
          </w:p>
        </w:tc>
        <w:tc>
          <w:tcPr>
            <w:tcW w:w="2551" w:type="dxa"/>
          </w:tcPr>
          <w:p w14:paraId="54E27B13" w14:textId="77777777" w:rsidR="007F2B35" w:rsidRPr="00415EFD" w:rsidRDefault="007F2B35" w:rsidP="00D4501D">
            <w:pPr>
              <w:rPr>
                <w:rFonts w:ascii="Arial Nova" w:hAnsi="Arial Nova" w:cstheme="minorHAnsi"/>
                <w:sz w:val="20"/>
              </w:rPr>
            </w:pPr>
            <w:r>
              <w:rPr>
                <w:rFonts w:ascii="Arial Nova" w:hAnsi="Arial Nova" w:cstheme="minorHAnsi"/>
                <w:sz w:val="20"/>
              </w:rPr>
              <w:t xml:space="preserve">Internal ISO27001 – Audit </w:t>
            </w:r>
          </w:p>
        </w:tc>
        <w:tc>
          <w:tcPr>
            <w:tcW w:w="6666" w:type="dxa"/>
            <w:gridSpan w:val="2"/>
          </w:tcPr>
          <w:p w14:paraId="05FAE827" w14:textId="77777777" w:rsidR="007F2B35" w:rsidRDefault="007F2B35" w:rsidP="00D4501D">
            <w:pPr>
              <w:rPr>
                <w:rFonts w:ascii="Arial Nova" w:hAnsi="Arial Nova" w:cstheme="minorHAnsi"/>
                <w:sz w:val="20"/>
              </w:rPr>
            </w:pPr>
            <w:r>
              <w:rPr>
                <w:rFonts w:ascii="Arial Nova" w:hAnsi="Arial Nova" w:cstheme="minorHAnsi"/>
                <w:sz w:val="20"/>
              </w:rPr>
              <w:t xml:space="preserve">There were no Major </w:t>
            </w:r>
            <w:r w:rsidR="002A55CF">
              <w:rPr>
                <w:rFonts w:ascii="Arial Nova" w:hAnsi="Arial Nova" w:cstheme="minorHAnsi"/>
                <w:sz w:val="20"/>
              </w:rPr>
              <w:t>NCs</w:t>
            </w:r>
            <w:r>
              <w:rPr>
                <w:rFonts w:ascii="Arial Nova" w:hAnsi="Arial Nova" w:cstheme="minorHAnsi"/>
                <w:sz w:val="20"/>
              </w:rPr>
              <w:t xml:space="preserve"> detected, only minor NC’s and observations. These were discussed with the auditor and agreement was made that</w:t>
            </w:r>
            <w:r w:rsidR="002A55CF">
              <w:rPr>
                <w:rFonts w:ascii="Arial Nova" w:hAnsi="Arial Nova" w:cstheme="minorHAnsi"/>
                <w:sz w:val="20"/>
              </w:rPr>
              <w:t xml:space="preserve"> some corrections were to be made, but others were not critical to effective functioning of the ISMS. The auditor advised that these can be taken under recommendations for Continuous Improvement. </w:t>
            </w:r>
          </w:p>
          <w:p w14:paraId="669646BC" w14:textId="5250A3E1" w:rsidR="002C6075" w:rsidRPr="00415EFD" w:rsidRDefault="002C6075" w:rsidP="00D4501D">
            <w:pPr>
              <w:rPr>
                <w:rFonts w:ascii="Arial Nova" w:hAnsi="Arial Nova" w:cstheme="minorHAnsi"/>
                <w:sz w:val="20"/>
              </w:rPr>
            </w:pPr>
          </w:p>
        </w:tc>
      </w:tr>
      <w:tr w:rsidR="000924A6" w:rsidRPr="00415EFD" w14:paraId="1F0CF781" w14:textId="77777777" w:rsidTr="001A4087">
        <w:tc>
          <w:tcPr>
            <w:tcW w:w="567" w:type="dxa"/>
          </w:tcPr>
          <w:p w14:paraId="05517657" w14:textId="77777777" w:rsidR="000924A6" w:rsidRPr="00415EFD" w:rsidRDefault="000924A6" w:rsidP="00D4501D">
            <w:pPr>
              <w:numPr>
                <w:ilvl w:val="0"/>
                <w:numId w:val="3"/>
              </w:numPr>
              <w:rPr>
                <w:rFonts w:ascii="Arial Nova" w:hAnsi="Arial Nova" w:cstheme="minorHAnsi"/>
                <w:sz w:val="20"/>
              </w:rPr>
            </w:pPr>
          </w:p>
        </w:tc>
        <w:tc>
          <w:tcPr>
            <w:tcW w:w="2551" w:type="dxa"/>
          </w:tcPr>
          <w:p w14:paraId="3D4C0299" w14:textId="24D66F45" w:rsidR="000924A6" w:rsidRPr="00415EFD" w:rsidRDefault="000924A6" w:rsidP="00121654">
            <w:pPr>
              <w:rPr>
                <w:rFonts w:ascii="Arial Nova" w:hAnsi="Arial Nova" w:cstheme="minorHAnsi"/>
                <w:sz w:val="20"/>
              </w:rPr>
            </w:pPr>
            <w:r>
              <w:rPr>
                <w:rFonts w:ascii="Arial Nova" w:hAnsi="Arial Nova" w:cstheme="minorHAnsi"/>
                <w:sz w:val="20"/>
              </w:rPr>
              <w:t xml:space="preserve">ITGC </w:t>
            </w:r>
            <w:r w:rsidRPr="00415EFD">
              <w:rPr>
                <w:rFonts w:ascii="Arial Nova" w:hAnsi="Arial Nova" w:cstheme="minorHAnsi"/>
                <w:sz w:val="20"/>
              </w:rPr>
              <w:t>Audit Executed in 2023</w:t>
            </w:r>
          </w:p>
          <w:p w14:paraId="4103E46F" w14:textId="37FD6279" w:rsidR="000924A6" w:rsidRPr="00AD1535" w:rsidRDefault="000924A6" w:rsidP="00702AEF">
            <w:pPr>
              <w:rPr>
                <w:rFonts w:ascii="Arial Nova" w:hAnsi="Arial Nova" w:cstheme="minorHAnsi"/>
                <w:sz w:val="20"/>
                <w:lang w:val="nl-NL"/>
              </w:rPr>
            </w:pPr>
            <w:r w:rsidRPr="00AD1535">
              <w:rPr>
                <w:rFonts w:ascii="Arial Nova" w:hAnsi="Arial Nova" w:cstheme="minorHAnsi"/>
                <w:sz w:val="20"/>
                <w:lang w:val="nl-NL"/>
              </w:rPr>
              <w:tab/>
            </w:r>
          </w:p>
        </w:tc>
        <w:tc>
          <w:tcPr>
            <w:tcW w:w="3595" w:type="dxa"/>
          </w:tcPr>
          <w:p w14:paraId="7446B861" w14:textId="77777777" w:rsidR="000924A6" w:rsidRPr="002C6075" w:rsidRDefault="000924A6" w:rsidP="00702AEF">
            <w:pPr>
              <w:rPr>
                <w:rFonts w:ascii="Arial Nova" w:hAnsi="Arial Nova" w:cstheme="minorHAnsi"/>
                <w:b/>
                <w:bCs/>
                <w:sz w:val="20"/>
              </w:rPr>
            </w:pPr>
            <w:r w:rsidRPr="002C6075">
              <w:rPr>
                <w:rFonts w:ascii="Arial Nova" w:hAnsi="Arial Nova" w:cstheme="minorHAnsi"/>
                <w:b/>
                <w:bCs/>
                <w:sz w:val="20"/>
              </w:rPr>
              <w:t>External:</w:t>
            </w:r>
            <w:r w:rsidRPr="002C6075">
              <w:rPr>
                <w:rFonts w:ascii="Arial Nova" w:hAnsi="Arial Nova" w:cstheme="minorHAnsi"/>
                <w:b/>
                <w:bCs/>
                <w:sz w:val="20"/>
              </w:rPr>
              <w:tab/>
            </w:r>
            <w:r w:rsidRPr="002C6075">
              <w:rPr>
                <w:rFonts w:ascii="Arial Nova" w:hAnsi="Arial Nova" w:cstheme="minorHAnsi"/>
                <w:b/>
                <w:bCs/>
                <w:sz w:val="20"/>
              </w:rPr>
              <w:tab/>
            </w:r>
          </w:p>
          <w:p w14:paraId="30A4CB31" w14:textId="695B728F" w:rsidR="000924A6" w:rsidRPr="000924A6" w:rsidRDefault="000924A6" w:rsidP="000924A6">
            <w:pPr>
              <w:pStyle w:val="ListParagraph"/>
              <w:numPr>
                <w:ilvl w:val="0"/>
                <w:numId w:val="32"/>
              </w:numPr>
              <w:rPr>
                <w:rFonts w:ascii="Arial Nova" w:hAnsi="Arial Nova" w:cstheme="minorHAnsi"/>
                <w:sz w:val="20"/>
                <w:lang w:val="nl-NL"/>
              </w:rPr>
            </w:pPr>
            <w:r w:rsidRPr="000924A6">
              <w:rPr>
                <w:rFonts w:ascii="Arial Nova" w:hAnsi="Arial Nova" w:cstheme="minorHAnsi"/>
                <w:sz w:val="20"/>
              </w:rPr>
              <w:t>EY - ATS</w:t>
            </w:r>
          </w:p>
          <w:p w14:paraId="1A097FC5" w14:textId="77777777" w:rsidR="000924A6" w:rsidRPr="002C6075" w:rsidRDefault="000924A6" w:rsidP="00702AEF">
            <w:pPr>
              <w:rPr>
                <w:rFonts w:ascii="Arial Nova" w:hAnsi="Arial Nova" w:cstheme="minorHAnsi"/>
                <w:b/>
                <w:bCs/>
                <w:sz w:val="20"/>
                <w:lang w:val="nl-NL"/>
              </w:rPr>
            </w:pPr>
            <w:r w:rsidRPr="002C6075">
              <w:rPr>
                <w:rFonts w:ascii="Arial Nova" w:hAnsi="Arial Nova" w:cstheme="minorHAnsi"/>
                <w:b/>
                <w:bCs/>
                <w:sz w:val="20"/>
                <w:lang w:val="nl-NL"/>
              </w:rPr>
              <w:t xml:space="preserve">Internal: </w:t>
            </w:r>
          </w:p>
          <w:p w14:paraId="2C1B69C0" w14:textId="1A127C3D" w:rsidR="000924A6" w:rsidRDefault="000924A6" w:rsidP="000924A6">
            <w:pPr>
              <w:pStyle w:val="ListParagraph"/>
              <w:numPr>
                <w:ilvl w:val="0"/>
                <w:numId w:val="32"/>
              </w:numPr>
              <w:rPr>
                <w:rFonts w:ascii="Arial Nova" w:hAnsi="Arial Nova" w:cstheme="minorHAnsi"/>
                <w:sz w:val="20"/>
                <w:lang w:val="nl-NL"/>
              </w:rPr>
            </w:pPr>
            <w:r w:rsidRPr="000924A6">
              <w:rPr>
                <w:rFonts w:ascii="Arial Nova" w:hAnsi="Arial Nova" w:cstheme="minorHAnsi"/>
                <w:sz w:val="20"/>
                <w:lang w:val="nl-NL"/>
              </w:rPr>
              <w:t>Service Performance</w:t>
            </w:r>
            <w:r>
              <w:rPr>
                <w:rFonts w:ascii="Arial Nova" w:hAnsi="Arial Nova" w:cstheme="minorHAnsi"/>
                <w:sz w:val="20"/>
                <w:lang w:val="nl-NL"/>
              </w:rPr>
              <w:t xml:space="preserve"> Mangement</w:t>
            </w:r>
          </w:p>
          <w:p w14:paraId="53276936" w14:textId="6A4C624D" w:rsidR="000924A6" w:rsidRDefault="000924A6" w:rsidP="000924A6">
            <w:pPr>
              <w:pStyle w:val="ListParagraph"/>
              <w:numPr>
                <w:ilvl w:val="0"/>
                <w:numId w:val="32"/>
              </w:numPr>
              <w:rPr>
                <w:rFonts w:ascii="Arial Nova" w:hAnsi="Arial Nova" w:cstheme="minorHAnsi"/>
                <w:sz w:val="20"/>
                <w:lang w:val="nl-NL"/>
              </w:rPr>
            </w:pPr>
            <w:r>
              <w:rPr>
                <w:rFonts w:ascii="Arial Nova" w:hAnsi="Arial Nova" w:cstheme="minorHAnsi"/>
                <w:sz w:val="20"/>
                <w:lang w:val="nl-NL"/>
              </w:rPr>
              <w:t>Applications</w:t>
            </w:r>
          </w:p>
          <w:p w14:paraId="0DAD5C77" w14:textId="4628A8B3" w:rsidR="000924A6" w:rsidRPr="000924A6" w:rsidRDefault="000924A6" w:rsidP="000924A6">
            <w:pPr>
              <w:pStyle w:val="ListParagraph"/>
              <w:numPr>
                <w:ilvl w:val="0"/>
                <w:numId w:val="32"/>
              </w:numPr>
              <w:rPr>
                <w:rFonts w:ascii="Arial Nova" w:hAnsi="Arial Nova" w:cstheme="minorHAnsi"/>
                <w:sz w:val="20"/>
                <w:lang w:val="nl-NL"/>
              </w:rPr>
            </w:pPr>
            <w:r>
              <w:rPr>
                <w:rFonts w:ascii="Arial Nova" w:hAnsi="Arial Nova" w:cstheme="minorHAnsi"/>
                <w:sz w:val="20"/>
                <w:lang w:val="nl-NL"/>
              </w:rPr>
              <w:t>Infrastructure</w:t>
            </w:r>
          </w:p>
          <w:p w14:paraId="0D2FC865" w14:textId="77777777" w:rsidR="000924A6" w:rsidRDefault="000924A6" w:rsidP="00702AEF">
            <w:pPr>
              <w:rPr>
                <w:rFonts w:ascii="Arial Nova" w:hAnsi="Arial Nova" w:cstheme="minorHAnsi"/>
                <w:sz w:val="20"/>
                <w:lang w:val="nl-NL"/>
              </w:rPr>
            </w:pPr>
            <w:r>
              <w:rPr>
                <w:rFonts w:ascii="Arial Nova" w:hAnsi="Arial Nova" w:cstheme="minorHAnsi"/>
                <w:sz w:val="20"/>
                <w:lang w:val="nl-NL"/>
              </w:rPr>
              <w:t xml:space="preserve">   </w:t>
            </w:r>
          </w:p>
        </w:tc>
        <w:tc>
          <w:tcPr>
            <w:tcW w:w="3071" w:type="dxa"/>
          </w:tcPr>
          <w:p w14:paraId="7E8D66FB" w14:textId="650F037C" w:rsidR="000873F2" w:rsidRPr="000873F2" w:rsidRDefault="000873F2" w:rsidP="00702AEF">
            <w:pPr>
              <w:rPr>
                <w:rFonts w:ascii="Arial Nova" w:hAnsi="Arial Nova" w:cstheme="minorHAnsi"/>
                <w:b/>
                <w:bCs/>
                <w:sz w:val="20"/>
              </w:rPr>
            </w:pPr>
            <w:r w:rsidRPr="000873F2">
              <w:rPr>
                <w:rFonts w:ascii="Arial Nova" w:hAnsi="Arial Nova" w:cstheme="minorHAnsi"/>
                <w:b/>
                <w:bCs/>
                <w:sz w:val="20"/>
              </w:rPr>
              <w:t xml:space="preserve">Key Items </w:t>
            </w:r>
          </w:p>
          <w:p w14:paraId="4571C97F" w14:textId="11B4B415" w:rsidR="000924A6" w:rsidRDefault="00EE1E86" w:rsidP="00702AEF">
            <w:pPr>
              <w:rPr>
                <w:rFonts w:ascii="Arial Nova" w:hAnsi="Arial Nova" w:cstheme="minorHAnsi"/>
                <w:sz w:val="20"/>
              </w:rPr>
            </w:pPr>
            <w:r>
              <w:rPr>
                <w:rFonts w:ascii="Arial Nova" w:hAnsi="Arial Nova" w:cstheme="minorHAnsi"/>
                <w:sz w:val="20"/>
              </w:rPr>
              <w:t xml:space="preserve">Minor </w:t>
            </w:r>
          </w:p>
          <w:p w14:paraId="65CB316A" w14:textId="6A2A92D7" w:rsidR="00EE799E" w:rsidRPr="00EE799E" w:rsidRDefault="00EE799E" w:rsidP="00EE799E">
            <w:pPr>
              <w:pStyle w:val="ListParagraph"/>
              <w:numPr>
                <w:ilvl w:val="0"/>
                <w:numId w:val="34"/>
              </w:numPr>
              <w:ind w:left="226" w:hanging="113"/>
              <w:rPr>
                <w:rFonts w:ascii="Arial Nova" w:hAnsi="Arial Nova" w:cstheme="minorHAnsi"/>
                <w:sz w:val="20"/>
              </w:rPr>
            </w:pPr>
            <w:r w:rsidRPr="00EE799E">
              <w:rPr>
                <w:rFonts w:ascii="Arial Nova" w:hAnsi="Arial Nova" w:cstheme="minorHAnsi"/>
                <w:sz w:val="20"/>
              </w:rPr>
              <w:t>B1.1 A full population user access review has not been</w:t>
            </w:r>
            <w:r>
              <w:rPr>
                <w:rFonts w:ascii="Arial Nova" w:hAnsi="Arial Nova" w:cstheme="minorHAnsi"/>
                <w:sz w:val="20"/>
              </w:rPr>
              <w:t xml:space="preserve"> </w:t>
            </w:r>
            <w:r w:rsidRPr="00EE799E">
              <w:rPr>
                <w:rFonts w:ascii="Arial Nova" w:hAnsi="Arial Nova" w:cstheme="minorHAnsi"/>
                <w:sz w:val="20"/>
              </w:rPr>
              <w:t xml:space="preserve">conducted for Salesforce or </w:t>
            </w:r>
            <w:proofErr w:type="spellStart"/>
            <w:r w:rsidRPr="00EE799E">
              <w:rPr>
                <w:rFonts w:ascii="Arial Nova" w:hAnsi="Arial Nova" w:cstheme="minorHAnsi"/>
                <w:sz w:val="20"/>
              </w:rPr>
              <w:t>CloudSuite</w:t>
            </w:r>
            <w:proofErr w:type="spellEnd"/>
            <w:r w:rsidRPr="00EE799E">
              <w:rPr>
                <w:rFonts w:ascii="Arial Nova" w:hAnsi="Arial Nova" w:cstheme="minorHAnsi"/>
                <w:sz w:val="20"/>
              </w:rPr>
              <w:t xml:space="preserve"> </w:t>
            </w:r>
          </w:p>
          <w:p w14:paraId="2135911E" w14:textId="64ABA765" w:rsidR="00EE799E" w:rsidRPr="000873F2" w:rsidRDefault="00EE799E" w:rsidP="000873F2">
            <w:pPr>
              <w:pStyle w:val="ListParagraph"/>
              <w:numPr>
                <w:ilvl w:val="0"/>
                <w:numId w:val="34"/>
              </w:numPr>
              <w:ind w:left="226" w:hanging="113"/>
              <w:rPr>
                <w:rFonts w:ascii="Arial Nova" w:hAnsi="Arial Nova" w:cstheme="minorHAnsi"/>
                <w:sz w:val="20"/>
              </w:rPr>
            </w:pPr>
            <w:r w:rsidRPr="00EE799E">
              <w:rPr>
                <w:rFonts w:ascii="Arial Nova" w:hAnsi="Arial Nova" w:cstheme="minorHAnsi"/>
                <w:sz w:val="20"/>
              </w:rPr>
              <w:t>B1.2 Reviews of SOC reports by management are not formally documented (repeat finding)</w:t>
            </w:r>
            <w:r>
              <w:rPr>
                <w:rFonts w:ascii="Arial Nova" w:hAnsi="Arial Nova" w:cstheme="minorHAnsi"/>
                <w:sz w:val="20"/>
              </w:rPr>
              <w:t xml:space="preserve"> </w:t>
            </w:r>
            <w:r w:rsidR="00EE1E86" w:rsidRPr="00EE799E">
              <w:rPr>
                <w:rFonts w:ascii="Arial Nova" w:hAnsi="Arial Nova" w:cstheme="minorHAnsi"/>
                <w:sz w:val="20"/>
              </w:rPr>
              <w:t xml:space="preserve">Housekeeping </w:t>
            </w:r>
          </w:p>
        </w:tc>
      </w:tr>
    </w:tbl>
    <w:p w14:paraId="7F8BB0E9" w14:textId="382A2EE0" w:rsidR="006F0C3F" w:rsidRPr="009B48D3" w:rsidRDefault="006F0C3F" w:rsidP="006F0C3F">
      <w:pPr>
        <w:rPr>
          <w:rFonts w:ascii="Arial Nova" w:hAnsi="Arial Nova" w:cstheme="minorHAnsi"/>
          <w:b/>
          <w:bCs/>
          <w:i/>
          <w:iCs/>
          <w:sz w:val="20"/>
        </w:rPr>
      </w:pPr>
      <w:r w:rsidRPr="009B48D3">
        <w:rPr>
          <w:rFonts w:ascii="Arial Nova" w:hAnsi="Arial Nova" w:cstheme="minorHAnsi"/>
          <w:b/>
          <w:bCs/>
          <w:i/>
          <w:iCs/>
          <w:sz w:val="20"/>
        </w:rPr>
        <w:t>Conclusion</w:t>
      </w:r>
    </w:p>
    <w:p w14:paraId="3C907E66" w14:textId="712AE2BD" w:rsidR="00CD3AF3" w:rsidRDefault="00836863" w:rsidP="009B48D3">
      <w:pPr>
        <w:rPr>
          <w:rFonts w:ascii="Arial Nova" w:hAnsi="Arial Nova" w:cstheme="minorHAnsi"/>
          <w:i/>
          <w:iCs/>
          <w:sz w:val="20"/>
        </w:rPr>
      </w:pPr>
      <w:r>
        <w:rPr>
          <w:rFonts w:ascii="Arial Nova" w:hAnsi="Arial Nova" w:cstheme="minorHAnsi"/>
          <w:i/>
          <w:iCs/>
          <w:sz w:val="20"/>
        </w:rPr>
        <w:t xml:space="preserve">Findings are reviewed by Management and corrections take place within three months. We have corrected various minor </w:t>
      </w:r>
      <w:r w:rsidR="00AF3C96">
        <w:rPr>
          <w:rFonts w:ascii="Arial Nova" w:hAnsi="Arial Nova" w:cstheme="minorHAnsi"/>
          <w:i/>
          <w:iCs/>
          <w:sz w:val="20"/>
        </w:rPr>
        <w:t>nonconformities</w:t>
      </w:r>
      <w:r>
        <w:rPr>
          <w:rFonts w:ascii="Arial Nova" w:hAnsi="Arial Nova" w:cstheme="minorHAnsi"/>
          <w:i/>
          <w:iCs/>
          <w:sz w:val="20"/>
        </w:rPr>
        <w:t xml:space="preserve"> </w:t>
      </w:r>
      <w:r w:rsidR="00AF3C96">
        <w:rPr>
          <w:rFonts w:ascii="Arial Nova" w:hAnsi="Arial Nova" w:cstheme="minorHAnsi"/>
          <w:i/>
          <w:iCs/>
          <w:sz w:val="20"/>
        </w:rPr>
        <w:t xml:space="preserve">and were practicable the observations. The ITGC audit provided a view to enhance our controls. Full population reviews are now </w:t>
      </w:r>
      <w:r w:rsidR="00FE3EDF">
        <w:rPr>
          <w:rFonts w:ascii="Arial Nova" w:hAnsi="Arial Nova" w:cstheme="minorHAnsi"/>
          <w:i/>
          <w:iCs/>
          <w:sz w:val="20"/>
        </w:rPr>
        <w:t>conducted,</w:t>
      </w:r>
      <w:r w:rsidR="00AF3C96">
        <w:rPr>
          <w:rFonts w:ascii="Arial Nova" w:hAnsi="Arial Nova" w:cstheme="minorHAnsi"/>
          <w:i/>
          <w:iCs/>
          <w:sz w:val="20"/>
        </w:rPr>
        <w:t xml:space="preserve"> and SOC reporting now has a defined process which supports the Service Owners and Information Security.  The reports are </w:t>
      </w:r>
      <w:r w:rsidR="00293288">
        <w:rPr>
          <w:rFonts w:ascii="Arial Nova" w:hAnsi="Arial Nova" w:cstheme="minorHAnsi"/>
          <w:i/>
          <w:iCs/>
          <w:sz w:val="20"/>
        </w:rPr>
        <w:t xml:space="preserve">attached and were reviewed at the meeting. </w:t>
      </w:r>
    </w:p>
    <w:p w14:paraId="76A6CAB8" w14:textId="77777777" w:rsidR="00CD3AF3" w:rsidRPr="009B48D3" w:rsidRDefault="00CD3AF3" w:rsidP="009B48D3">
      <w:pPr>
        <w:rPr>
          <w:rFonts w:ascii="Arial Nova" w:hAnsi="Arial Nova" w:cstheme="minorHAnsi"/>
          <w:i/>
          <w:iCs/>
          <w:sz w:val="20"/>
        </w:rPr>
      </w:pPr>
    </w:p>
    <w:tbl>
      <w:tblPr>
        <w:tblW w:w="103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859"/>
        <w:gridCol w:w="979"/>
        <w:gridCol w:w="6444"/>
        <w:gridCol w:w="1201"/>
        <w:gridCol w:w="876"/>
      </w:tblGrid>
      <w:tr w:rsidR="000A6AB4" w:rsidRPr="00415EFD" w14:paraId="344B204E" w14:textId="77777777" w:rsidTr="00910B06">
        <w:tc>
          <w:tcPr>
            <w:tcW w:w="10359" w:type="dxa"/>
            <w:gridSpan w:val="5"/>
            <w:shd w:val="clear" w:color="auto" w:fill="F79646" w:themeFill="accent6"/>
          </w:tcPr>
          <w:p w14:paraId="19538612" w14:textId="19C75B16" w:rsidR="000A6AB4" w:rsidRPr="00415EFD" w:rsidRDefault="000B6C4B" w:rsidP="00570305">
            <w:pPr>
              <w:pStyle w:val="ListParagraph"/>
              <w:numPr>
                <w:ilvl w:val="0"/>
                <w:numId w:val="12"/>
              </w:numPr>
              <w:outlineLvl w:val="0"/>
              <w:rPr>
                <w:rFonts w:ascii="Arial Nova" w:hAnsi="Arial Nova" w:cstheme="minorHAnsi"/>
                <w:b/>
                <w:szCs w:val="22"/>
              </w:rPr>
            </w:pPr>
            <w:bookmarkStart w:id="5" w:name="_Toc181284983"/>
            <w:r>
              <w:rPr>
                <w:rFonts w:ascii="Arial Nova" w:hAnsi="Arial Nova" w:cstheme="minorHAnsi"/>
                <w:b/>
                <w:szCs w:val="22"/>
              </w:rPr>
              <w:t>Review of</w:t>
            </w:r>
            <w:r w:rsidR="00366273">
              <w:rPr>
                <w:rFonts w:ascii="Arial Nova" w:hAnsi="Arial Nova" w:cstheme="minorHAnsi"/>
                <w:b/>
                <w:szCs w:val="22"/>
              </w:rPr>
              <w:t xml:space="preserve"> internal and </w:t>
            </w:r>
            <w:r w:rsidR="002C1B20">
              <w:rPr>
                <w:rFonts w:ascii="Arial Nova" w:hAnsi="Arial Nova" w:cstheme="minorHAnsi"/>
                <w:b/>
                <w:szCs w:val="22"/>
              </w:rPr>
              <w:t>e</w:t>
            </w:r>
            <w:r w:rsidR="00366273">
              <w:rPr>
                <w:rFonts w:ascii="Arial Nova" w:hAnsi="Arial Nova" w:cstheme="minorHAnsi"/>
                <w:b/>
                <w:szCs w:val="22"/>
              </w:rPr>
              <w:t xml:space="preserve">xternal </w:t>
            </w:r>
            <w:r w:rsidR="00805EE8">
              <w:rPr>
                <w:rFonts w:ascii="Arial Nova" w:hAnsi="Arial Nova" w:cstheme="minorHAnsi"/>
                <w:b/>
                <w:szCs w:val="22"/>
              </w:rPr>
              <w:t>issues</w:t>
            </w:r>
            <w:bookmarkEnd w:id="5"/>
          </w:p>
        </w:tc>
      </w:tr>
      <w:tr w:rsidR="000A6AB4" w:rsidRPr="00415EFD" w14:paraId="69CB495D" w14:textId="77777777" w:rsidTr="00953555">
        <w:tc>
          <w:tcPr>
            <w:tcW w:w="859" w:type="dxa"/>
            <w:shd w:val="clear" w:color="auto" w:fill="F79646" w:themeFill="accent6"/>
          </w:tcPr>
          <w:p w14:paraId="412319EA" w14:textId="77777777" w:rsidR="000A6AB4" w:rsidRPr="00415EFD" w:rsidRDefault="005124AD" w:rsidP="001448FC">
            <w:pPr>
              <w:rPr>
                <w:rFonts w:ascii="Arial Nova" w:hAnsi="Arial Nova" w:cstheme="minorHAnsi"/>
                <w:b/>
                <w:szCs w:val="22"/>
              </w:rPr>
            </w:pPr>
            <w:r w:rsidRPr="00415EFD">
              <w:rPr>
                <w:rFonts w:ascii="Arial Nova" w:hAnsi="Arial Nova" w:cstheme="minorHAnsi"/>
                <w:b/>
                <w:szCs w:val="22"/>
              </w:rPr>
              <w:t>No</w:t>
            </w:r>
          </w:p>
        </w:tc>
        <w:tc>
          <w:tcPr>
            <w:tcW w:w="7423" w:type="dxa"/>
            <w:gridSpan w:val="2"/>
            <w:shd w:val="clear" w:color="auto" w:fill="F79646" w:themeFill="accent6"/>
          </w:tcPr>
          <w:p w14:paraId="7AA60E14" w14:textId="695E2552" w:rsidR="000A6AB4" w:rsidRPr="00415EFD" w:rsidRDefault="00DC3669" w:rsidP="001448FC">
            <w:pPr>
              <w:rPr>
                <w:rFonts w:ascii="Arial Nova" w:hAnsi="Arial Nova" w:cstheme="minorHAnsi"/>
                <w:b/>
                <w:szCs w:val="22"/>
              </w:rPr>
            </w:pPr>
            <w:r w:rsidRPr="00415EFD">
              <w:rPr>
                <w:rFonts w:ascii="Arial Nova" w:hAnsi="Arial Nova" w:cstheme="minorHAnsi"/>
                <w:b/>
                <w:szCs w:val="22"/>
              </w:rPr>
              <w:t>Subject</w:t>
            </w:r>
          </w:p>
        </w:tc>
        <w:tc>
          <w:tcPr>
            <w:tcW w:w="1201" w:type="dxa"/>
            <w:shd w:val="clear" w:color="auto" w:fill="F79646" w:themeFill="accent6"/>
          </w:tcPr>
          <w:p w14:paraId="4F7720EE" w14:textId="77777777" w:rsidR="000A6AB4" w:rsidRPr="00415EFD" w:rsidRDefault="000A6AB4" w:rsidP="001448FC">
            <w:pPr>
              <w:rPr>
                <w:rFonts w:ascii="Arial Nova" w:hAnsi="Arial Nova" w:cstheme="minorHAnsi"/>
                <w:b/>
                <w:szCs w:val="22"/>
              </w:rPr>
            </w:pPr>
          </w:p>
        </w:tc>
        <w:tc>
          <w:tcPr>
            <w:tcW w:w="876" w:type="dxa"/>
            <w:shd w:val="clear" w:color="auto" w:fill="F79646" w:themeFill="accent6"/>
          </w:tcPr>
          <w:p w14:paraId="28373A7B" w14:textId="77777777" w:rsidR="000A6AB4" w:rsidRPr="00415EFD" w:rsidRDefault="000A6AB4" w:rsidP="001448FC">
            <w:pPr>
              <w:rPr>
                <w:rFonts w:ascii="Arial Nova" w:hAnsi="Arial Nova" w:cstheme="minorHAnsi"/>
                <w:b/>
                <w:szCs w:val="22"/>
              </w:rPr>
            </w:pPr>
          </w:p>
        </w:tc>
      </w:tr>
      <w:tr w:rsidR="00FE3EDF" w:rsidRPr="00415EFD" w14:paraId="7049DBF5" w14:textId="77777777" w:rsidTr="001A4087">
        <w:trPr>
          <w:trHeight w:val="1039"/>
        </w:trPr>
        <w:tc>
          <w:tcPr>
            <w:tcW w:w="859" w:type="dxa"/>
          </w:tcPr>
          <w:p w14:paraId="505E8649" w14:textId="6BF66D6D" w:rsidR="00FE3EDF" w:rsidRDefault="00FE3EDF" w:rsidP="002A6CFF">
            <w:pPr>
              <w:numPr>
                <w:ilvl w:val="0"/>
                <w:numId w:val="4"/>
              </w:numPr>
              <w:rPr>
                <w:rFonts w:ascii="Arial Nova" w:hAnsi="Arial Nova" w:cstheme="minorHAnsi"/>
                <w:sz w:val="20"/>
              </w:rPr>
            </w:pPr>
          </w:p>
          <w:p w14:paraId="043BE244" w14:textId="77777777" w:rsidR="00FE3EDF" w:rsidRDefault="00FE3EDF" w:rsidP="006156A9">
            <w:pPr>
              <w:rPr>
                <w:rFonts w:ascii="Arial Nova" w:hAnsi="Arial Nova" w:cstheme="minorHAnsi"/>
                <w:sz w:val="20"/>
              </w:rPr>
            </w:pPr>
          </w:p>
          <w:p w14:paraId="36CA55F8" w14:textId="77777777" w:rsidR="00FE3EDF" w:rsidRPr="00415EFD" w:rsidRDefault="00FE3EDF" w:rsidP="006156A9">
            <w:pPr>
              <w:rPr>
                <w:rFonts w:ascii="Arial Nova" w:hAnsi="Arial Nova" w:cstheme="minorHAnsi"/>
                <w:sz w:val="20"/>
              </w:rPr>
            </w:pPr>
          </w:p>
        </w:tc>
        <w:tc>
          <w:tcPr>
            <w:tcW w:w="979" w:type="dxa"/>
          </w:tcPr>
          <w:p w14:paraId="373B76C3" w14:textId="77777777" w:rsidR="00FE3EDF" w:rsidRPr="00415EFD" w:rsidRDefault="00FE3EDF" w:rsidP="00277C35">
            <w:pPr>
              <w:rPr>
                <w:rFonts w:ascii="Arial Nova" w:hAnsi="Arial Nova" w:cstheme="minorHAnsi"/>
                <w:sz w:val="20"/>
              </w:rPr>
            </w:pPr>
            <w:r>
              <w:rPr>
                <w:rFonts w:ascii="Arial Nova" w:hAnsi="Arial Nova" w:cstheme="minorHAnsi"/>
                <w:sz w:val="20"/>
              </w:rPr>
              <w:t>External</w:t>
            </w:r>
          </w:p>
        </w:tc>
        <w:tc>
          <w:tcPr>
            <w:tcW w:w="8521" w:type="dxa"/>
            <w:gridSpan w:val="3"/>
          </w:tcPr>
          <w:p w14:paraId="6EB3517B" w14:textId="4949B63D" w:rsidR="00FE3EDF" w:rsidRPr="00415EFD" w:rsidRDefault="00FE3EDF" w:rsidP="00277C35">
            <w:pPr>
              <w:rPr>
                <w:rFonts w:ascii="Arial Nova" w:hAnsi="Arial Nova" w:cstheme="minorHAnsi"/>
                <w:sz w:val="20"/>
              </w:rPr>
            </w:pPr>
            <w:r>
              <w:rPr>
                <w:rFonts w:ascii="Arial Nova" w:hAnsi="Arial Nova" w:cstheme="minorHAnsi"/>
                <w:sz w:val="20"/>
              </w:rPr>
              <w:t xml:space="preserve">There is a strong possibility the Digital Resilience Bill will be brought into legislation within the next year, which may affect the ISMS. The Legal and Information Security Team will be informed of developments and changes required. There is currently no other external factors consideration. </w:t>
            </w:r>
          </w:p>
        </w:tc>
      </w:tr>
      <w:tr w:rsidR="00F143E7" w:rsidRPr="00415EFD" w14:paraId="0EF664A0" w14:textId="77777777" w:rsidTr="00953555">
        <w:tc>
          <w:tcPr>
            <w:tcW w:w="859" w:type="dxa"/>
          </w:tcPr>
          <w:p w14:paraId="25B99CA4" w14:textId="79B6347D" w:rsidR="00F143E7" w:rsidRPr="00415EFD" w:rsidRDefault="00F143E7" w:rsidP="002A6CFF">
            <w:pPr>
              <w:numPr>
                <w:ilvl w:val="0"/>
                <w:numId w:val="4"/>
              </w:numPr>
              <w:rPr>
                <w:rFonts w:ascii="Arial Nova" w:hAnsi="Arial Nova" w:cstheme="minorHAnsi"/>
                <w:sz w:val="20"/>
              </w:rPr>
            </w:pPr>
          </w:p>
        </w:tc>
        <w:tc>
          <w:tcPr>
            <w:tcW w:w="979" w:type="dxa"/>
          </w:tcPr>
          <w:p w14:paraId="6EA1B843" w14:textId="77777777" w:rsidR="00F143E7" w:rsidRPr="00415EFD" w:rsidRDefault="00F143E7" w:rsidP="00277C35">
            <w:pPr>
              <w:rPr>
                <w:rFonts w:ascii="Arial Nova" w:hAnsi="Arial Nova" w:cstheme="minorHAnsi"/>
                <w:sz w:val="20"/>
              </w:rPr>
            </w:pPr>
            <w:r>
              <w:rPr>
                <w:rFonts w:ascii="Arial Nova" w:hAnsi="Arial Nova" w:cstheme="minorHAnsi"/>
                <w:sz w:val="20"/>
              </w:rPr>
              <w:t xml:space="preserve">Internal </w:t>
            </w:r>
          </w:p>
        </w:tc>
        <w:tc>
          <w:tcPr>
            <w:tcW w:w="8521" w:type="dxa"/>
            <w:gridSpan w:val="3"/>
          </w:tcPr>
          <w:p w14:paraId="5CBB0D34" w14:textId="0C01A88A" w:rsidR="00F143E7" w:rsidRPr="00415EFD" w:rsidRDefault="00160AC3" w:rsidP="00277C35">
            <w:pPr>
              <w:rPr>
                <w:rFonts w:ascii="Arial Nova" w:hAnsi="Arial Nova" w:cstheme="minorHAnsi"/>
                <w:sz w:val="20"/>
              </w:rPr>
            </w:pPr>
            <w:r w:rsidRPr="00160AC3">
              <w:rPr>
                <w:rFonts w:ascii="Arial Nova" w:hAnsi="Arial Nova" w:cstheme="minorHAnsi"/>
                <w:sz w:val="20"/>
              </w:rPr>
              <w:t>The Information Security team is subject to staff attrition with a position required to be filled by the end of September.</w:t>
            </w:r>
            <w:r w:rsidR="00607A02">
              <w:rPr>
                <w:rFonts w:ascii="Arial Nova" w:hAnsi="Arial Nova" w:cstheme="minorHAnsi"/>
                <w:sz w:val="20"/>
              </w:rPr>
              <w:t xml:space="preserve"> A Security Team lead has been identified to start with Aggreko, while we continue to work on hiring additional analysts. </w:t>
            </w:r>
          </w:p>
        </w:tc>
      </w:tr>
    </w:tbl>
    <w:p w14:paraId="4B96277A" w14:textId="02B1D748" w:rsidR="00DB595B" w:rsidRDefault="006F0C3F" w:rsidP="00160AC3">
      <w:pPr>
        <w:rPr>
          <w:rFonts w:ascii="Arial Nova" w:hAnsi="Arial Nova" w:cstheme="minorHAnsi"/>
          <w:b/>
          <w:bCs/>
          <w:i/>
          <w:iCs/>
          <w:sz w:val="20"/>
        </w:rPr>
      </w:pPr>
      <w:r w:rsidRPr="00415EFD">
        <w:rPr>
          <w:rFonts w:ascii="Arial Nova" w:hAnsi="Arial Nova" w:cstheme="minorHAnsi"/>
          <w:b/>
          <w:bCs/>
          <w:i/>
          <w:iCs/>
          <w:sz w:val="20"/>
        </w:rPr>
        <w:t>Conclusion</w:t>
      </w:r>
    </w:p>
    <w:p w14:paraId="70D86431" w14:textId="71BAE4AA" w:rsidR="001A4087" w:rsidRDefault="00160AC3" w:rsidP="00160AC3">
      <w:pPr>
        <w:rPr>
          <w:rFonts w:ascii="Arial Nova" w:hAnsi="Arial Nova" w:cstheme="minorHAnsi"/>
          <w:i/>
          <w:iCs/>
          <w:sz w:val="20"/>
        </w:rPr>
      </w:pPr>
      <w:r>
        <w:rPr>
          <w:rFonts w:ascii="Arial Nova" w:hAnsi="Arial Nova" w:cstheme="minorHAnsi"/>
          <w:i/>
          <w:iCs/>
          <w:sz w:val="20"/>
        </w:rPr>
        <w:t xml:space="preserve">We must continue to monitor external changes and effectiveness of our internal environment </w:t>
      </w:r>
      <w:r w:rsidR="00FB5AC8">
        <w:rPr>
          <w:rFonts w:ascii="Arial Nova" w:hAnsi="Arial Nova" w:cstheme="minorHAnsi"/>
          <w:i/>
          <w:iCs/>
          <w:sz w:val="20"/>
        </w:rPr>
        <w:t xml:space="preserve">to support the ISMS, this is critical ensure its effectiveness. </w:t>
      </w:r>
      <w:r w:rsidR="002C1B20">
        <w:rPr>
          <w:rFonts w:ascii="Arial Nova" w:hAnsi="Arial Nova" w:cstheme="minorHAnsi"/>
          <w:i/>
          <w:iCs/>
          <w:sz w:val="20"/>
        </w:rPr>
        <w:t xml:space="preserve">The issue of staff must be addressed as part of this report and corrective action is underway, as per the adequacy of resources which is discussed further in this report. </w:t>
      </w:r>
    </w:p>
    <w:p w14:paraId="0AAC39D8" w14:textId="77777777" w:rsidR="001A4087" w:rsidRDefault="001A4087" w:rsidP="00160AC3">
      <w:pPr>
        <w:rPr>
          <w:rFonts w:ascii="Arial Nova" w:hAnsi="Arial Nova" w:cstheme="minorHAnsi"/>
          <w:i/>
          <w:iCs/>
          <w:sz w:val="20"/>
        </w:rPr>
      </w:pPr>
    </w:p>
    <w:p w14:paraId="3C88DF60" w14:textId="77777777" w:rsidR="001A4087" w:rsidRDefault="001A4087" w:rsidP="00160AC3">
      <w:pPr>
        <w:rPr>
          <w:rFonts w:ascii="Arial Nova" w:hAnsi="Arial Nova" w:cstheme="minorHAnsi"/>
          <w:i/>
          <w:iCs/>
          <w:sz w:val="20"/>
        </w:rPr>
      </w:pPr>
    </w:p>
    <w:p w14:paraId="738AE719" w14:textId="77777777" w:rsidR="001A4087" w:rsidRDefault="001A4087" w:rsidP="00160AC3">
      <w:pPr>
        <w:rPr>
          <w:rFonts w:ascii="Arial Nova" w:hAnsi="Arial Nova" w:cstheme="minorHAnsi"/>
          <w:i/>
          <w:iCs/>
          <w:sz w:val="20"/>
        </w:rPr>
      </w:pPr>
    </w:p>
    <w:p w14:paraId="09BA08ED" w14:textId="77777777" w:rsidR="001A4087" w:rsidRDefault="001A4087" w:rsidP="00160AC3">
      <w:pPr>
        <w:rPr>
          <w:rFonts w:ascii="Arial Nova" w:hAnsi="Arial Nova" w:cstheme="minorHAnsi"/>
          <w:i/>
          <w:iCs/>
          <w:sz w:val="20"/>
        </w:rPr>
      </w:pPr>
    </w:p>
    <w:p w14:paraId="16FFB99F" w14:textId="77777777" w:rsidR="001A4087" w:rsidRDefault="001A4087" w:rsidP="00160AC3">
      <w:pPr>
        <w:rPr>
          <w:rFonts w:ascii="Arial Nova" w:hAnsi="Arial Nova" w:cstheme="minorHAnsi"/>
          <w:i/>
          <w:iCs/>
          <w:sz w:val="20"/>
        </w:rPr>
      </w:pPr>
    </w:p>
    <w:p w14:paraId="4474A553" w14:textId="77777777" w:rsidR="001A4087" w:rsidRDefault="001A4087" w:rsidP="00160AC3">
      <w:pPr>
        <w:rPr>
          <w:rFonts w:ascii="Arial Nova" w:hAnsi="Arial Nova" w:cstheme="minorHAnsi"/>
          <w:i/>
          <w:iCs/>
          <w:sz w:val="20"/>
        </w:rPr>
      </w:pPr>
    </w:p>
    <w:p w14:paraId="2BFDFB30" w14:textId="77777777" w:rsidR="001A4087" w:rsidRDefault="001A4087" w:rsidP="00160AC3">
      <w:pPr>
        <w:rPr>
          <w:rFonts w:ascii="Arial Nova" w:hAnsi="Arial Nova" w:cstheme="minorHAnsi"/>
          <w:i/>
          <w:iCs/>
          <w:sz w:val="20"/>
        </w:rPr>
      </w:pPr>
    </w:p>
    <w:p w14:paraId="3CC04735" w14:textId="77777777" w:rsidR="001A4087" w:rsidRDefault="001A4087" w:rsidP="00160AC3">
      <w:pPr>
        <w:rPr>
          <w:rFonts w:ascii="Arial Nova" w:hAnsi="Arial Nova" w:cstheme="minorHAnsi"/>
          <w:i/>
          <w:iCs/>
          <w:sz w:val="20"/>
        </w:rPr>
      </w:pPr>
    </w:p>
    <w:p w14:paraId="26D57765" w14:textId="77777777" w:rsidR="001A4087" w:rsidRDefault="001A4087" w:rsidP="00160AC3">
      <w:pPr>
        <w:rPr>
          <w:rFonts w:ascii="Arial Nova" w:hAnsi="Arial Nova" w:cstheme="minorHAnsi"/>
          <w:i/>
          <w:iCs/>
          <w:sz w:val="20"/>
        </w:rPr>
      </w:pPr>
    </w:p>
    <w:p w14:paraId="77FE928B" w14:textId="77777777" w:rsidR="001A4087" w:rsidRPr="00160AC3" w:rsidRDefault="001A4087" w:rsidP="00160AC3">
      <w:pPr>
        <w:rPr>
          <w:rFonts w:ascii="Arial Nova" w:hAnsi="Arial Nova" w:cstheme="minorHAnsi"/>
          <w:i/>
          <w:iCs/>
          <w:sz w:val="20"/>
        </w:rPr>
      </w:pPr>
    </w:p>
    <w:p w14:paraId="6026BF9D" w14:textId="77777777" w:rsidR="00160AC3" w:rsidRDefault="00160AC3">
      <w:pPr>
        <w:overflowPunct/>
        <w:autoSpaceDE/>
        <w:autoSpaceDN/>
        <w:adjustRightInd/>
        <w:spacing w:line="240" w:lineRule="auto"/>
        <w:textAlignment w:val="auto"/>
        <w:rPr>
          <w:rFonts w:ascii="Arial Nova" w:hAnsi="Arial Nova" w:cstheme="minorHAnsi"/>
          <w:i/>
          <w:iCs/>
          <w:sz w:val="20"/>
          <w:lang w:val="en-US"/>
        </w:rPr>
      </w:pPr>
    </w:p>
    <w:tbl>
      <w:tblPr>
        <w:tblW w:w="102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576"/>
        <w:gridCol w:w="1976"/>
        <w:gridCol w:w="3928"/>
        <w:gridCol w:w="2250"/>
        <w:gridCol w:w="1530"/>
      </w:tblGrid>
      <w:tr w:rsidR="000A6AB4" w:rsidRPr="00415EFD" w14:paraId="60AD89EC" w14:textId="77777777" w:rsidTr="008E03F5">
        <w:tc>
          <w:tcPr>
            <w:tcW w:w="10260" w:type="dxa"/>
            <w:gridSpan w:val="5"/>
            <w:shd w:val="clear" w:color="auto" w:fill="F79646" w:themeFill="accent6"/>
          </w:tcPr>
          <w:p w14:paraId="040576DC" w14:textId="5970EF56" w:rsidR="000A6AB4" w:rsidRPr="00415EFD" w:rsidRDefault="00826F7C" w:rsidP="00570305">
            <w:pPr>
              <w:pStyle w:val="ListParagraph"/>
              <w:numPr>
                <w:ilvl w:val="0"/>
                <w:numId w:val="12"/>
              </w:numPr>
              <w:outlineLvl w:val="0"/>
              <w:rPr>
                <w:rFonts w:ascii="Arial Nova" w:hAnsi="Arial Nova" w:cstheme="minorHAnsi"/>
                <w:b/>
                <w:szCs w:val="22"/>
              </w:rPr>
            </w:pPr>
            <w:bookmarkStart w:id="6" w:name="_Toc181284984"/>
            <w:r w:rsidRPr="00826F7C">
              <w:rPr>
                <w:rFonts w:ascii="Arial Nova" w:hAnsi="Arial Nova" w:cstheme="minorHAnsi"/>
                <w:b/>
                <w:szCs w:val="22"/>
              </w:rPr>
              <w:t>Nonconformities and corrective actions</w:t>
            </w:r>
            <w:bookmarkEnd w:id="6"/>
          </w:p>
        </w:tc>
      </w:tr>
      <w:tr w:rsidR="00EF1EFD" w:rsidRPr="00415EFD" w14:paraId="130AE4EF" w14:textId="77777777" w:rsidTr="008E03F5">
        <w:tc>
          <w:tcPr>
            <w:tcW w:w="576" w:type="dxa"/>
            <w:shd w:val="clear" w:color="auto" w:fill="F79646" w:themeFill="accent6"/>
          </w:tcPr>
          <w:p w14:paraId="7C90FED1" w14:textId="77777777" w:rsidR="000A6AB4" w:rsidRPr="00415EFD" w:rsidRDefault="000A6AB4" w:rsidP="001448FC">
            <w:pPr>
              <w:rPr>
                <w:rFonts w:ascii="Arial Nova" w:hAnsi="Arial Nova" w:cstheme="minorHAnsi"/>
                <w:b/>
                <w:szCs w:val="22"/>
              </w:rPr>
            </w:pPr>
            <w:r w:rsidRPr="00415EFD">
              <w:rPr>
                <w:rFonts w:ascii="Arial Nova" w:hAnsi="Arial Nova" w:cstheme="minorHAnsi"/>
                <w:b/>
                <w:szCs w:val="22"/>
              </w:rPr>
              <w:t>No.</w:t>
            </w:r>
          </w:p>
        </w:tc>
        <w:tc>
          <w:tcPr>
            <w:tcW w:w="5904" w:type="dxa"/>
            <w:gridSpan w:val="2"/>
            <w:shd w:val="clear" w:color="auto" w:fill="F79646" w:themeFill="accent6"/>
          </w:tcPr>
          <w:p w14:paraId="618CA131" w14:textId="6A88ED27" w:rsidR="000A6AB4" w:rsidRPr="00415EFD" w:rsidRDefault="00DC3669" w:rsidP="00DC3669">
            <w:pPr>
              <w:ind w:left="-6"/>
              <w:rPr>
                <w:rFonts w:ascii="Arial Nova" w:hAnsi="Arial Nova" w:cstheme="minorHAnsi"/>
                <w:b/>
                <w:szCs w:val="22"/>
              </w:rPr>
            </w:pPr>
            <w:r w:rsidRPr="00415EFD">
              <w:rPr>
                <w:rFonts w:ascii="Arial Nova" w:hAnsi="Arial Nova" w:cstheme="minorHAnsi"/>
                <w:b/>
                <w:szCs w:val="22"/>
              </w:rPr>
              <w:t>Subject</w:t>
            </w:r>
          </w:p>
        </w:tc>
        <w:tc>
          <w:tcPr>
            <w:tcW w:w="2250" w:type="dxa"/>
            <w:shd w:val="clear" w:color="auto" w:fill="F79646" w:themeFill="accent6"/>
          </w:tcPr>
          <w:p w14:paraId="6B10CC02" w14:textId="77777777" w:rsidR="000A6AB4" w:rsidRPr="00415EFD" w:rsidRDefault="000A6AB4" w:rsidP="001448FC">
            <w:pPr>
              <w:rPr>
                <w:rFonts w:ascii="Arial Nova" w:hAnsi="Arial Nova" w:cstheme="minorHAnsi"/>
                <w:b/>
                <w:szCs w:val="22"/>
              </w:rPr>
            </w:pPr>
          </w:p>
        </w:tc>
        <w:tc>
          <w:tcPr>
            <w:tcW w:w="1530" w:type="dxa"/>
            <w:shd w:val="clear" w:color="auto" w:fill="F79646" w:themeFill="accent6"/>
          </w:tcPr>
          <w:p w14:paraId="7E6F688D" w14:textId="77777777" w:rsidR="000A6AB4" w:rsidRPr="00415EFD" w:rsidRDefault="000A6AB4" w:rsidP="001448FC">
            <w:pPr>
              <w:rPr>
                <w:rFonts w:ascii="Arial Nova" w:hAnsi="Arial Nova" w:cstheme="minorHAnsi"/>
                <w:b/>
                <w:szCs w:val="22"/>
              </w:rPr>
            </w:pPr>
          </w:p>
        </w:tc>
      </w:tr>
      <w:tr w:rsidR="008E03F5" w:rsidRPr="00415EFD" w14:paraId="78E84521" w14:textId="77777777" w:rsidTr="008E03F5">
        <w:trPr>
          <w:trHeight w:val="852"/>
        </w:trPr>
        <w:tc>
          <w:tcPr>
            <w:tcW w:w="576" w:type="dxa"/>
            <w:shd w:val="clear" w:color="auto" w:fill="auto"/>
          </w:tcPr>
          <w:p w14:paraId="1B70A7B6" w14:textId="77777777" w:rsidR="008E03F5" w:rsidRPr="00762DF4" w:rsidRDefault="008E03F5" w:rsidP="00762DF4">
            <w:pPr>
              <w:rPr>
                <w:rFonts w:ascii="Arial Nova" w:hAnsi="Arial Nova" w:cstheme="minorHAnsi"/>
                <w:sz w:val="20"/>
              </w:rPr>
            </w:pPr>
            <w:r w:rsidRPr="00762DF4">
              <w:rPr>
                <w:rFonts w:ascii="Arial Nova" w:hAnsi="Arial Nova" w:cstheme="minorHAnsi"/>
                <w:sz w:val="20"/>
              </w:rPr>
              <w:t>5.1</w:t>
            </w:r>
          </w:p>
        </w:tc>
        <w:tc>
          <w:tcPr>
            <w:tcW w:w="1976" w:type="dxa"/>
            <w:shd w:val="clear" w:color="auto" w:fill="auto"/>
          </w:tcPr>
          <w:p w14:paraId="7843650F" w14:textId="115310F1" w:rsidR="008E03F5" w:rsidRPr="00762DF4" w:rsidRDefault="008E03F5" w:rsidP="00762DF4">
            <w:pPr>
              <w:rPr>
                <w:rFonts w:ascii="Arial Nova" w:hAnsi="Arial Nova" w:cstheme="minorHAnsi"/>
                <w:sz w:val="20"/>
              </w:rPr>
            </w:pPr>
            <w:r>
              <w:rPr>
                <w:rFonts w:ascii="Arial Nova" w:hAnsi="Arial Nova" w:cstheme="minorHAnsi"/>
                <w:sz w:val="20"/>
              </w:rPr>
              <w:t>Internal</w:t>
            </w:r>
          </w:p>
        </w:tc>
        <w:tc>
          <w:tcPr>
            <w:tcW w:w="7708" w:type="dxa"/>
            <w:gridSpan w:val="3"/>
            <w:tcBorders>
              <w:bottom w:val="single" w:sz="4" w:space="0" w:color="BFBFBF" w:themeColor="background1" w:themeShade="BF"/>
            </w:tcBorders>
            <w:shd w:val="clear" w:color="auto" w:fill="auto"/>
          </w:tcPr>
          <w:p w14:paraId="25C104F7" w14:textId="651C49AD" w:rsidR="008E03F5" w:rsidRPr="00415EFD" w:rsidRDefault="008E03F5" w:rsidP="001448FC">
            <w:pPr>
              <w:rPr>
                <w:rFonts w:ascii="Arial Nova" w:hAnsi="Arial Nova" w:cstheme="minorHAnsi"/>
                <w:b/>
                <w:szCs w:val="22"/>
              </w:rPr>
            </w:pPr>
            <w:r w:rsidRPr="002C6075">
              <w:rPr>
                <w:rFonts w:ascii="Arial Nova" w:hAnsi="Arial Nova" w:cstheme="minorHAnsi"/>
                <w:sz w:val="20"/>
              </w:rPr>
              <w:t xml:space="preserve">The deadline for ATS teams reporting nonconformities and risks has passed. The IS team is in process of assessing risk/ noncompliance entries. </w:t>
            </w:r>
            <w:r>
              <w:rPr>
                <w:rFonts w:ascii="Arial Nova" w:hAnsi="Arial Nova" w:cstheme="minorHAnsi"/>
                <w:sz w:val="20"/>
              </w:rPr>
              <w:t>Forty-Nine</w:t>
            </w:r>
            <w:r w:rsidRPr="002C6075">
              <w:rPr>
                <w:rFonts w:ascii="Arial Nova" w:hAnsi="Arial Nova" w:cstheme="minorHAnsi"/>
                <w:sz w:val="20"/>
              </w:rPr>
              <w:t xml:space="preserve"> nonconformities </w:t>
            </w:r>
            <w:r>
              <w:rPr>
                <w:rFonts w:ascii="Arial Nova" w:hAnsi="Arial Nova" w:cstheme="minorHAnsi"/>
                <w:sz w:val="20"/>
              </w:rPr>
              <w:t xml:space="preserve">have been raised internally against our standards and risks. </w:t>
            </w:r>
          </w:p>
        </w:tc>
      </w:tr>
      <w:tr w:rsidR="008E03F5" w:rsidRPr="00415EFD" w14:paraId="6D96B3F9" w14:textId="77777777" w:rsidTr="008E03F5">
        <w:tc>
          <w:tcPr>
            <w:tcW w:w="576" w:type="dxa"/>
            <w:shd w:val="clear" w:color="auto" w:fill="auto"/>
          </w:tcPr>
          <w:p w14:paraId="2B6F39BB" w14:textId="4330BC01" w:rsidR="008E03F5" w:rsidRPr="00762DF4" w:rsidRDefault="008E03F5" w:rsidP="008E03F5">
            <w:pPr>
              <w:rPr>
                <w:rFonts w:ascii="Arial Nova" w:hAnsi="Arial Nova" w:cstheme="minorHAnsi"/>
                <w:sz w:val="20"/>
              </w:rPr>
            </w:pPr>
            <w:r>
              <w:rPr>
                <w:rFonts w:ascii="Arial Nova" w:hAnsi="Arial Nova" w:cstheme="minorHAnsi"/>
                <w:sz w:val="20"/>
              </w:rPr>
              <w:t>5.2</w:t>
            </w:r>
          </w:p>
        </w:tc>
        <w:tc>
          <w:tcPr>
            <w:tcW w:w="1976" w:type="dxa"/>
            <w:shd w:val="clear" w:color="auto" w:fill="auto"/>
          </w:tcPr>
          <w:p w14:paraId="166628EA" w14:textId="76137B5F" w:rsidR="008E03F5" w:rsidRPr="00762DF4" w:rsidRDefault="008E03F5" w:rsidP="008E03F5">
            <w:pPr>
              <w:rPr>
                <w:rFonts w:ascii="Arial Nova" w:hAnsi="Arial Nova" w:cstheme="minorHAnsi"/>
                <w:sz w:val="20"/>
              </w:rPr>
            </w:pPr>
            <w:r>
              <w:rPr>
                <w:rFonts w:ascii="Arial Nova" w:hAnsi="Arial Nova" w:cstheme="minorHAnsi"/>
                <w:sz w:val="20"/>
              </w:rPr>
              <w:t>Internal</w:t>
            </w:r>
          </w:p>
        </w:tc>
        <w:tc>
          <w:tcPr>
            <w:tcW w:w="7708" w:type="dxa"/>
            <w:gridSpan w:val="3"/>
          </w:tcPr>
          <w:p w14:paraId="683C5506" w14:textId="787191D1" w:rsidR="008E03F5" w:rsidRPr="002C6075" w:rsidRDefault="008E03F5" w:rsidP="008E03F5">
            <w:pPr>
              <w:rPr>
                <w:rFonts w:ascii="Arial Nova" w:hAnsi="Arial Nova" w:cstheme="minorHAnsi"/>
                <w:sz w:val="20"/>
              </w:rPr>
            </w:pPr>
            <w:r w:rsidRPr="005B4750">
              <w:rPr>
                <w:rFonts w:ascii="Arial Nova" w:hAnsi="Arial Nova" w:cstheme="minorHAnsi"/>
                <w:sz w:val="20"/>
              </w:rPr>
              <w:t>No Major NCs detected as part of our internal / external audits.</w:t>
            </w:r>
          </w:p>
        </w:tc>
      </w:tr>
      <w:tr w:rsidR="008E03F5" w:rsidRPr="00415EFD" w14:paraId="36D1222B" w14:textId="77777777" w:rsidTr="00910B06">
        <w:tc>
          <w:tcPr>
            <w:tcW w:w="576" w:type="dxa"/>
            <w:tcBorders>
              <w:bottom w:val="single" w:sz="4" w:space="0" w:color="BFBFBF" w:themeColor="background1" w:themeShade="BF"/>
            </w:tcBorders>
            <w:shd w:val="clear" w:color="auto" w:fill="auto"/>
          </w:tcPr>
          <w:p w14:paraId="01FA3262" w14:textId="20606C26" w:rsidR="008E03F5" w:rsidRPr="00762DF4" w:rsidRDefault="008E03F5" w:rsidP="008E03F5">
            <w:pPr>
              <w:rPr>
                <w:rFonts w:ascii="Arial Nova" w:hAnsi="Arial Nova" w:cstheme="minorHAnsi"/>
                <w:sz w:val="20"/>
              </w:rPr>
            </w:pPr>
            <w:r>
              <w:rPr>
                <w:rFonts w:ascii="Arial Nova" w:hAnsi="Arial Nova" w:cstheme="minorHAnsi"/>
                <w:sz w:val="20"/>
              </w:rPr>
              <w:t>5.3</w:t>
            </w:r>
          </w:p>
        </w:tc>
        <w:tc>
          <w:tcPr>
            <w:tcW w:w="1976" w:type="dxa"/>
            <w:tcBorders>
              <w:bottom w:val="single" w:sz="4" w:space="0" w:color="BFBFBF" w:themeColor="background1" w:themeShade="BF"/>
            </w:tcBorders>
            <w:shd w:val="clear" w:color="auto" w:fill="auto"/>
          </w:tcPr>
          <w:p w14:paraId="5D776BDE" w14:textId="1502DD08" w:rsidR="008E03F5" w:rsidRPr="00762DF4" w:rsidRDefault="008E03F5" w:rsidP="008E03F5">
            <w:pPr>
              <w:rPr>
                <w:rFonts w:ascii="Arial Nova" w:hAnsi="Arial Nova" w:cstheme="minorHAnsi"/>
                <w:sz w:val="20"/>
              </w:rPr>
            </w:pPr>
            <w:r>
              <w:rPr>
                <w:rFonts w:ascii="Arial Nova" w:hAnsi="Arial Nova" w:cstheme="minorHAnsi"/>
                <w:sz w:val="20"/>
              </w:rPr>
              <w:t>Internal</w:t>
            </w:r>
          </w:p>
        </w:tc>
        <w:tc>
          <w:tcPr>
            <w:tcW w:w="7708" w:type="dxa"/>
            <w:gridSpan w:val="3"/>
            <w:tcBorders>
              <w:bottom w:val="single" w:sz="4" w:space="0" w:color="BFBFBF" w:themeColor="background1" w:themeShade="BF"/>
            </w:tcBorders>
          </w:tcPr>
          <w:p w14:paraId="49720907" w14:textId="37F3E4E7" w:rsidR="008E03F5" w:rsidRPr="002C6075" w:rsidRDefault="008E03F5" w:rsidP="008E03F5">
            <w:pPr>
              <w:rPr>
                <w:rFonts w:ascii="Arial Nova" w:hAnsi="Arial Nova" w:cstheme="minorHAnsi"/>
                <w:sz w:val="20"/>
              </w:rPr>
            </w:pPr>
            <w:r w:rsidRPr="005B4750">
              <w:rPr>
                <w:rFonts w:ascii="Arial Nova" w:hAnsi="Arial Nova" w:cstheme="minorHAnsi"/>
                <w:sz w:val="20"/>
              </w:rPr>
              <w:t>Minor nonconformities detected and corrected on management and some controls. Majority have been corrected, please see attached internal audit report.</w:t>
            </w:r>
          </w:p>
        </w:tc>
      </w:tr>
      <w:tr w:rsidR="00910B06" w:rsidRPr="00415EFD" w14:paraId="16131E85" w14:textId="77777777" w:rsidTr="009026EB">
        <w:tc>
          <w:tcPr>
            <w:tcW w:w="10260" w:type="dxa"/>
            <w:gridSpan w:val="5"/>
            <w:tcBorders>
              <w:top w:val="single" w:sz="4" w:space="0" w:color="BFBFBF" w:themeColor="background1" w:themeShade="BF"/>
              <w:left w:val="nil"/>
              <w:bottom w:val="nil"/>
              <w:right w:val="nil"/>
            </w:tcBorders>
            <w:shd w:val="clear" w:color="auto" w:fill="auto"/>
          </w:tcPr>
          <w:p w14:paraId="7B64BB82" w14:textId="77777777" w:rsidR="00910B06" w:rsidRPr="00910B06" w:rsidRDefault="00910B06" w:rsidP="00910B06">
            <w:pPr>
              <w:rPr>
                <w:rFonts w:ascii="Arial Nova" w:hAnsi="Arial Nova" w:cstheme="minorHAnsi"/>
                <w:b/>
                <w:bCs/>
                <w:i/>
                <w:iCs/>
                <w:sz w:val="20"/>
              </w:rPr>
            </w:pPr>
            <w:r w:rsidRPr="00910B06">
              <w:rPr>
                <w:rFonts w:ascii="Arial Nova" w:hAnsi="Arial Nova" w:cstheme="minorHAnsi"/>
                <w:b/>
                <w:bCs/>
                <w:i/>
                <w:iCs/>
                <w:sz w:val="20"/>
              </w:rPr>
              <w:t>Conclusion</w:t>
            </w:r>
          </w:p>
          <w:p w14:paraId="7F91C3D7" w14:textId="7AF5A612" w:rsidR="00910B06" w:rsidRPr="00910B06" w:rsidRDefault="00FB5AC8" w:rsidP="00910B06">
            <w:pPr>
              <w:rPr>
                <w:rFonts w:ascii="Arial Nova" w:hAnsi="Arial Nova" w:cstheme="minorHAnsi"/>
                <w:i/>
                <w:iCs/>
                <w:sz w:val="20"/>
              </w:rPr>
            </w:pPr>
            <w:r>
              <w:rPr>
                <w:rFonts w:ascii="Arial Nova" w:hAnsi="Arial Nova" w:cstheme="minorHAnsi"/>
                <w:i/>
                <w:iCs/>
                <w:sz w:val="20"/>
              </w:rPr>
              <w:t xml:space="preserve">Nonconformities and corrective actions are key to the effective functioning and enhancement of the system. In order to meet, maintain and enhance our objective’s these must be corrected. </w:t>
            </w:r>
            <w:r w:rsidR="00910B06">
              <w:rPr>
                <w:rFonts w:ascii="Arial Nova" w:hAnsi="Arial Nova" w:cstheme="minorHAnsi"/>
                <w:i/>
                <w:iCs/>
                <w:sz w:val="20"/>
              </w:rPr>
              <w:t xml:space="preserve">The minor NCs detected from our audits and internal response to the Standards will need to be corrected and managed via the Risk and Continuous Service Improvement processes. In some instances, there may be a valid reason for the NCs, and these will remain. </w:t>
            </w:r>
            <w:r w:rsidR="00293288">
              <w:rPr>
                <w:rFonts w:ascii="Arial Nova" w:hAnsi="Arial Nova" w:cstheme="minorHAnsi"/>
                <w:i/>
                <w:iCs/>
                <w:sz w:val="20"/>
              </w:rPr>
              <w:t xml:space="preserve">These were reviewed as part of the meeting. </w:t>
            </w:r>
          </w:p>
        </w:tc>
      </w:tr>
    </w:tbl>
    <w:p w14:paraId="02BB8356" w14:textId="77777777" w:rsidR="006E0953" w:rsidRDefault="006E0953" w:rsidP="006E0953">
      <w:pPr>
        <w:overflowPunct/>
        <w:autoSpaceDE/>
        <w:autoSpaceDN/>
        <w:adjustRightInd/>
        <w:spacing w:after="160" w:line="259" w:lineRule="auto"/>
        <w:textAlignment w:val="auto"/>
        <w:rPr>
          <w:rFonts w:ascii="Arial Nova" w:hAnsi="Arial Nova"/>
          <w:sz w:val="20"/>
        </w:rPr>
      </w:pPr>
    </w:p>
    <w:p w14:paraId="05743E4B"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5BCA9149"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48A8B809"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6CCEBD5A"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75201994"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7C283A41"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443DF532"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11470CB9"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7345FEF0"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71C1EECC"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7D850591"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1C4A9FE6"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6B72703B"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1612F1CC"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075E253A"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038272F8"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7DC39ED1"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17A37D9F"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6AD9F102"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0197E563"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495DF782"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070F5C86" w14:textId="77777777" w:rsidR="001A4087" w:rsidRDefault="001A4087" w:rsidP="006E0953">
      <w:pPr>
        <w:overflowPunct/>
        <w:autoSpaceDE/>
        <w:autoSpaceDN/>
        <w:adjustRightInd/>
        <w:spacing w:after="160" w:line="259" w:lineRule="auto"/>
        <w:textAlignment w:val="auto"/>
        <w:rPr>
          <w:rFonts w:ascii="Arial Nova" w:hAnsi="Arial Nova"/>
          <w:sz w:val="20"/>
        </w:rPr>
      </w:pPr>
    </w:p>
    <w:p w14:paraId="5750CF1A" w14:textId="77777777" w:rsidR="001A4087" w:rsidRPr="006E0953" w:rsidRDefault="001A4087" w:rsidP="006E0953">
      <w:pPr>
        <w:overflowPunct/>
        <w:autoSpaceDE/>
        <w:autoSpaceDN/>
        <w:adjustRightInd/>
        <w:spacing w:after="160" w:line="259" w:lineRule="auto"/>
        <w:textAlignment w:val="auto"/>
        <w:rPr>
          <w:rFonts w:ascii="Arial Nova" w:hAnsi="Arial Nova"/>
          <w:sz w:val="20"/>
        </w:rPr>
      </w:pPr>
    </w:p>
    <w:tbl>
      <w:tblPr>
        <w:tblW w:w="996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62"/>
        <w:gridCol w:w="1276"/>
        <w:gridCol w:w="5633"/>
        <w:gridCol w:w="2491"/>
      </w:tblGrid>
      <w:tr w:rsidR="000A6AB4" w:rsidRPr="00415EFD" w14:paraId="358B50F4" w14:textId="77777777" w:rsidTr="00137993">
        <w:tc>
          <w:tcPr>
            <w:tcW w:w="9962" w:type="dxa"/>
            <w:gridSpan w:val="4"/>
            <w:shd w:val="clear" w:color="auto" w:fill="F79646" w:themeFill="accent6"/>
          </w:tcPr>
          <w:p w14:paraId="330DDAB0" w14:textId="25131844" w:rsidR="000A6AB4" w:rsidRPr="00415EFD" w:rsidRDefault="000A6AB4" w:rsidP="00570305">
            <w:pPr>
              <w:pStyle w:val="ListParagraph"/>
              <w:numPr>
                <w:ilvl w:val="0"/>
                <w:numId w:val="12"/>
              </w:numPr>
              <w:outlineLvl w:val="0"/>
              <w:rPr>
                <w:rFonts w:ascii="Arial Nova" w:hAnsi="Arial Nova" w:cstheme="minorHAnsi"/>
                <w:b/>
                <w:szCs w:val="22"/>
              </w:rPr>
            </w:pPr>
            <w:r w:rsidRPr="00415EFD">
              <w:rPr>
                <w:rFonts w:ascii="Arial Nova" w:hAnsi="Arial Nova" w:cstheme="minorHAnsi"/>
                <w:b/>
                <w:szCs w:val="22"/>
              </w:rPr>
              <w:t xml:space="preserve"> </w:t>
            </w:r>
            <w:bookmarkStart w:id="7" w:name="_Toc181284985"/>
            <w:r w:rsidR="00BC43A2">
              <w:rPr>
                <w:rFonts w:ascii="Arial Nova" w:hAnsi="Arial Nova" w:cstheme="minorHAnsi"/>
                <w:b/>
                <w:szCs w:val="22"/>
              </w:rPr>
              <w:t>Risk Management</w:t>
            </w:r>
            <w:bookmarkEnd w:id="7"/>
            <w:r w:rsidR="00BC43A2">
              <w:rPr>
                <w:rFonts w:ascii="Arial Nova" w:hAnsi="Arial Nova" w:cstheme="minorHAnsi"/>
                <w:b/>
                <w:szCs w:val="22"/>
              </w:rPr>
              <w:t xml:space="preserve"> </w:t>
            </w:r>
          </w:p>
        </w:tc>
      </w:tr>
      <w:tr w:rsidR="00C477D6" w:rsidRPr="00415EFD" w14:paraId="5BD54FBA" w14:textId="77777777" w:rsidTr="005B0ADF">
        <w:tc>
          <w:tcPr>
            <w:tcW w:w="7471" w:type="dxa"/>
            <w:gridSpan w:val="3"/>
            <w:shd w:val="clear" w:color="auto" w:fill="F79646" w:themeFill="accent6"/>
          </w:tcPr>
          <w:p w14:paraId="5A66A5E5" w14:textId="6A036F89" w:rsidR="00C477D6" w:rsidRPr="00415EFD" w:rsidRDefault="00C477D6" w:rsidP="001448FC">
            <w:pPr>
              <w:rPr>
                <w:rFonts w:ascii="Arial Nova" w:hAnsi="Arial Nova" w:cstheme="minorHAnsi"/>
                <w:b/>
                <w:szCs w:val="22"/>
              </w:rPr>
            </w:pPr>
            <w:r w:rsidRPr="00415EFD">
              <w:rPr>
                <w:rFonts w:ascii="Arial Nova" w:hAnsi="Arial Nova" w:cstheme="minorHAnsi"/>
                <w:b/>
                <w:szCs w:val="22"/>
              </w:rPr>
              <w:t>No.</w:t>
            </w:r>
            <w:r>
              <w:rPr>
                <w:rFonts w:ascii="Arial Nova" w:hAnsi="Arial Nova" w:cstheme="minorHAnsi"/>
                <w:b/>
                <w:szCs w:val="22"/>
              </w:rPr>
              <w:t xml:space="preserve"> </w:t>
            </w:r>
            <w:r w:rsidRPr="00415EFD">
              <w:rPr>
                <w:rFonts w:ascii="Arial Nova" w:hAnsi="Arial Nova" w:cstheme="minorHAnsi"/>
                <w:b/>
                <w:szCs w:val="22"/>
              </w:rPr>
              <w:t>Subject</w:t>
            </w:r>
          </w:p>
        </w:tc>
        <w:tc>
          <w:tcPr>
            <w:tcW w:w="2491" w:type="dxa"/>
            <w:shd w:val="clear" w:color="auto" w:fill="F79646" w:themeFill="accent6"/>
          </w:tcPr>
          <w:p w14:paraId="2EF72F10" w14:textId="77777777" w:rsidR="00C477D6" w:rsidRPr="00415EFD" w:rsidRDefault="00C477D6" w:rsidP="001448FC">
            <w:pPr>
              <w:rPr>
                <w:rFonts w:ascii="Arial Nova" w:hAnsi="Arial Nova" w:cstheme="minorHAnsi"/>
                <w:b/>
                <w:szCs w:val="22"/>
              </w:rPr>
            </w:pPr>
          </w:p>
        </w:tc>
      </w:tr>
      <w:tr w:rsidR="00716CA4" w:rsidRPr="00415EFD" w14:paraId="3B698488" w14:textId="77777777" w:rsidTr="00C477D6">
        <w:tc>
          <w:tcPr>
            <w:tcW w:w="562" w:type="dxa"/>
          </w:tcPr>
          <w:p w14:paraId="06DAAD64" w14:textId="77777777" w:rsidR="006B0A5B" w:rsidRPr="00415EFD" w:rsidRDefault="006B0A5B" w:rsidP="00A5477D">
            <w:pPr>
              <w:numPr>
                <w:ilvl w:val="0"/>
                <w:numId w:val="6"/>
              </w:numPr>
              <w:rPr>
                <w:rFonts w:ascii="Arial Nova" w:hAnsi="Arial Nova" w:cstheme="minorHAnsi"/>
                <w:sz w:val="20"/>
              </w:rPr>
            </w:pPr>
          </w:p>
        </w:tc>
        <w:tc>
          <w:tcPr>
            <w:tcW w:w="1276" w:type="dxa"/>
          </w:tcPr>
          <w:p w14:paraId="21608763" w14:textId="037225A9" w:rsidR="006B0A5B" w:rsidRPr="00415EFD" w:rsidRDefault="006B0A5B" w:rsidP="006B0A5B">
            <w:pPr>
              <w:rPr>
                <w:rFonts w:ascii="Arial Nova" w:hAnsi="Arial Nova" w:cstheme="minorHAnsi"/>
                <w:sz w:val="20"/>
              </w:rPr>
            </w:pPr>
            <w:r>
              <w:rPr>
                <w:rFonts w:ascii="Arial Nova" w:hAnsi="Arial Nova" w:cstheme="minorHAnsi"/>
                <w:sz w:val="20"/>
              </w:rPr>
              <w:t>Risk status</w:t>
            </w:r>
          </w:p>
        </w:tc>
        <w:tc>
          <w:tcPr>
            <w:tcW w:w="8124" w:type="dxa"/>
            <w:gridSpan w:val="2"/>
          </w:tcPr>
          <w:p w14:paraId="1779EC43" w14:textId="056446E0" w:rsidR="006B0A5B" w:rsidRPr="00415EFD" w:rsidRDefault="006B0A5B" w:rsidP="001448FC">
            <w:pPr>
              <w:rPr>
                <w:rFonts w:ascii="Arial Nova" w:hAnsi="Arial Nova" w:cstheme="minorHAnsi"/>
                <w:sz w:val="20"/>
              </w:rPr>
            </w:pPr>
            <w:r w:rsidRPr="006B0A5B">
              <w:rPr>
                <w:rFonts w:ascii="Arial Nova" w:hAnsi="Arial Nova" w:cstheme="minorHAnsi"/>
                <w:sz w:val="20"/>
              </w:rPr>
              <w:t>The information Security Risk Management Framework is in its infancy and currently there are 25</w:t>
            </w:r>
            <w:r w:rsidR="00137993">
              <w:rPr>
                <w:rFonts w:ascii="Arial Nova" w:hAnsi="Arial Nova" w:cstheme="minorHAnsi"/>
                <w:sz w:val="20"/>
              </w:rPr>
              <w:t>3</w:t>
            </w:r>
            <w:r w:rsidRPr="006B0A5B">
              <w:rPr>
                <w:rFonts w:ascii="Arial Nova" w:hAnsi="Arial Nova" w:cstheme="minorHAnsi"/>
                <w:sz w:val="20"/>
              </w:rPr>
              <w:t xml:space="preserve"> risks in register, 21</w:t>
            </w:r>
            <w:r w:rsidR="00137993">
              <w:rPr>
                <w:rFonts w:ascii="Arial Nova" w:hAnsi="Arial Nova" w:cstheme="minorHAnsi"/>
                <w:sz w:val="20"/>
              </w:rPr>
              <w:t>4</w:t>
            </w:r>
            <w:r w:rsidRPr="006B0A5B">
              <w:rPr>
                <w:rFonts w:ascii="Arial Nova" w:hAnsi="Arial Nova" w:cstheme="minorHAnsi"/>
                <w:sz w:val="20"/>
              </w:rPr>
              <w:t xml:space="preserve"> open, </w:t>
            </w:r>
            <w:r w:rsidR="00716CA4">
              <w:rPr>
                <w:rFonts w:ascii="Arial Nova" w:hAnsi="Arial Nova" w:cstheme="minorHAnsi"/>
                <w:sz w:val="20"/>
              </w:rPr>
              <w:t>39</w:t>
            </w:r>
            <w:r w:rsidRPr="006B0A5B">
              <w:rPr>
                <w:rFonts w:ascii="Arial Nova" w:hAnsi="Arial Nova" w:cstheme="minorHAnsi"/>
                <w:sz w:val="20"/>
              </w:rPr>
              <w:t xml:space="preserve"> closed, 12 open ones have been assessed. The first risk governance forum has been completed on 10/10; screenshot of current top ten assessed risks attached below. No risks have lapsed treatment timelines yet.</w:t>
            </w:r>
          </w:p>
        </w:tc>
      </w:tr>
      <w:tr w:rsidR="00716CA4" w:rsidRPr="00415EFD" w14:paraId="1082CF03" w14:textId="77777777" w:rsidTr="00C477D6">
        <w:tc>
          <w:tcPr>
            <w:tcW w:w="562" w:type="dxa"/>
          </w:tcPr>
          <w:p w14:paraId="4307E8AA" w14:textId="77777777" w:rsidR="006B0A5B" w:rsidRPr="00415EFD" w:rsidRDefault="006B0A5B" w:rsidP="00A5477D">
            <w:pPr>
              <w:numPr>
                <w:ilvl w:val="0"/>
                <w:numId w:val="6"/>
              </w:numPr>
              <w:rPr>
                <w:rFonts w:ascii="Arial Nova" w:hAnsi="Arial Nova" w:cstheme="minorHAnsi"/>
                <w:sz w:val="20"/>
              </w:rPr>
            </w:pPr>
          </w:p>
        </w:tc>
        <w:tc>
          <w:tcPr>
            <w:tcW w:w="1276" w:type="dxa"/>
          </w:tcPr>
          <w:p w14:paraId="7E814715" w14:textId="3C16624E" w:rsidR="006B0A5B" w:rsidRPr="00415EFD" w:rsidRDefault="006B0A5B" w:rsidP="006B0A5B">
            <w:pPr>
              <w:rPr>
                <w:rFonts w:ascii="Arial Nova" w:hAnsi="Arial Nova" w:cstheme="minorHAnsi"/>
                <w:sz w:val="20"/>
              </w:rPr>
            </w:pPr>
            <w:r>
              <w:rPr>
                <w:rFonts w:ascii="Arial Nova" w:hAnsi="Arial Nova" w:cstheme="minorHAnsi"/>
                <w:sz w:val="20"/>
              </w:rPr>
              <w:t xml:space="preserve">Key Risks </w:t>
            </w:r>
          </w:p>
        </w:tc>
        <w:tc>
          <w:tcPr>
            <w:tcW w:w="8124" w:type="dxa"/>
            <w:gridSpan w:val="2"/>
          </w:tcPr>
          <w:p w14:paraId="4090DD33" w14:textId="7F85412D" w:rsidR="006B0A5B" w:rsidRPr="006B0A5B" w:rsidRDefault="00716CA4" w:rsidP="001448FC">
            <w:pPr>
              <w:rPr>
                <w:rFonts w:ascii="Arial Nova" w:hAnsi="Arial Nova" w:cstheme="minorHAnsi"/>
                <w:sz w:val="20"/>
              </w:rPr>
            </w:pPr>
            <w:r>
              <w:rPr>
                <w:noProof/>
              </w:rPr>
              <w:drawing>
                <wp:anchor distT="0" distB="0" distL="114300" distR="114300" simplePos="0" relativeHeight="251677696" behindDoc="1" locked="0" layoutInCell="1" allowOverlap="1" wp14:anchorId="2DFF5175" wp14:editId="3FF49D03">
                  <wp:simplePos x="0" y="0"/>
                  <wp:positionH relativeFrom="column">
                    <wp:posOffset>47625</wp:posOffset>
                  </wp:positionH>
                  <wp:positionV relativeFrom="paragraph">
                    <wp:posOffset>275590</wp:posOffset>
                  </wp:positionV>
                  <wp:extent cx="4774565" cy="2054225"/>
                  <wp:effectExtent l="0" t="0" r="6985" b="3175"/>
                  <wp:wrapTight wrapText="bothSides">
                    <wp:wrapPolygon edited="0">
                      <wp:start x="0" y="0"/>
                      <wp:lineTo x="0" y="21433"/>
                      <wp:lineTo x="21545" y="21433"/>
                      <wp:lineTo x="21545" y="0"/>
                      <wp:lineTo x="0" y="0"/>
                    </wp:wrapPolygon>
                  </wp:wrapTight>
                  <wp:docPr id="42692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241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4565" cy="205422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cstheme="minorHAnsi"/>
                <w:sz w:val="20"/>
              </w:rPr>
              <w:t>Key</w:t>
            </w:r>
            <w:r w:rsidR="006B0A5B">
              <w:rPr>
                <w:rFonts w:ascii="Arial Nova" w:hAnsi="Arial Nova" w:cstheme="minorHAnsi"/>
                <w:sz w:val="20"/>
              </w:rPr>
              <w:t xml:space="preserve"> risks have been identified below</w:t>
            </w:r>
            <w:r>
              <w:rPr>
                <w:rFonts w:ascii="Arial Nova" w:hAnsi="Arial Nova" w:cstheme="minorHAnsi"/>
                <w:sz w:val="20"/>
              </w:rPr>
              <w:t xml:space="preserve"> and have been discussed at the latest risk forum: </w:t>
            </w:r>
          </w:p>
        </w:tc>
      </w:tr>
      <w:tr w:rsidR="00716CA4" w:rsidRPr="00415EFD" w14:paraId="58051FD5" w14:textId="77777777" w:rsidTr="00C477D6">
        <w:tc>
          <w:tcPr>
            <w:tcW w:w="562" w:type="dxa"/>
          </w:tcPr>
          <w:p w14:paraId="10A13E44" w14:textId="77777777" w:rsidR="006B0A5B" w:rsidRPr="00415EFD" w:rsidRDefault="006B0A5B" w:rsidP="00A5477D">
            <w:pPr>
              <w:numPr>
                <w:ilvl w:val="0"/>
                <w:numId w:val="6"/>
              </w:numPr>
              <w:rPr>
                <w:rFonts w:ascii="Arial Nova" w:hAnsi="Arial Nova" w:cstheme="minorHAnsi"/>
                <w:sz w:val="20"/>
              </w:rPr>
            </w:pPr>
          </w:p>
        </w:tc>
        <w:tc>
          <w:tcPr>
            <w:tcW w:w="1276" w:type="dxa"/>
          </w:tcPr>
          <w:p w14:paraId="14DE683C" w14:textId="7B30245A" w:rsidR="006B0A5B" w:rsidRDefault="006B0A5B" w:rsidP="006B0A5B">
            <w:pPr>
              <w:rPr>
                <w:rFonts w:ascii="Arial Nova" w:hAnsi="Arial Nova" w:cstheme="minorHAnsi"/>
                <w:sz w:val="20"/>
              </w:rPr>
            </w:pPr>
            <w:r>
              <w:rPr>
                <w:rFonts w:ascii="Arial Nova" w:hAnsi="Arial Nova" w:cstheme="minorHAnsi"/>
                <w:sz w:val="20"/>
              </w:rPr>
              <w:t>Risk Dashboard</w:t>
            </w:r>
          </w:p>
        </w:tc>
        <w:tc>
          <w:tcPr>
            <w:tcW w:w="8124" w:type="dxa"/>
            <w:gridSpan w:val="2"/>
          </w:tcPr>
          <w:p w14:paraId="33517BBF" w14:textId="5EA02779" w:rsidR="006B0A5B" w:rsidRDefault="00D66460" w:rsidP="001448FC">
            <w:pPr>
              <w:rPr>
                <w:rFonts w:ascii="Arial Nova" w:hAnsi="Arial Nova" w:cstheme="minorHAnsi"/>
                <w:sz w:val="20"/>
              </w:rPr>
            </w:pPr>
            <w:r>
              <w:rPr>
                <w:rFonts w:ascii="Arial Nova" w:hAnsi="Arial Nova" w:cstheme="minorHAnsi"/>
                <w:noProof/>
                <w:sz w:val="20"/>
              </w:rPr>
              <w:drawing>
                <wp:anchor distT="0" distB="0" distL="114300" distR="114300" simplePos="0" relativeHeight="251676672" behindDoc="0" locked="0" layoutInCell="1" allowOverlap="1" wp14:anchorId="4EC6D769" wp14:editId="41173FAC">
                  <wp:simplePos x="0" y="0"/>
                  <wp:positionH relativeFrom="column">
                    <wp:posOffset>-64943</wp:posOffset>
                  </wp:positionH>
                  <wp:positionV relativeFrom="paragraph">
                    <wp:posOffset>564540</wp:posOffset>
                  </wp:positionV>
                  <wp:extent cx="4783825" cy="2391913"/>
                  <wp:effectExtent l="0" t="0" r="0" b="8890"/>
                  <wp:wrapThrough wrapText="bothSides">
                    <wp:wrapPolygon edited="0">
                      <wp:start x="0" y="0"/>
                      <wp:lineTo x="0" y="21508"/>
                      <wp:lineTo x="21505" y="21508"/>
                      <wp:lineTo x="21505" y="0"/>
                      <wp:lineTo x="0" y="0"/>
                    </wp:wrapPolygon>
                  </wp:wrapThrough>
                  <wp:docPr id="188995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3825" cy="2391913"/>
                          </a:xfrm>
                          <a:prstGeom prst="rect">
                            <a:avLst/>
                          </a:prstGeom>
                          <a:noFill/>
                        </pic:spPr>
                      </pic:pic>
                    </a:graphicData>
                  </a:graphic>
                  <wp14:sizeRelH relativeFrom="margin">
                    <wp14:pctWidth>0</wp14:pctWidth>
                  </wp14:sizeRelH>
                  <wp14:sizeRelV relativeFrom="margin">
                    <wp14:pctHeight>0</wp14:pctHeight>
                  </wp14:sizeRelV>
                </wp:anchor>
              </w:drawing>
            </w:r>
            <w:r w:rsidR="006B0A5B">
              <w:rPr>
                <w:rFonts w:ascii="Arial Nova" w:hAnsi="Arial Nova" w:cstheme="minorHAnsi"/>
                <w:sz w:val="20"/>
              </w:rPr>
              <w:t xml:space="preserve">There is not a risk dashboard to support the SLT in understanding the risk within their respective areas. This will be enhanced on the basis of risks by department to provide additional focus areas, once the data integrity has been improved. </w:t>
            </w:r>
          </w:p>
        </w:tc>
      </w:tr>
    </w:tbl>
    <w:p w14:paraId="1E68F7F0" w14:textId="77777777" w:rsidR="006F0C3F" w:rsidRPr="00415EFD" w:rsidRDefault="006F0C3F" w:rsidP="006F0C3F">
      <w:pPr>
        <w:rPr>
          <w:rFonts w:ascii="Arial Nova" w:hAnsi="Arial Nova" w:cstheme="minorHAnsi"/>
          <w:b/>
          <w:bCs/>
          <w:i/>
          <w:iCs/>
          <w:sz w:val="20"/>
        </w:rPr>
      </w:pPr>
      <w:r w:rsidRPr="00415EFD">
        <w:rPr>
          <w:rFonts w:ascii="Arial Nova" w:hAnsi="Arial Nova" w:cstheme="minorHAnsi"/>
          <w:b/>
          <w:bCs/>
          <w:i/>
          <w:iCs/>
          <w:sz w:val="20"/>
        </w:rPr>
        <w:t>Conclusion</w:t>
      </w:r>
    </w:p>
    <w:p w14:paraId="14F3CFE7" w14:textId="2FA52525" w:rsidR="00D001B4" w:rsidRPr="00716FE0" w:rsidRDefault="00FB5AC8">
      <w:pPr>
        <w:rPr>
          <w:rFonts w:ascii="Arial Nova" w:hAnsi="Arial Nova" w:cstheme="minorHAnsi"/>
          <w:i/>
          <w:iCs/>
          <w:sz w:val="20"/>
        </w:rPr>
      </w:pPr>
      <w:r>
        <w:rPr>
          <w:rFonts w:ascii="Arial Nova" w:hAnsi="Arial Nova" w:cstheme="minorHAnsi"/>
          <w:i/>
          <w:iCs/>
          <w:sz w:val="20"/>
        </w:rPr>
        <w:t xml:space="preserve">The risk-based approach is critical to our ISMS, while we are a smaller organisation we must ensure best practice is in place and risks are being addressed in a timely manner to keep us secure. </w:t>
      </w:r>
      <w:r w:rsidR="00534147">
        <w:rPr>
          <w:rFonts w:ascii="Arial Nova" w:hAnsi="Arial Nova" w:cstheme="minorHAnsi"/>
          <w:i/>
          <w:iCs/>
          <w:sz w:val="20"/>
        </w:rPr>
        <w:t xml:space="preserve">A key focus before the end of the year is to focus on Risks. While they are well mitigated on the environment through various controls, a renewed focus will support the protection of data and information for our key and critical systems. </w:t>
      </w:r>
    </w:p>
    <w:p w14:paraId="74D52C5A" w14:textId="77777777" w:rsidR="00B8786D" w:rsidRDefault="00B8786D">
      <w:pPr>
        <w:rPr>
          <w:rFonts w:ascii="Arial Nova" w:hAnsi="Arial Nova" w:cstheme="minorHAnsi"/>
          <w:sz w:val="20"/>
        </w:rPr>
      </w:pPr>
    </w:p>
    <w:p w14:paraId="6598B571" w14:textId="77777777" w:rsidR="0016794B" w:rsidRDefault="0016794B">
      <w:pPr>
        <w:rPr>
          <w:rFonts w:ascii="Arial Nova" w:hAnsi="Arial Nova" w:cstheme="minorHAnsi"/>
          <w:sz w:val="20"/>
        </w:rPr>
      </w:pPr>
    </w:p>
    <w:p w14:paraId="71317F3A" w14:textId="77777777" w:rsidR="0016794B" w:rsidRDefault="0016794B">
      <w:pPr>
        <w:rPr>
          <w:rFonts w:ascii="Arial Nova" w:hAnsi="Arial Nova" w:cstheme="minorHAnsi"/>
          <w:sz w:val="20"/>
        </w:rPr>
      </w:pPr>
    </w:p>
    <w:p w14:paraId="531E12EF" w14:textId="77777777" w:rsidR="0016794B" w:rsidRDefault="0016794B">
      <w:pPr>
        <w:rPr>
          <w:rFonts w:ascii="Arial Nova" w:hAnsi="Arial Nova" w:cstheme="minorHAnsi"/>
          <w:sz w:val="20"/>
        </w:rPr>
      </w:pPr>
    </w:p>
    <w:p w14:paraId="1CD02313" w14:textId="77777777" w:rsidR="0016794B" w:rsidRDefault="0016794B">
      <w:pPr>
        <w:rPr>
          <w:rFonts w:ascii="Arial Nova" w:hAnsi="Arial Nova" w:cstheme="minorHAnsi"/>
          <w:sz w:val="20"/>
        </w:rPr>
      </w:pPr>
    </w:p>
    <w:p w14:paraId="57251DF4" w14:textId="77777777" w:rsidR="0016794B" w:rsidRDefault="0016794B">
      <w:pPr>
        <w:rPr>
          <w:rFonts w:ascii="Arial Nova" w:hAnsi="Arial Nova" w:cstheme="minorHAnsi"/>
          <w:sz w:val="20"/>
        </w:rPr>
      </w:pPr>
    </w:p>
    <w:tbl>
      <w:tblPr>
        <w:tblW w:w="103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729"/>
        <w:gridCol w:w="1404"/>
        <w:gridCol w:w="8226"/>
      </w:tblGrid>
      <w:tr w:rsidR="00A02953" w:rsidRPr="00415EFD" w14:paraId="11EE6102" w14:textId="77777777" w:rsidTr="00B37B3B">
        <w:tc>
          <w:tcPr>
            <w:tcW w:w="10359" w:type="dxa"/>
            <w:gridSpan w:val="3"/>
            <w:shd w:val="clear" w:color="auto" w:fill="F79646" w:themeFill="accent6"/>
          </w:tcPr>
          <w:p w14:paraId="40E4506E" w14:textId="04D8CAF8" w:rsidR="00A02953" w:rsidRPr="00415EFD" w:rsidRDefault="009D27EE" w:rsidP="00A02953">
            <w:pPr>
              <w:pStyle w:val="ListParagraph"/>
              <w:numPr>
                <w:ilvl w:val="0"/>
                <w:numId w:val="12"/>
              </w:numPr>
              <w:outlineLvl w:val="0"/>
              <w:rPr>
                <w:rFonts w:ascii="Arial Nova" w:hAnsi="Arial Nova" w:cstheme="minorHAnsi"/>
                <w:b/>
                <w:szCs w:val="22"/>
              </w:rPr>
            </w:pPr>
            <w:bookmarkStart w:id="8" w:name="_Toc181284986"/>
            <w:r>
              <w:rPr>
                <w:rFonts w:ascii="Arial Nova" w:hAnsi="Arial Nova" w:cstheme="minorHAnsi"/>
                <w:b/>
                <w:szCs w:val="22"/>
              </w:rPr>
              <w:lastRenderedPageBreak/>
              <w:t>Monitoring and Measurement of the ISMS</w:t>
            </w:r>
            <w:bookmarkEnd w:id="8"/>
            <w:r>
              <w:rPr>
                <w:rFonts w:ascii="Arial Nova" w:hAnsi="Arial Nova" w:cstheme="minorHAnsi"/>
                <w:b/>
                <w:szCs w:val="22"/>
              </w:rPr>
              <w:t xml:space="preserve"> </w:t>
            </w:r>
            <w:r w:rsidR="00A02953" w:rsidRPr="0049082B">
              <w:rPr>
                <w:rFonts w:ascii="Arial Nova" w:hAnsi="Arial Nova" w:cstheme="minorHAnsi"/>
                <w:b/>
                <w:szCs w:val="22"/>
              </w:rPr>
              <w:t xml:space="preserve">  </w:t>
            </w:r>
          </w:p>
        </w:tc>
      </w:tr>
      <w:tr w:rsidR="00A02953" w:rsidRPr="00415EFD" w14:paraId="4E835AD4" w14:textId="77777777" w:rsidTr="00B37B3B">
        <w:tc>
          <w:tcPr>
            <w:tcW w:w="10359" w:type="dxa"/>
            <w:gridSpan w:val="3"/>
            <w:shd w:val="clear" w:color="auto" w:fill="F79646" w:themeFill="accent6"/>
          </w:tcPr>
          <w:p w14:paraId="010C436D" w14:textId="77777777" w:rsidR="00A02953" w:rsidRPr="00415EFD" w:rsidRDefault="00A02953" w:rsidP="00B37B3B">
            <w:pPr>
              <w:rPr>
                <w:rFonts w:ascii="Arial Nova" w:hAnsi="Arial Nova" w:cstheme="minorHAnsi"/>
                <w:b/>
                <w:szCs w:val="22"/>
              </w:rPr>
            </w:pPr>
            <w:r w:rsidRPr="00415EFD">
              <w:rPr>
                <w:rFonts w:ascii="Arial Nova" w:hAnsi="Arial Nova" w:cstheme="minorHAnsi"/>
                <w:b/>
                <w:szCs w:val="22"/>
              </w:rPr>
              <w:t>No</w:t>
            </w:r>
            <w:r>
              <w:rPr>
                <w:rFonts w:ascii="Arial Nova" w:hAnsi="Arial Nova" w:cstheme="minorHAnsi"/>
                <w:b/>
                <w:szCs w:val="22"/>
              </w:rPr>
              <w:t xml:space="preserve"> </w:t>
            </w:r>
            <w:r w:rsidRPr="00415EFD">
              <w:rPr>
                <w:rFonts w:ascii="Arial Nova" w:hAnsi="Arial Nova" w:cstheme="minorHAnsi"/>
                <w:b/>
                <w:szCs w:val="22"/>
              </w:rPr>
              <w:t>Subject</w:t>
            </w:r>
          </w:p>
        </w:tc>
      </w:tr>
      <w:tr w:rsidR="00534147" w:rsidRPr="00415EFD" w14:paraId="0137C8A8" w14:textId="77777777" w:rsidTr="00F721A6">
        <w:trPr>
          <w:trHeight w:val="1093"/>
        </w:trPr>
        <w:tc>
          <w:tcPr>
            <w:tcW w:w="839" w:type="dxa"/>
          </w:tcPr>
          <w:p w14:paraId="204053A1" w14:textId="5CC229CB" w:rsidR="00A02953" w:rsidRPr="00415EFD" w:rsidRDefault="00534147" w:rsidP="00B37B3B">
            <w:pPr>
              <w:rPr>
                <w:rFonts w:ascii="Arial Nova" w:hAnsi="Arial Nova" w:cstheme="minorHAnsi"/>
                <w:sz w:val="20"/>
              </w:rPr>
            </w:pPr>
            <w:r>
              <w:rPr>
                <w:rFonts w:ascii="Arial Nova" w:hAnsi="Arial Nova" w:cstheme="minorHAnsi"/>
                <w:sz w:val="20"/>
              </w:rPr>
              <w:t>7.1</w:t>
            </w:r>
          </w:p>
        </w:tc>
        <w:tc>
          <w:tcPr>
            <w:tcW w:w="1454" w:type="dxa"/>
          </w:tcPr>
          <w:p w14:paraId="5ED519E8" w14:textId="410CF77E" w:rsidR="00A02953" w:rsidRPr="00415EFD" w:rsidRDefault="00534147" w:rsidP="00B37B3B">
            <w:pPr>
              <w:rPr>
                <w:rFonts w:ascii="Arial Nova" w:hAnsi="Arial Nova" w:cstheme="minorHAnsi"/>
                <w:sz w:val="20"/>
              </w:rPr>
            </w:pPr>
            <w:r>
              <w:rPr>
                <w:rFonts w:ascii="Arial Nova" w:hAnsi="Arial Nova" w:cstheme="minorHAnsi"/>
                <w:sz w:val="20"/>
              </w:rPr>
              <w:t xml:space="preserve">Governance </w:t>
            </w:r>
          </w:p>
        </w:tc>
        <w:tc>
          <w:tcPr>
            <w:tcW w:w="8066" w:type="dxa"/>
          </w:tcPr>
          <w:p w14:paraId="304FD1FE" w14:textId="0E70BDE7" w:rsidR="00A02953" w:rsidRPr="00415EFD" w:rsidRDefault="00F721A6" w:rsidP="00B37B3B">
            <w:pPr>
              <w:rPr>
                <w:rFonts w:ascii="Arial Nova" w:hAnsi="Arial Nova" w:cstheme="minorHAnsi"/>
                <w:sz w:val="20"/>
              </w:rPr>
            </w:pPr>
            <w:r>
              <w:rPr>
                <w:rFonts w:ascii="Arial Nova" w:hAnsi="Arial Nova" w:cstheme="minorHAnsi"/>
                <w:sz w:val="20"/>
              </w:rPr>
              <w:t xml:space="preserve">A governance framework has been implemented for the ISMS. All meetings are now set with a term of reference to ensure the effectiveness of the ISMS. While this is not a specific requirement of the standard a separate document has been created advising all teams of their responsibilities. Over and above a Management Standard has been created with training to support the ATS Senior Leadership Team. A copy has been attached and was reviewed at this meeting. </w:t>
            </w:r>
          </w:p>
        </w:tc>
      </w:tr>
      <w:tr w:rsidR="00187BD2" w:rsidRPr="00415EFD" w14:paraId="3778B664" w14:textId="77777777" w:rsidTr="00F721A6">
        <w:trPr>
          <w:trHeight w:val="1093"/>
        </w:trPr>
        <w:tc>
          <w:tcPr>
            <w:tcW w:w="839" w:type="dxa"/>
          </w:tcPr>
          <w:p w14:paraId="2489525B" w14:textId="2AF8F7CF" w:rsidR="00187BD2" w:rsidRDefault="00F721A6" w:rsidP="00B37B3B">
            <w:pPr>
              <w:rPr>
                <w:rFonts w:ascii="Arial Nova" w:hAnsi="Arial Nova" w:cstheme="minorHAnsi"/>
                <w:sz w:val="20"/>
              </w:rPr>
            </w:pPr>
            <w:r>
              <w:rPr>
                <w:rFonts w:ascii="Arial Nova" w:hAnsi="Arial Nova" w:cstheme="minorHAnsi"/>
                <w:sz w:val="20"/>
              </w:rPr>
              <w:t>7.2</w:t>
            </w:r>
          </w:p>
        </w:tc>
        <w:tc>
          <w:tcPr>
            <w:tcW w:w="1454" w:type="dxa"/>
          </w:tcPr>
          <w:p w14:paraId="432935D0" w14:textId="4904AD4E" w:rsidR="00187BD2" w:rsidRDefault="00F721A6" w:rsidP="00B37B3B">
            <w:pPr>
              <w:rPr>
                <w:rFonts w:ascii="Arial Nova" w:hAnsi="Arial Nova" w:cstheme="minorHAnsi"/>
                <w:sz w:val="20"/>
              </w:rPr>
            </w:pPr>
            <w:r>
              <w:rPr>
                <w:rFonts w:ascii="Arial Nova" w:hAnsi="Arial Nova" w:cstheme="minorHAnsi"/>
                <w:sz w:val="20"/>
              </w:rPr>
              <w:t xml:space="preserve">Service Operations </w:t>
            </w:r>
          </w:p>
        </w:tc>
        <w:tc>
          <w:tcPr>
            <w:tcW w:w="8066" w:type="dxa"/>
          </w:tcPr>
          <w:p w14:paraId="1F0254B7" w14:textId="44A00CAC" w:rsidR="00C94CA5" w:rsidRPr="00415EFD" w:rsidRDefault="00C94CA5" w:rsidP="00B37B3B">
            <w:pPr>
              <w:rPr>
                <w:rFonts w:ascii="Arial Nova" w:hAnsi="Arial Nova" w:cstheme="minorHAnsi"/>
                <w:sz w:val="20"/>
              </w:rPr>
            </w:pPr>
            <w:r>
              <w:rPr>
                <w:noProof/>
              </w:rPr>
              <w:drawing>
                <wp:anchor distT="0" distB="0" distL="114300" distR="114300" simplePos="0" relativeHeight="251678720" behindDoc="0" locked="0" layoutInCell="1" allowOverlap="1" wp14:anchorId="2ADA7C9E" wp14:editId="48855119">
                  <wp:simplePos x="0" y="0"/>
                  <wp:positionH relativeFrom="column">
                    <wp:posOffset>66024</wp:posOffset>
                  </wp:positionH>
                  <wp:positionV relativeFrom="paragraph">
                    <wp:posOffset>367163</wp:posOffset>
                  </wp:positionV>
                  <wp:extent cx="5081674" cy="2685553"/>
                  <wp:effectExtent l="0" t="0" r="5080" b="635"/>
                  <wp:wrapThrough wrapText="bothSides">
                    <wp:wrapPolygon edited="0">
                      <wp:start x="0" y="0"/>
                      <wp:lineTo x="0" y="21452"/>
                      <wp:lineTo x="21541" y="21452"/>
                      <wp:lineTo x="21541" y="0"/>
                      <wp:lineTo x="0" y="0"/>
                    </wp:wrapPolygon>
                  </wp:wrapThrough>
                  <wp:docPr id="48402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298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1877" cy="2690945"/>
                          </a:xfrm>
                          <a:prstGeom prst="rect">
                            <a:avLst/>
                          </a:prstGeom>
                        </pic:spPr>
                      </pic:pic>
                    </a:graphicData>
                  </a:graphic>
                  <wp14:sizeRelH relativeFrom="margin">
                    <wp14:pctWidth>0</wp14:pctWidth>
                  </wp14:sizeRelH>
                  <wp14:sizeRelV relativeFrom="margin">
                    <wp14:pctHeight>0</wp14:pctHeight>
                  </wp14:sizeRelV>
                </wp:anchor>
              </w:drawing>
            </w:r>
            <w:r w:rsidR="00F721A6">
              <w:rPr>
                <w:rFonts w:ascii="Arial Nova" w:hAnsi="Arial Nova" w:cstheme="minorHAnsi"/>
                <w:sz w:val="20"/>
              </w:rPr>
              <w:t xml:space="preserve">The Service Operations Forum has been updated to include all monitoring, measurement and metrics agreed for the ISMS. The first review identified improvements to the Asset, Change and Vulnerability Management processes and demonstrated their effectiveness. Based on this, the sample copy below has supported raising some additional risks and identifying key continuous improvement </w:t>
            </w:r>
            <w:r w:rsidR="000453FD">
              <w:rPr>
                <w:rFonts w:ascii="Arial Nova" w:hAnsi="Arial Nova" w:cstheme="minorHAnsi"/>
                <w:sz w:val="20"/>
              </w:rPr>
              <w:t>initiatives</w:t>
            </w:r>
            <w:r w:rsidR="00F721A6">
              <w:rPr>
                <w:rFonts w:ascii="Arial Nova" w:hAnsi="Arial Nova" w:cstheme="minorHAnsi"/>
                <w:sz w:val="20"/>
              </w:rPr>
              <w:t xml:space="preserve">. </w:t>
            </w:r>
          </w:p>
        </w:tc>
      </w:tr>
    </w:tbl>
    <w:p w14:paraId="54197E2A" w14:textId="77777777" w:rsidR="00A02953" w:rsidRPr="00160AC3" w:rsidRDefault="00A02953" w:rsidP="00A02953">
      <w:pPr>
        <w:rPr>
          <w:rFonts w:ascii="Arial Nova" w:hAnsi="Arial Nova" w:cstheme="minorHAnsi"/>
          <w:b/>
          <w:bCs/>
          <w:i/>
          <w:iCs/>
          <w:sz w:val="20"/>
        </w:rPr>
      </w:pPr>
      <w:r w:rsidRPr="00160AC3">
        <w:rPr>
          <w:rFonts w:ascii="Arial Nova" w:hAnsi="Arial Nova" w:cstheme="minorHAnsi"/>
          <w:b/>
          <w:bCs/>
          <w:i/>
          <w:iCs/>
          <w:sz w:val="20"/>
        </w:rPr>
        <w:t>Conclusion</w:t>
      </w:r>
    </w:p>
    <w:p w14:paraId="27820712" w14:textId="14EC2BAE" w:rsidR="0016794B" w:rsidRDefault="00A226DD">
      <w:pPr>
        <w:rPr>
          <w:rFonts w:ascii="Arial Nova" w:hAnsi="Arial Nova" w:cstheme="minorHAnsi"/>
          <w:sz w:val="20"/>
        </w:rPr>
      </w:pPr>
      <w:r w:rsidRPr="00A226DD">
        <w:rPr>
          <w:rFonts w:ascii="Arial Nova" w:hAnsi="Arial Nova" w:cstheme="minorHAnsi"/>
          <w:i/>
          <w:iCs/>
          <w:sz w:val="20"/>
        </w:rPr>
        <w:t xml:space="preserve">A key focus before the end of the year is to focus on </w:t>
      </w:r>
      <w:r>
        <w:rPr>
          <w:rFonts w:ascii="Arial Nova" w:hAnsi="Arial Nova" w:cstheme="minorHAnsi"/>
          <w:i/>
          <w:iCs/>
          <w:sz w:val="20"/>
        </w:rPr>
        <w:t>Asset and Vulnerabilities</w:t>
      </w:r>
      <w:r w:rsidRPr="00A226DD">
        <w:rPr>
          <w:rFonts w:ascii="Arial Nova" w:hAnsi="Arial Nova" w:cstheme="minorHAnsi"/>
          <w:i/>
          <w:iCs/>
          <w:sz w:val="20"/>
        </w:rPr>
        <w:t xml:space="preserve">. </w:t>
      </w:r>
      <w:r>
        <w:rPr>
          <w:rFonts w:ascii="Arial Nova" w:hAnsi="Arial Nova" w:cstheme="minorHAnsi"/>
          <w:i/>
          <w:iCs/>
          <w:sz w:val="20"/>
        </w:rPr>
        <w:t xml:space="preserve">While we continue to see improvements, as a collective organisation we need to ensure we are being effective in reducing the associated risks. </w:t>
      </w:r>
    </w:p>
    <w:p w14:paraId="790E5576" w14:textId="77777777" w:rsidR="0016794B" w:rsidRDefault="0016794B">
      <w:pPr>
        <w:rPr>
          <w:rFonts w:ascii="Arial Nova" w:hAnsi="Arial Nova" w:cstheme="minorHAnsi"/>
          <w:sz w:val="20"/>
        </w:rPr>
      </w:pPr>
    </w:p>
    <w:p w14:paraId="33FEFB76" w14:textId="77777777" w:rsidR="00E46377" w:rsidRDefault="00E46377">
      <w:pPr>
        <w:rPr>
          <w:rFonts w:ascii="Arial Nova" w:hAnsi="Arial Nova" w:cstheme="minorHAnsi"/>
          <w:sz w:val="20"/>
        </w:rPr>
      </w:pPr>
    </w:p>
    <w:p w14:paraId="536A7E03" w14:textId="77777777" w:rsidR="00E46377" w:rsidRDefault="00E46377">
      <w:pPr>
        <w:rPr>
          <w:rFonts w:ascii="Arial Nova" w:hAnsi="Arial Nova" w:cstheme="minorHAnsi"/>
          <w:sz w:val="20"/>
        </w:rPr>
      </w:pPr>
    </w:p>
    <w:p w14:paraId="10F6FC88" w14:textId="77777777" w:rsidR="00E46377" w:rsidRDefault="00E46377">
      <w:pPr>
        <w:rPr>
          <w:rFonts w:ascii="Arial Nova" w:hAnsi="Arial Nova" w:cstheme="minorHAnsi"/>
          <w:sz w:val="20"/>
        </w:rPr>
      </w:pPr>
    </w:p>
    <w:p w14:paraId="4B69CAB3" w14:textId="77777777" w:rsidR="00E46377" w:rsidRDefault="00E46377">
      <w:pPr>
        <w:rPr>
          <w:rFonts w:ascii="Arial Nova" w:hAnsi="Arial Nova" w:cstheme="minorHAnsi"/>
          <w:sz w:val="20"/>
        </w:rPr>
      </w:pPr>
    </w:p>
    <w:p w14:paraId="48B8C3B1" w14:textId="77777777" w:rsidR="00E46377" w:rsidRDefault="00E46377">
      <w:pPr>
        <w:rPr>
          <w:rFonts w:ascii="Arial Nova" w:hAnsi="Arial Nova" w:cstheme="minorHAnsi"/>
          <w:sz w:val="20"/>
        </w:rPr>
      </w:pPr>
    </w:p>
    <w:p w14:paraId="53C2E8E7" w14:textId="77777777" w:rsidR="00E46377" w:rsidRDefault="00E46377">
      <w:pPr>
        <w:rPr>
          <w:rFonts w:ascii="Arial Nova" w:hAnsi="Arial Nova" w:cstheme="minorHAnsi"/>
          <w:sz w:val="20"/>
        </w:rPr>
      </w:pPr>
    </w:p>
    <w:p w14:paraId="40BF48FE" w14:textId="77777777" w:rsidR="00E46377" w:rsidRDefault="00E46377">
      <w:pPr>
        <w:rPr>
          <w:rFonts w:ascii="Arial Nova" w:hAnsi="Arial Nova" w:cstheme="minorHAnsi"/>
          <w:sz w:val="20"/>
        </w:rPr>
      </w:pPr>
    </w:p>
    <w:p w14:paraId="7CC3A239" w14:textId="77777777" w:rsidR="00E46377" w:rsidRDefault="00E46377">
      <w:pPr>
        <w:rPr>
          <w:rFonts w:ascii="Arial Nova" w:hAnsi="Arial Nova" w:cstheme="minorHAnsi"/>
          <w:sz w:val="20"/>
        </w:rPr>
      </w:pPr>
    </w:p>
    <w:p w14:paraId="4766ED70" w14:textId="77777777" w:rsidR="00E46377" w:rsidRDefault="00E46377">
      <w:pPr>
        <w:rPr>
          <w:rFonts w:ascii="Arial Nova" w:hAnsi="Arial Nova" w:cstheme="minorHAnsi"/>
          <w:sz w:val="20"/>
        </w:rPr>
      </w:pPr>
    </w:p>
    <w:p w14:paraId="1EBD32CF" w14:textId="77777777" w:rsidR="00E46377" w:rsidRDefault="00E46377">
      <w:pPr>
        <w:rPr>
          <w:rFonts w:ascii="Arial Nova" w:hAnsi="Arial Nova" w:cstheme="minorHAnsi"/>
          <w:sz w:val="20"/>
        </w:rPr>
      </w:pPr>
    </w:p>
    <w:p w14:paraId="0EBD0A47" w14:textId="77777777" w:rsidR="00805EE8" w:rsidRDefault="00805EE8">
      <w:pPr>
        <w:rPr>
          <w:rFonts w:ascii="Arial Nova" w:hAnsi="Arial Nova" w:cstheme="minorHAnsi"/>
          <w:sz w:val="20"/>
        </w:rPr>
      </w:pPr>
    </w:p>
    <w:p w14:paraId="3CBEA82B" w14:textId="77777777" w:rsidR="00E46377" w:rsidRDefault="00E46377">
      <w:pPr>
        <w:rPr>
          <w:rFonts w:ascii="Arial Nova" w:hAnsi="Arial Nova" w:cstheme="minorHAnsi"/>
          <w:sz w:val="20"/>
        </w:rPr>
      </w:pPr>
    </w:p>
    <w:p w14:paraId="1170A34E" w14:textId="77777777" w:rsidR="00E46377" w:rsidRDefault="00E46377">
      <w:pPr>
        <w:rPr>
          <w:rFonts w:ascii="Arial Nova" w:hAnsi="Arial Nova" w:cstheme="minorHAnsi"/>
          <w:sz w:val="20"/>
        </w:rPr>
      </w:pPr>
    </w:p>
    <w:p w14:paraId="6A6C4A54" w14:textId="77777777" w:rsidR="00E46377" w:rsidRDefault="00E46377">
      <w:pPr>
        <w:rPr>
          <w:rFonts w:ascii="Arial Nova" w:hAnsi="Arial Nova" w:cstheme="minorHAnsi"/>
          <w:sz w:val="20"/>
        </w:rPr>
      </w:pPr>
    </w:p>
    <w:p w14:paraId="58F3086E" w14:textId="77777777" w:rsidR="00E46377" w:rsidRDefault="00E46377">
      <w:pPr>
        <w:rPr>
          <w:rFonts w:ascii="Arial Nova" w:hAnsi="Arial Nova" w:cstheme="minorHAnsi"/>
          <w:sz w:val="20"/>
        </w:rPr>
      </w:pPr>
    </w:p>
    <w:tbl>
      <w:tblPr>
        <w:tblW w:w="1035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859"/>
        <w:gridCol w:w="979"/>
        <w:gridCol w:w="8521"/>
      </w:tblGrid>
      <w:tr w:rsidR="0016794B" w:rsidRPr="00415EFD" w14:paraId="3E4C1B6A" w14:textId="77777777" w:rsidTr="00B37B3B">
        <w:tc>
          <w:tcPr>
            <w:tcW w:w="10359" w:type="dxa"/>
            <w:gridSpan w:val="3"/>
            <w:shd w:val="clear" w:color="auto" w:fill="F79646" w:themeFill="accent6"/>
          </w:tcPr>
          <w:p w14:paraId="4CBE5EEA" w14:textId="337A541E" w:rsidR="0016794B" w:rsidRPr="00415EFD" w:rsidRDefault="0049082B" w:rsidP="00B37B3B">
            <w:pPr>
              <w:pStyle w:val="ListParagraph"/>
              <w:numPr>
                <w:ilvl w:val="0"/>
                <w:numId w:val="12"/>
              </w:numPr>
              <w:outlineLvl w:val="0"/>
              <w:rPr>
                <w:rFonts w:ascii="Arial Nova" w:hAnsi="Arial Nova" w:cstheme="minorHAnsi"/>
                <w:b/>
                <w:szCs w:val="22"/>
              </w:rPr>
            </w:pPr>
            <w:bookmarkStart w:id="9" w:name="_Toc181284987"/>
            <w:r w:rsidRPr="0049082B">
              <w:rPr>
                <w:rFonts w:ascii="Arial Nova" w:hAnsi="Arial Nova" w:cstheme="minorHAnsi"/>
                <w:b/>
                <w:szCs w:val="22"/>
              </w:rPr>
              <w:lastRenderedPageBreak/>
              <w:t>Adequacy of resource for maintaining an effective Information Security Management System.</w:t>
            </w:r>
            <w:bookmarkEnd w:id="9"/>
            <w:r w:rsidRPr="0049082B">
              <w:rPr>
                <w:rFonts w:ascii="Arial Nova" w:hAnsi="Arial Nova" w:cstheme="minorHAnsi"/>
                <w:b/>
                <w:szCs w:val="22"/>
              </w:rPr>
              <w:t xml:space="preserve">  </w:t>
            </w:r>
          </w:p>
        </w:tc>
      </w:tr>
      <w:tr w:rsidR="008C5105" w:rsidRPr="00415EFD" w14:paraId="52FAA394" w14:textId="77777777" w:rsidTr="007E15B9">
        <w:tc>
          <w:tcPr>
            <w:tcW w:w="10359" w:type="dxa"/>
            <w:gridSpan w:val="3"/>
            <w:shd w:val="clear" w:color="auto" w:fill="F79646" w:themeFill="accent6"/>
          </w:tcPr>
          <w:p w14:paraId="1D6BFDF7" w14:textId="450E4DF5" w:rsidR="008C5105" w:rsidRPr="00415EFD" w:rsidRDefault="008C5105" w:rsidP="008C5105">
            <w:pPr>
              <w:rPr>
                <w:rFonts w:ascii="Arial Nova" w:hAnsi="Arial Nova" w:cstheme="minorHAnsi"/>
                <w:b/>
                <w:szCs w:val="22"/>
              </w:rPr>
            </w:pPr>
            <w:r w:rsidRPr="00415EFD">
              <w:rPr>
                <w:rFonts w:ascii="Arial Nova" w:hAnsi="Arial Nova" w:cstheme="minorHAnsi"/>
                <w:b/>
                <w:szCs w:val="22"/>
              </w:rPr>
              <w:t>No</w:t>
            </w:r>
            <w:r>
              <w:rPr>
                <w:rFonts w:ascii="Arial Nova" w:hAnsi="Arial Nova" w:cstheme="minorHAnsi"/>
                <w:b/>
                <w:szCs w:val="22"/>
              </w:rPr>
              <w:t xml:space="preserve"> </w:t>
            </w:r>
            <w:r w:rsidRPr="00415EFD">
              <w:rPr>
                <w:rFonts w:ascii="Arial Nova" w:hAnsi="Arial Nova" w:cstheme="minorHAnsi"/>
                <w:b/>
                <w:szCs w:val="22"/>
              </w:rPr>
              <w:t>Subject</w:t>
            </w:r>
          </w:p>
        </w:tc>
      </w:tr>
      <w:tr w:rsidR="0049082B" w:rsidRPr="00415EFD" w14:paraId="6B761B4F" w14:textId="77777777" w:rsidTr="00B37B3B">
        <w:trPr>
          <w:trHeight w:val="1093"/>
        </w:trPr>
        <w:tc>
          <w:tcPr>
            <w:tcW w:w="859" w:type="dxa"/>
          </w:tcPr>
          <w:p w14:paraId="77858ED1" w14:textId="167CA369" w:rsidR="0049082B" w:rsidRPr="00415EFD" w:rsidRDefault="00196B0C" w:rsidP="0049082B">
            <w:pPr>
              <w:rPr>
                <w:rFonts w:ascii="Arial Nova" w:hAnsi="Arial Nova" w:cstheme="minorHAnsi"/>
                <w:sz w:val="20"/>
              </w:rPr>
            </w:pPr>
            <w:r>
              <w:rPr>
                <w:rFonts w:ascii="Arial Nova" w:hAnsi="Arial Nova" w:cstheme="minorHAnsi"/>
                <w:sz w:val="20"/>
              </w:rPr>
              <w:t>8.1</w:t>
            </w:r>
          </w:p>
        </w:tc>
        <w:tc>
          <w:tcPr>
            <w:tcW w:w="979" w:type="dxa"/>
          </w:tcPr>
          <w:p w14:paraId="59C4D0F9" w14:textId="7677DF8A" w:rsidR="0049082B" w:rsidRPr="00415EFD" w:rsidRDefault="0049082B" w:rsidP="0049082B">
            <w:pPr>
              <w:rPr>
                <w:rFonts w:ascii="Arial Nova" w:hAnsi="Arial Nova" w:cstheme="minorHAnsi"/>
                <w:sz w:val="20"/>
              </w:rPr>
            </w:pPr>
            <w:r>
              <w:rPr>
                <w:rFonts w:ascii="Arial Nova" w:hAnsi="Arial Nova" w:cstheme="minorHAnsi"/>
                <w:sz w:val="20"/>
              </w:rPr>
              <w:t xml:space="preserve">Internal </w:t>
            </w:r>
          </w:p>
        </w:tc>
        <w:tc>
          <w:tcPr>
            <w:tcW w:w="8521" w:type="dxa"/>
          </w:tcPr>
          <w:p w14:paraId="65E82B63" w14:textId="77777777" w:rsidR="0049082B" w:rsidRDefault="0049082B" w:rsidP="0049082B">
            <w:pPr>
              <w:rPr>
                <w:rFonts w:ascii="Arial Nova" w:hAnsi="Arial Nova" w:cstheme="minorHAnsi"/>
                <w:sz w:val="20"/>
              </w:rPr>
            </w:pPr>
            <w:r>
              <w:rPr>
                <w:rFonts w:ascii="Arial Nova" w:hAnsi="Arial Nova" w:cstheme="minorHAnsi"/>
                <w:sz w:val="20"/>
              </w:rPr>
              <w:t xml:space="preserve">There are changes to the current Security Team due to attrition, we are currently in the hiring process with a new Information Security Lead starting in Jan 2024. Additional staff are being hired to support the effectiveness of the management system. All Security Operations Teams remain in place, with support from the Service Performance team. This will support sustainable performance and ensure continuous improvement. In addition, there is varying expertise within Aggreko ATS that will continue to support and uphold the standards and controls agreed. </w:t>
            </w:r>
          </w:p>
          <w:p w14:paraId="12B28A30" w14:textId="77777777" w:rsidR="00150632" w:rsidRDefault="00150632" w:rsidP="0049082B">
            <w:pPr>
              <w:rPr>
                <w:rFonts w:ascii="Arial Nova" w:hAnsi="Arial Nova" w:cstheme="minorHAnsi"/>
                <w:sz w:val="20"/>
              </w:rPr>
            </w:pPr>
          </w:p>
          <w:p w14:paraId="6E91D3C5" w14:textId="0A375AF3" w:rsidR="00150632" w:rsidRPr="00415EFD" w:rsidRDefault="00150632" w:rsidP="0049082B">
            <w:pPr>
              <w:rPr>
                <w:rFonts w:ascii="Arial Nova" w:hAnsi="Arial Nova" w:cstheme="minorHAnsi"/>
                <w:sz w:val="20"/>
              </w:rPr>
            </w:pPr>
            <w:r>
              <w:rPr>
                <w:rFonts w:ascii="Arial Nova" w:hAnsi="Arial Nova" w:cstheme="minorHAnsi"/>
                <w:sz w:val="20"/>
              </w:rPr>
              <w:t xml:space="preserve">There will be a full induction and continuity from the remaining teams to educate and support any new Information Security Team members. </w:t>
            </w:r>
          </w:p>
        </w:tc>
      </w:tr>
      <w:tr w:rsidR="00FB77EF" w:rsidRPr="00415EFD" w14:paraId="7A2AB191" w14:textId="77777777" w:rsidTr="00B37B3B">
        <w:trPr>
          <w:trHeight w:val="1093"/>
        </w:trPr>
        <w:tc>
          <w:tcPr>
            <w:tcW w:w="859" w:type="dxa"/>
          </w:tcPr>
          <w:p w14:paraId="5904F9EC" w14:textId="42AB4066" w:rsidR="00FB77EF" w:rsidRPr="00415EFD" w:rsidRDefault="00196B0C" w:rsidP="0049082B">
            <w:pPr>
              <w:rPr>
                <w:rFonts w:ascii="Arial Nova" w:hAnsi="Arial Nova" w:cstheme="minorHAnsi"/>
                <w:sz w:val="20"/>
              </w:rPr>
            </w:pPr>
            <w:r>
              <w:rPr>
                <w:rFonts w:ascii="Arial Nova" w:hAnsi="Arial Nova" w:cstheme="minorHAnsi"/>
                <w:sz w:val="20"/>
              </w:rPr>
              <w:t>8.2</w:t>
            </w:r>
          </w:p>
        </w:tc>
        <w:tc>
          <w:tcPr>
            <w:tcW w:w="979" w:type="dxa"/>
          </w:tcPr>
          <w:p w14:paraId="2EF4A588" w14:textId="5827FDDC" w:rsidR="00FB77EF" w:rsidRDefault="00FB77EF" w:rsidP="0049082B">
            <w:pPr>
              <w:rPr>
                <w:rFonts w:ascii="Arial Nova" w:hAnsi="Arial Nova" w:cstheme="minorHAnsi"/>
                <w:sz w:val="20"/>
              </w:rPr>
            </w:pPr>
            <w:r>
              <w:rPr>
                <w:rFonts w:ascii="Arial Nova" w:hAnsi="Arial Nova" w:cstheme="minorHAnsi"/>
                <w:sz w:val="20"/>
              </w:rPr>
              <w:t>Internal</w:t>
            </w:r>
          </w:p>
        </w:tc>
        <w:tc>
          <w:tcPr>
            <w:tcW w:w="8521" w:type="dxa"/>
          </w:tcPr>
          <w:p w14:paraId="7A7F213A" w14:textId="6534E436" w:rsidR="00FB77EF" w:rsidRDefault="00FB77EF" w:rsidP="0049082B">
            <w:pPr>
              <w:rPr>
                <w:rFonts w:ascii="Arial Nova" w:hAnsi="Arial Nova" w:cstheme="minorHAnsi"/>
                <w:sz w:val="20"/>
              </w:rPr>
            </w:pPr>
            <w:r>
              <w:rPr>
                <w:rFonts w:ascii="Arial Nova" w:hAnsi="Arial Nova" w:cstheme="minorHAnsi"/>
                <w:sz w:val="20"/>
              </w:rPr>
              <w:t>Sufficient training has been provided to all teams o</w:t>
            </w:r>
            <w:r w:rsidR="00CD7F1E">
              <w:rPr>
                <w:rFonts w:ascii="Arial Nova" w:hAnsi="Arial Nova" w:cstheme="minorHAnsi"/>
                <w:sz w:val="20"/>
              </w:rPr>
              <w:t>n</w:t>
            </w:r>
            <w:r>
              <w:rPr>
                <w:rFonts w:ascii="Arial Nova" w:hAnsi="Arial Nova" w:cstheme="minorHAnsi"/>
                <w:sz w:val="20"/>
              </w:rPr>
              <w:t xml:space="preserve"> the Information Security Management System, which includes standards and controls. The annual security training is due to take place in Jan 2025, which includes reviewing </w:t>
            </w:r>
            <w:r w:rsidR="00CD7F1E">
              <w:rPr>
                <w:rFonts w:ascii="Arial Nova" w:hAnsi="Arial Nova" w:cstheme="minorHAnsi"/>
                <w:sz w:val="20"/>
              </w:rPr>
              <w:t>and acknowledging the</w:t>
            </w:r>
            <w:r>
              <w:rPr>
                <w:rFonts w:ascii="Arial Nova" w:hAnsi="Arial Nova" w:cstheme="minorHAnsi"/>
                <w:sz w:val="20"/>
              </w:rPr>
              <w:t xml:space="preserve"> Information Security Policy. Reporting will take place to identify </w:t>
            </w:r>
            <w:r w:rsidR="00CD7F1E">
              <w:rPr>
                <w:rFonts w:ascii="Arial Nova" w:hAnsi="Arial Nova" w:cstheme="minorHAnsi"/>
                <w:sz w:val="20"/>
              </w:rPr>
              <w:t xml:space="preserve">and confirm all individuals have completed their annual training. </w:t>
            </w:r>
          </w:p>
        </w:tc>
      </w:tr>
    </w:tbl>
    <w:p w14:paraId="6B6C921D" w14:textId="77777777" w:rsidR="00160AC3" w:rsidRPr="00160AC3" w:rsidRDefault="00160AC3" w:rsidP="00160AC3">
      <w:pPr>
        <w:rPr>
          <w:rFonts w:ascii="Arial Nova" w:hAnsi="Arial Nova" w:cstheme="minorHAnsi"/>
          <w:b/>
          <w:bCs/>
          <w:i/>
          <w:iCs/>
          <w:sz w:val="20"/>
        </w:rPr>
      </w:pPr>
      <w:r w:rsidRPr="00160AC3">
        <w:rPr>
          <w:rFonts w:ascii="Arial Nova" w:hAnsi="Arial Nova" w:cstheme="minorHAnsi"/>
          <w:b/>
          <w:bCs/>
          <w:i/>
          <w:iCs/>
          <w:sz w:val="20"/>
        </w:rPr>
        <w:t>Conclusion</w:t>
      </w:r>
    </w:p>
    <w:p w14:paraId="3F2E4896" w14:textId="3F255AA7" w:rsidR="00160AC3" w:rsidRDefault="00150632" w:rsidP="00160AC3">
      <w:pPr>
        <w:rPr>
          <w:rFonts w:ascii="Arial Nova" w:hAnsi="Arial Nova" w:cstheme="minorHAnsi"/>
          <w:i/>
          <w:iCs/>
          <w:sz w:val="20"/>
        </w:rPr>
      </w:pPr>
      <w:r>
        <w:rPr>
          <w:rFonts w:ascii="Arial Nova" w:hAnsi="Arial Nova" w:cstheme="minorHAnsi"/>
          <w:i/>
          <w:iCs/>
          <w:sz w:val="20"/>
        </w:rPr>
        <w:t xml:space="preserve">Resources and knowledge are key to the success of the ISMS. </w:t>
      </w:r>
      <w:r w:rsidR="00160AC3" w:rsidRPr="00160AC3">
        <w:rPr>
          <w:rFonts w:ascii="Arial Nova" w:hAnsi="Arial Nova" w:cstheme="minorHAnsi"/>
          <w:i/>
          <w:iCs/>
          <w:sz w:val="20"/>
        </w:rPr>
        <w:t xml:space="preserve">There is sufficient resource to continue the ISMS and monitor its effectiveness in its current form, however additional security headcount is required to support the overall improvement, sustainability and management of the ISMS. </w:t>
      </w:r>
    </w:p>
    <w:p w14:paraId="50480480" w14:textId="77777777" w:rsidR="00150632" w:rsidRDefault="00150632" w:rsidP="00160AC3">
      <w:pPr>
        <w:rPr>
          <w:rFonts w:ascii="Arial Nova" w:hAnsi="Arial Nova" w:cstheme="minorHAnsi"/>
          <w:i/>
          <w:iCs/>
          <w:sz w:val="20"/>
        </w:rPr>
      </w:pPr>
    </w:p>
    <w:p w14:paraId="652CD5A1" w14:textId="77777777" w:rsidR="00150632" w:rsidRDefault="00150632" w:rsidP="00160AC3">
      <w:pPr>
        <w:rPr>
          <w:rFonts w:ascii="Arial Nova" w:hAnsi="Arial Nova" w:cstheme="minorHAnsi"/>
          <w:i/>
          <w:iCs/>
          <w:sz w:val="20"/>
        </w:rPr>
      </w:pPr>
    </w:p>
    <w:p w14:paraId="6E59BAA9" w14:textId="77777777" w:rsidR="00150632" w:rsidRDefault="00150632" w:rsidP="00160AC3">
      <w:pPr>
        <w:rPr>
          <w:rFonts w:ascii="Arial Nova" w:hAnsi="Arial Nova" w:cstheme="minorHAnsi"/>
          <w:i/>
          <w:iCs/>
          <w:sz w:val="20"/>
        </w:rPr>
      </w:pPr>
    </w:p>
    <w:p w14:paraId="4F834336" w14:textId="77777777" w:rsidR="00150632" w:rsidRDefault="00150632" w:rsidP="00160AC3">
      <w:pPr>
        <w:rPr>
          <w:rFonts w:ascii="Arial Nova" w:hAnsi="Arial Nova" w:cstheme="minorHAnsi"/>
          <w:i/>
          <w:iCs/>
          <w:sz w:val="20"/>
        </w:rPr>
      </w:pPr>
    </w:p>
    <w:p w14:paraId="602EEBE0" w14:textId="77777777" w:rsidR="00150632" w:rsidRDefault="00150632" w:rsidP="00160AC3">
      <w:pPr>
        <w:rPr>
          <w:rFonts w:ascii="Arial Nova" w:hAnsi="Arial Nova" w:cstheme="minorHAnsi"/>
          <w:i/>
          <w:iCs/>
          <w:sz w:val="20"/>
        </w:rPr>
      </w:pPr>
    </w:p>
    <w:p w14:paraId="5C6E6E8C" w14:textId="77777777" w:rsidR="00150632" w:rsidRDefault="00150632" w:rsidP="00160AC3">
      <w:pPr>
        <w:rPr>
          <w:rFonts w:ascii="Arial Nova" w:hAnsi="Arial Nova" w:cstheme="minorHAnsi"/>
          <w:i/>
          <w:iCs/>
          <w:sz w:val="20"/>
        </w:rPr>
      </w:pPr>
    </w:p>
    <w:p w14:paraId="2A2FC28C" w14:textId="77777777" w:rsidR="00150632" w:rsidRDefault="00150632" w:rsidP="00160AC3">
      <w:pPr>
        <w:rPr>
          <w:rFonts w:ascii="Arial Nova" w:hAnsi="Arial Nova" w:cstheme="minorHAnsi"/>
          <w:i/>
          <w:iCs/>
          <w:sz w:val="20"/>
        </w:rPr>
      </w:pPr>
    </w:p>
    <w:p w14:paraId="16FFD01D" w14:textId="77777777" w:rsidR="00150632" w:rsidRDefault="00150632" w:rsidP="00160AC3">
      <w:pPr>
        <w:rPr>
          <w:rFonts w:ascii="Arial Nova" w:hAnsi="Arial Nova" w:cstheme="minorHAnsi"/>
          <w:i/>
          <w:iCs/>
          <w:sz w:val="20"/>
        </w:rPr>
      </w:pPr>
    </w:p>
    <w:p w14:paraId="1579395B" w14:textId="77777777" w:rsidR="00150632" w:rsidRDefault="00150632" w:rsidP="00160AC3">
      <w:pPr>
        <w:rPr>
          <w:rFonts w:ascii="Arial Nova" w:hAnsi="Arial Nova" w:cstheme="minorHAnsi"/>
          <w:i/>
          <w:iCs/>
          <w:sz w:val="20"/>
        </w:rPr>
      </w:pPr>
    </w:p>
    <w:p w14:paraId="41DE343B" w14:textId="77777777" w:rsidR="00150632" w:rsidRDefault="00150632" w:rsidP="00160AC3">
      <w:pPr>
        <w:rPr>
          <w:rFonts w:ascii="Arial Nova" w:hAnsi="Arial Nova" w:cstheme="minorHAnsi"/>
          <w:i/>
          <w:iCs/>
          <w:sz w:val="20"/>
        </w:rPr>
      </w:pPr>
    </w:p>
    <w:p w14:paraId="3995360D" w14:textId="77777777" w:rsidR="00150632" w:rsidRDefault="00150632" w:rsidP="00160AC3">
      <w:pPr>
        <w:rPr>
          <w:rFonts w:ascii="Arial Nova" w:hAnsi="Arial Nova" w:cstheme="minorHAnsi"/>
          <w:i/>
          <w:iCs/>
          <w:sz w:val="20"/>
        </w:rPr>
      </w:pPr>
    </w:p>
    <w:p w14:paraId="4A686CA4" w14:textId="77777777" w:rsidR="00150632" w:rsidRDefault="00150632" w:rsidP="00160AC3">
      <w:pPr>
        <w:rPr>
          <w:rFonts w:ascii="Arial Nova" w:hAnsi="Arial Nova" w:cstheme="minorHAnsi"/>
          <w:i/>
          <w:iCs/>
          <w:sz w:val="20"/>
        </w:rPr>
      </w:pPr>
    </w:p>
    <w:p w14:paraId="1CC7891E" w14:textId="77777777" w:rsidR="00150632" w:rsidRDefault="00150632" w:rsidP="00160AC3">
      <w:pPr>
        <w:rPr>
          <w:rFonts w:ascii="Arial Nova" w:hAnsi="Arial Nova" w:cstheme="minorHAnsi"/>
          <w:i/>
          <w:iCs/>
          <w:sz w:val="20"/>
        </w:rPr>
      </w:pPr>
    </w:p>
    <w:p w14:paraId="1D39F3B0" w14:textId="77777777" w:rsidR="00150632" w:rsidRDefault="00150632" w:rsidP="00160AC3">
      <w:pPr>
        <w:rPr>
          <w:rFonts w:ascii="Arial Nova" w:hAnsi="Arial Nova" w:cstheme="minorHAnsi"/>
          <w:i/>
          <w:iCs/>
          <w:sz w:val="20"/>
        </w:rPr>
      </w:pPr>
    </w:p>
    <w:p w14:paraId="4F7A09FC" w14:textId="77777777" w:rsidR="00150632" w:rsidRDefault="00150632" w:rsidP="00160AC3">
      <w:pPr>
        <w:rPr>
          <w:rFonts w:ascii="Arial Nova" w:hAnsi="Arial Nova" w:cstheme="minorHAnsi"/>
          <w:i/>
          <w:iCs/>
          <w:sz w:val="20"/>
        </w:rPr>
      </w:pPr>
    </w:p>
    <w:p w14:paraId="398A1BE0" w14:textId="77777777" w:rsidR="00150632" w:rsidRDefault="00150632" w:rsidP="00160AC3">
      <w:pPr>
        <w:rPr>
          <w:rFonts w:ascii="Arial Nova" w:hAnsi="Arial Nova" w:cstheme="minorHAnsi"/>
          <w:i/>
          <w:iCs/>
          <w:sz w:val="20"/>
        </w:rPr>
      </w:pPr>
    </w:p>
    <w:p w14:paraId="25047ABE" w14:textId="77777777" w:rsidR="00150632" w:rsidRDefault="00150632" w:rsidP="00160AC3">
      <w:pPr>
        <w:rPr>
          <w:rFonts w:ascii="Arial Nova" w:hAnsi="Arial Nova" w:cstheme="minorHAnsi"/>
          <w:i/>
          <w:iCs/>
          <w:sz w:val="20"/>
        </w:rPr>
      </w:pPr>
    </w:p>
    <w:p w14:paraId="7EF5A656" w14:textId="77777777" w:rsidR="00150632" w:rsidRDefault="00150632" w:rsidP="00160AC3">
      <w:pPr>
        <w:rPr>
          <w:rFonts w:ascii="Arial Nova" w:hAnsi="Arial Nova" w:cstheme="minorHAnsi"/>
          <w:i/>
          <w:iCs/>
          <w:sz w:val="20"/>
        </w:rPr>
      </w:pPr>
    </w:p>
    <w:p w14:paraId="30D28682" w14:textId="77777777" w:rsidR="00150632" w:rsidRDefault="00150632" w:rsidP="00160AC3">
      <w:pPr>
        <w:rPr>
          <w:rFonts w:ascii="Arial Nova" w:hAnsi="Arial Nova" w:cstheme="minorHAnsi"/>
          <w:i/>
          <w:iCs/>
          <w:sz w:val="20"/>
        </w:rPr>
      </w:pPr>
    </w:p>
    <w:p w14:paraId="7CF9281D" w14:textId="77777777" w:rsidR="00150632" w:rsidRDefault="00150632" w:rsidP="00160AC3">
      <w:pPr>
        <w:rPr>
          <w:rFonts w:ascii="Arial Nova" w:hAnsi="Arial Nova" w:cstheme="minorHAnsi"/>
          <w:i/>
          <w:iCs/>
          <w:sz w:val="20"/>
        </w:rPr>
      </w:pPr>
    </w:p>
    <w:p w14:paraId="6DA5E4B8" w14:textId="77777777" w:rsidR="00150632" w:rsidRDefault="00150632" w:rsidP="00160AC3">
      <w:pPr>
        <w:rPr>
          <w:rFonts w:ascii="Arial Nova" w:hAnsi="Arial Nova" w:cstheme="minorHAnsi"/>
          <w:i/>
          <w:iCs/>
          <w:sz w:val="20"/>
        </w:rPr>
      </w:pPr>
    </w:p>
    <w:p w14:paraId="273E36A1" w14:textId="77777777" w:rsidR="00150632" w:rsidRDefault="00150632" w:rsidP="00160AC3">
      <w:pPr>
        <w:rPr>
          <w:rFonts w:ascii="Arial Nova" w:hAnsi="Arial Nova" w:cstheme="minorHAnsi"/>
          <w:i/>
          <w:iCs/>
          <w:sz w:val="20"/>
        </w:rPr>
      </w:pPr>
    </w:p>
    <w:p w14:paraId="7C40C159" w14:textId="77777777" w:rsidR="00150632" w:rsidRDefault="00150632" w:rsidP="00160AC3">
      <w:pPr>
        <w:rPr>
          <w:rFonts w:ascii="Arial Nova" w:hAnsi="Arial Nova" w:cstheme="minorHAnsi"/>
          <w:i/>
          <w:iCs/>
          <w:sz w:val="20"/>
        </w:rPr>
      </w:pPr>
    </w:p>
    <w:p w14:paraId="3889036B" w14:textId="77777777" w:rsidR="00150632" w:rsidRDefault="00150632" w:rsidP="00160AC3">
      <w:pPr>
        <w:rPr>
          <w:rFonts w:ascii="Arial Nova" w:hAnsi="Arial Nova" w:cstheme="minorHAnsi"/>
          <w:i/>
          <w:iCs/>
          <w:sz w:val="20"/>
        </w:rPr>
      </w:pPr>
    </w:p>
    <w:p w14:paraId="02E0509E" w14:textId="77777777" w:rsidR="00150632" w:rsidRDefault="00150632" w:rsidP="00160AC3">
      <w:pPr>
        <w:rPr>
          <w:rFonts w:ascii="Arial Nova" w:hAnsi="Arial Nova" w:cstheme="minorHAnsi"/>
          <w:i/>
          <w:iCs/>
          <w:sz w:val="20"/>
        </w:rPr>
      </w:pPr>
    </w:p>
    <w:p w14:paraId="695E63DC" w14:textId="77777777" w:rsidR="00150632" w:rsidRPr="00160AC3" w:rsidRDefault="00150632" w:rsidP="00160AC3">
      <w:pPr>
        <w:rPr>
          <w:rFonts w:ascii="Arial Nova" w:hAnsi="Arial Nova" w:cstheme="minorHAnsi"/>
          <w:i/>
          <w:iCs/>
          <w:sz w:val="20"/>
        </w:rPr>
      </w:pPr>
    </w:p>
    <w:p w14:paraId="24CA7D57" w14:textId="77777777" w:rsidR="0016794B" w:rsidRPr="00415EFD" w:rsidRDefault="0016794B">
      <w:pPr>
        <w:rPr>
          <w:rFonts w:ascii="Arial Nova" w:hAnsi="Arial Nova" w:cstheme="minorHAnsi"/>
          <w:sz w:val="20"/>
        </w:rPr>
      </w:pPr>
    </w:p>
    <w:tbl>
      <w:tblPr>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566"/>
        <w:gridCol w:w="2690"/>
        <w:gridCol w:w="7087"/>
      </w:tblGrid>
      <w:tr w:rsidR="000A6AB4" w:rsidRPr="00415EFD" w14:paraId="6B4CAFF0" w14:textId="77777777" w:rsidTr="00AA566A">
        <w:tc>
          <w:tcPr>
            <w:tcW w:w="10343" w:type="dxa"/>
            <w:gridSpan w:val="3"/>
            <w:shd w:val="clear" w:color="auto" w:fill="F79646" w:themeFill="accent6"/>
          </w:tcPr>
          <w:p w14:paraId="3ECD76A0" w14:textId="12380DC9" w:rsidR="000A6AB4" w:rsidRPr="00415EFD" w:rsidRDefault="00150632" w:rsidP="00875AF6">
            <w:pPr>
              <w:pStyle w:val="ListParagraph"/>
              <w:numPr>
                <w:ilvl w:val="0"/>
                <w:numId w:val="12"/>
              </w:numPr>
              <w:outlineLvl w:val="0"/>
              <w:rPr>
                <w:rFonts w:ascii="Arial Nova" w:hAnsi="Arial Nova" w:cstheme="minorHAnsi"/>
                <w:b/>
                <w:szCs w:val="22"/>
              </w:rPr>
            </w:pPr>
            <w:bookmarkStart w:id="10" w:name="_Toc181284988"/>
            <w:bookmarkStart w:id="11" w:name="_Hlk28853167"/>
            <w:r>
              <w:rPr>
                <w:rFonts w:ascii="Arial Nova" w:hAnsi="Arial Nova" w:cstheme="minorHAnsi"/>
                <w:b/>
                <w:szCs w:val="22"/>
              </w:rPr>
              <w:lastRenderedPageBreak/>
              <w:t>O</w:t>
            </w:r>
            <w:r w:rsidR="00875AF6" w:rsidRPr="00875AF6">
              <w:rPr>
                <w:rFonts w:ascii="Arial Nova" w:hAnsi="Arial Nova" w:cstheme="minorHAnsi"/>
                <w:b/>
                <w:szCs w:val="22"/>
              </w:rPr>
              <w:t>pportunities for continual improvement</w:t>
            </w:r>
            <w:bookmarkEnd w:id="10"/>
          </w:p>
        </w:tc>
      </w:tr>
      <w:tr w:rsidR="00C94CA5" w:rsidRPr="00415EFD" w14:paraId="01B9C64C" w14:textId="77777777" w:rsidTr="00AA566A">
        <w:tc>
          <w:tcPr>
            <w:tcW w:w="566" w:type="dxa"/>
            <w:shd w:val="clear" w:color="auto" w:fill="F79646" w:themeFill="accent6"/>
          </w:tcPr>
          <w:p w14:paraId="780685E4" w14:textId="77777777" w:rsidR="00C94CA5" w:rsidRPr="00415EFD" w:rsidRDefault="00C94CA5" w:rsidP="001448FC">
            <w:pPr>
              <w:rPr>
                <w:rFonts w:ascii="Arial Nova" w:hAnsi="Arial Nova" w:cstheme="minorHAnsi"/>
                <w:b/>
                <w:szCs w:val="22"/>
              </w:rPr>
            </w:pPr>
            <w:r w:rsidRPr="00415EFD">
              <w:rPr>
                <w:rFonts w:ascii="Arial Nova" w:hAnsi="Arial Nova" w:cstheme="minorHAnsi"/>
                <w:b/>
                <w:szCs w:val="22"/>
              </w:rPr>
              <w:t>No.</w:t>
            </w:r>
          </w:p>
        </w:tc>
        <w:tc>
          <w:tcPr>
            <w:tcW w:w="9777" w:type="dxa"/>
            <w:gridSpan w:val="2"/>
            <w:shd w:val="clear" w:color="auto" w:fill="F79646" w:themeFill="accent6"/>
          </w:tcPr>
          <w:p w14:paraId="333E8D26" w14:textId="6CA6AFA9" w:rsidR="00C94CA5" w:rsidRPr="00415EFD" w:rsidRDefault="00C94CA5" w:rsidP="001448FC">
            <w:pPr>
              <w:rPr>
                <w:rFonts w:ascii="Arial Nova" w:hAnsi="Arial Nova" w:cstheme="minorHAnsi"/>
                <w:b/>
                <w:szCs w:val="22"/>
              </w:rPr>
            </w:pPr>
            <w:r w:rsidRPr="00415EFD">
              <w:rPr>
                <w:rFonts w:ascii="Arial Nova" w:hAnsi="Arial Nova" w:cstheme="minorHAnsi"/>
                <w:b/>
                <w:szCs w:val="22"/>
              </w:rPr>
              <w:t>Subject</w:t>
            </w:r>
          </w:p>
        </w:tc>
      </w:tr>
      <w:tr w:rsidR="006505BD" w:rsidRPr="00415EFD" w14:paraId="1C2C8C0E" w14:textId="77777777" w:rsidTr="00AA566A">
        <w:trPr>
          <w:trHeight w:val="345"/>
        </w:trPr>
        <w:tc>
          <w:tcPr>
            <w:tcW w:w="566" w:type="dxa"/>
          </w:tcPr>
          <w:p w14:paraId="1AB8EB11" w14:textId="74D6CCF5" w:rsidR="006505BD" w:rsidRPr="00415EFD" w:rsidRDefault="00196B0C" w:rsidP="00196B0C">
            <w:pPr>
              <w:rPr>
                <w:rFonts w:ascii="Arial Nova" w:hAnsi="Arial Nova" w:cstheme="minorHAnsi"/>
                <w:sz w:val="20"/>
              </w:rPr>
            </w:pPr>
            <w:r>
              <w:rPr>
                <w:rFonts w:ascii="Arial Nova" w:hAnsi="Arial Nova" w:cstheme="minorHAnsi"/>
                <w:sz w:val="20"/>
              </w:rPr>
              <w:t>9.1</w:t>
            </w:r>
          </w:p>
        </w:tc>
        <w:tc>
          <w:tcPr>
            <w:tcW w:w="2690" w:type="dxa"/>
            <w:vAlign w:val="center"/>
          </w:tcPr>
          <w:p w14:paraId="316225AD" w14:textId="69811224" w:rsidR="006505BD" w:rsidRPr="00415EFD" w:rsidRDefault="00C94CA5" w:rsidP="006505BD">
            <w:pPr>
              <w:rPr>
                <w:rFonts w:ascii="Arial Nova" w:hAnsi="Arial Nova" w:cstheme="minorHAnsi"/>
                <w:sz w:val="20"/>
              </w:rPr>
            </w:pPr>
            <w:r>
              <w:rPr>
                <w:rFonts w:ascii="Arial Nova" w:hAnsi="Arial Nova" w:cstheme="minorHAnsi"/>
                <w:sz w:val="20"/>
              </w:rPr>
              <w:t xml:space="preserve">Vulnerability Management </w:t>
            </w:r>
          </w:p>
          <w:p w14:paraId="08ADBEDC" w14:textId="2212924F" w:rsidR="00546894" w:rsidRPr="00415EFD" w:rsidRDefault="00546894" w:rsidP="006505BD">
            <w:pPr>
              <w:rPr>
                <w:rFonts w:ascii="Arial Nova" w:hAnsi="Arial Nova" w:cstheme="minorHAnsi"/>
                <w:sz w:val="20"/>
              </w:rPr>
            </w:pPr>
          </w:p>
        </w:tc>
        <w:tc>
          <w:tcPr>
            <w:tcW w:w="7087" w:type="dxa"/>
          </w:tcPr>
          <w:p w14:paraId="6B9F741A" w14:textId="77777777" w:rsidR="00AA566A" w:rsidRDefault="00AB4F03" w:rsidP="00AB4F03">
            <w:pPr>
              <w:rPr>
                <w:rFonts w:ascii="Arial Nova" w:hAnsi="Arial Nova" w:cstheme="minorHAnsi"/>
                <w:sz w:val="20"/>
              </w:rPr>
            </w:pPr>
            <w:r>
              <w:rPr>
                <w:rFonts w:ascii="Arial Nova" w:hAnsi="Arial Nova" w:cstheme="minorHAnsi"/>
                <w:sz w:val="20"/>
              </w:rPr>
              <w:t>Due to new technologies, we have found that additional vulnerabilities have been identified and are in the process of remediating these. This also in part due to Line Managers turning on old end point devices</w:t>
            </w:r>
            <w:r w:rsidR="00AA566A">
              <w:rPr>
                <w:rFonts w:ascii="Arial Nova" w:hAnsi="Arial Nova" w:cstheme="minorHAnsi"/>
                <w:sz w:val="20"/>
              </w:rPr>
              <w:t xml:space="preserve">, which has spiked the numbers. </w:t>
            </w:r>
          </w:p>
          <w:p w14:paraId="32A4EA86" w14:textId="77777777" w:rsidR="00AA566A" w:rsidRDefault="00AA566A" w:rsidP="00AB4F03">
            <w:pPr>
              <w:rPr>
                <w:rFonts w:ascii="Arial Nova" w:hAnsi="Arial Nova" w:cstheme="minorHAnsi"/>
                <w:sz w:val="20"/>
              </w:rPr>
            </w:pPr>
          </w:p>
          <w:p w14:paraId="0C7FC170" w14:textId="5F35EBD3" w:rsidR="00AB4F03" w:rsidRPr="00415EFD" w:rsidRDefault="00AB4F03" w:rsidP="00AB4F03">
            <w:pPr>
              <w:rPr>
                <w:rFonts w:ascii="Arial Nova" w:hAnsi="Arial Nova" w:cstheme="minorHAnsi"/>
                <w:sz w:val="20"/>
              </w:rPr>
            </w:pPr>
            <w:r>
              <w:rPr>
                <w:rFonts w:ascii="Arial Nova" w:hAnsi="Arial Nova" w:cstheme="minorHAnsi"/>
                <w:sz w:val="20"/>
              </w:rPr>
              <w:t xml:space="preserve">There are a few key process areas which can be enhanced and as part of continuous improvement we will develop these. We are seeing a downward trend and that will support a more secure environment. </w:t>
            </w:r>
          </w:p>
        </w:tc>
      </w:tr>
      <w:tr w:rsidR="006505BD" w:rsidRPr="00415EFD" w14:paraId="5651B00A" w14:textId="77777777" w:rsidTr="00AA566A">
        <w:trPr>
          <w:trHeight w:val="183"/>
        </w:trPr>
        <w:tc>
          <w:tcPr>
            <w:tcW w:w="566" w:type="dxa"/>
          </w:tcPr>
          <w:p w14:paraId="7405A88F" w14:textId="276EFF20" w:rsidR="006505BD" w:rsidRPr="00415EFD" w:rsidRDefault="00196B0C" w:rsidP="00196B0C">
            <w:pPr>
              <w:rPr>
                <w:rFonts w:ascii="Arial Nova" w:hAnsi="Arial Nova" w:cstheme="minorHAnsi"/>
                <w:sz w:val="20"/>
              </w:rPr>
            </w:pPr>
            <w:r>
              <w:rPr>
                <w:rFonts w:ascii="Arial Nova" w:hAnsi="Arial Nova" w:cstheme="minorHAnsi"/>
                <w:sz w:val="20"/>
              </w:rPr>
              <w:t>9.2</w:t>
            </w:r>
          </w:p>
        </w:tc>
        <w:tc>
          <w:tcPr>
            <w:tcW w:w="2690" w:type="dxa"/>
            <w:vAlign w:val="center"/>
          </w:tcPr>
          <w:p w14:paraId="7FB5F436" w14:textId="6E938B8D" w:rsidR="006505BD" w:rsidRPr="00415EFD" w:rsidRDefault="00C94CA5" w:rsidP="006505BD">
            <w:pPr>
              <w:rPr>
                <w:rFonts w:ascii="Arial Nova" w:hAnsi="Arial Nova" w:cstheme="minorHAnsi"/>
                <w:sz w:val="20"/>
              </w:rPr>
            </w:pPr>
            <w:r>
              <w:rPr>
                <w:rFonts w:ascii="Arial Nova" w:hAnsi="Arial Nova" w:cstheme="minorHAnsi"/>
                <w:sz w:val="20"/>
              </w:rPr>
              <w:t xml:space="preserve">Asset Management </w:t>
            </w:r>
          </w:p>
          <w:p w14:paraId="2F283616" w14:textId="2D5D8B99" w:rsidR="00F07023" w:rsidRPr="00415EFD" w:rsidRDefault="00F07023" w:rsidP="006505BD">
            <w:pPr>
              <w:rPr>
                <w:rFonts w:ascii="Arial Nova" w:hAnsi="Arial Nova" w:cstheme="minorHAnsi"/>
                <w:sz w:val="20"/>
              </w:rPr>
            </w:pPr>
          </w:p>
        </w:tc>
        <w:tc>
          <w:tcPr>
            <w:tcW w:w="7087" w:type="dxa"/>
          </w:tcPr>
          <w:p w14:paraId="34AFC628" w14:textId="48BC6BE2" w:rsidR="006505BD" w:rsidRPr="00415EFD" w:rsidRDefault="00AB4F03" w:rsidP="006505BD">
            <w:pPr>
              <w:rPr>
                <w:rFonts w:ascii="Arial Nova" w:hAnsi="Arial Nova" w:cstheme="minorHAnsi"/>
                <w:sz w:val="20"/>
              </w:rPr>
            </w:pPr>
            <w:r>
              <w:rPr>
                <w:rFonts w:ascii="Arial Nova" w:hAnsi="Arial Nova" w:cstheme="minorHAnsi"/>
                <w:sz w:val="20"/>
              </w:rPr>
              <w:t>We have identified several assets which were being brought online after a long period</w:t>
            </w:r>
            <w:r w:rsidR="00AA566A">
              <w:rPr>
                <w:rFonts w:ascii="Arial Nova" w:hAnsi="Arial Nova" w:cstheme="minorHAnsi"/>
                <w:sz w:val="20"/>
              </w:rPr>
              <w:t xml:space="preserve">, which has spiked our vulnerability score. We are now instituting a new policy, with a wider communication to Line Managers, that no device can rejoin the network after 45 days without a rebuild. </w:t>
            </w:r>
          </w:p>
        </w:tc>
      </w:tr>
      <w:tr w:rsidR="00C94CA5" w:rsidRPr="00415EFD" w14:paraId="2C4BA712" w14:textId="77777777" w:rsidTr="00AA566A">
        <w:trPr>
          <w:trHeight w:val="183"/>
        </w:trPr>
        <w:tc>
          <w:tcPr>
            <w:tcW w:w="566" w:type="dxa"/>
          </w:tcPr>
          <w:p w14:paraId="6BBB8084" w14:textId="7EDAE677" w:rsidR="00C94CA5" w:rsidRPr="00415EFD" w:rsidRDefault="00196B0C" w:rsidP="00196B0C">
            <w:pPr>
              <w:rPr>
                <w:rFonts w:ascii="Arial Nova" w:hAnsi="Arial Nova" w:cstheme="minorHAnsi"/>
                <w:sz w:val="20"/>
              </w:rPr>
            </w:pPr>
            <w:r>
              <w:rPr>
                <w:rFonts w:ascii="Arial Nova" w:hAnsi="Arial Nova" w:cstheme="minorHAnsi"/>
                <w:sz w:val="20"/>
              </w:rPr>
              <w:t>9.3</w:t>
            </w:r>
          </w:p>
        </w:tc>
        <w:tc>
          <w:tcPr>
            <w:tcW w:w="2690" w:type="dxa"/>
            <w:vAlign w:val="center"/>
          </w:tcPr>
          <w:p w14:paraId="7F158C6F" w14:textId="77777777" w:rsidR="00C94CA5" w:rsidRPr="00415EFD" w:rsidRDefault="00C94CA5" w:rsidP="006505BD">
            <w:pPr>
              <w:rPr>
                <w:rFonts w:ascii="Arial Nova" w:hAnsi="Arial Nova" w:cstheme="minorHAnsi"/>
                <w:sz w:val="20"/>
              </w:rPr>
            </w:pPr>
            <w:r>
              <w:rPr>
                <w:rFonts w:ascii="Arial Nova" w:hAnsi="Arial Nova" w:cstheme="minorHAnsi"/>
                <w:sz w:val="20"/>
              </w:rPr>
              <w:t xml:space="preserve">Change Management </w:t>
            </w:r>
          </w:p>
        </w:tc>
        <w:tc>
          <w:tcPr>
            <w:tcW w:w="7087" w:type="dxa"/>
            <w:vAlign w:val="center"/>
          </w:tcPr>
          <w:p w14:paraId="57B094DC" w14:textId="2F180831" w:rsidR="00C94CA5" w:rsidRPr="00415EFD" w:rsidRDefault="00AA566A" w:rsidP="00F93439">
            <w:pPr>
              <w:rPr>
                <w:rFonts w:ascii="Arial Nova" w:hAnsi="Arial Nova" w:cstheme="minorHAnsi"/>
                <w:sz w:val="20"/>
              </w:rPr>
            </w:pPr>
            <w:r>
              <w:rPr>
                <w:rFonts w:ascii="Arial Nova" w:hAnsi="Arial Nova" w:cstheme="minorHAnsi"/>
                <w:sz w:val="20"/>
              </w:rPr>
              <w:t xml:space="preserve">Changes which fail due to security must be logged in a checkbox rather than a text field to clearly identify the issues. We completed an end-end review of all changes in the last 3 months and there were no clear security failures. There will be a check box added to our ITSM solution to clearly identify a security change that has failed. </w:t>
            </w:r>
          </w:p>
        </w:tc>
      </w:tr>
      <w:tr w:rsidR="00C94CA5" w:rsidRPr="00415EFD" w14:paraId="1297E148" w14:textId="77777777" w:rsidTr="00AA566A">
        <w:trPr>
          <w:trHeight w:val="183"/>
        </w:trPr>
        <w:tc>
          <w:tcPr>
            <w:tcW w:w="566" w:type="dxa"/>
          </w:tcPr>
          <w:p w14:paraId="43DE9AA5" w14:textId="52C03F7F" w:rsidR="00C94CA5" w:rsidRPr="00415EFD" w:rsidRDefault="00196B0C" w:rsidP="00196B0C">
            <w:pPr>
              <w:rPr>
                <w:rFonts w:ascii="Arial Nova" w:hAnsi="Arial Nova" w:cstheme="minorHAnsi"/>
                <w:sz w:val="20"/>
              </w:rPr>
            </w:pPr>
            <w:r>
              <w:rPr>
                <w:rFonts w:ascii="Arial Nova" w:hAnsi="Arial Nova" w:cstheme="minorHAnsi"/>
                <w:sz w:val="20"/>
              </w:rPr>
              <w:t>9.4</w:t>
            </w:r>
          </w:p>
        </w:tc>
        <w:tc>
          <w:tcPr>
            <w:tcW w:w="2690" w:type="dxa"/>
            <w:vAlign w:val="center"/>
          </w:tcPr>
          <w:p w14:paraId="6E9BEB23" w14:textId="77777777" w:rsidR="00C94CA5" w:rsidRDefault="00C94CA5" w:rsidP="006505BD">
            <w:pPr>
              <w:rPr>
                <w:rFonts w:ascii="Arial Nova" w:hAnsi="Arial Nova" w:cstheme="minorHAnsi"/>
                <w:sz w:val="20"/>
              </w:rPr>
            </w:pPr>
            <w:r>
              <w:rPr>
                <w:rFonts w:ascii="Arial Nova" w:hAnsi="Arial Nova" w:cstheme="minorHAnsi"/>
                <w:sz w:val="20"/>
              </w:rPr>
              <w:t>Audits</w:t>
            </w:r>
          </w:p>
        </w:tc>
        <w:tc>
          <w:tcPr>
            <w:tcW w:w="7087" w:type="dxa"/>
            <w:vAlign w:val="center"/>
          </w:tcPr>
          <w:p w14:paraId="4DDF8255" w14:textId="4382DAE8" w:rsidR="00C94CA5" w:rsidRDefault="00AB4F03" w:rsidP="006505BD">
            <w:pPr>
              <w:rPr>
                <w:rFonts w:ascii="Arial Nova" w:hAnsi="Arial Nova" w:cstheme="minorHAnsi"/>
                <w:sz w:val="20"/>
              </w:rPr>
            </w:pPr>
            <w:r>
              <w:rPr>
                <w:rFonts w:ascii="Arial Nova" w:hAnsi="Arial Nova" w:cstheme="minorHAnsi"/>
                <w:sz w:val="20"/>
              </w:rPr>
              <w:t xml:space="preserve">As discussed, we have identified several improvements that can be made to the ISMS, these are based on observations within the attached reports. We discussed these at length and will add to our continuous improvement actions to enhance the overall ISMS. </w:t>
            </w:r>
          </w:p>
        </w:tc>
      </w:tr>
    </w:tbl>
    <w:bookmarkEnd w:id="11"/>
    <w:p w14:paraId="1B2BD6DF" w14:textId="482439D2" w:rsidR="006F0C3F" w:rsidRDefault="006F0C3F" w:rsidP="006F0C3F">
      <w:pPr>
        <w:rPr>
          <w:rFonts w:ascii="Arial Nova" w:hAnsi="Arial Nova" w:cstheme="minorHAnsi"/>
          <w:b/>
          <w:bCs/>
          <w:i/>
          <w:iCs/>
          <w:sz w:val="20"/>
        </w:rPr>
      </w:pPr>
      <w:r w:rsidRPr="00415EFD">
        <w:rPr>
          <w:rFonts w:ascii="Arial Nova" w:hAnsi="Arial Nova" w:cstheme="minorHAnsi"/>
          <w:b/>
          <w:bCs/>
          <w:i/>
          <w:iCs/>
          <w:sz w:val="20"/>
        </w:rPr>
        <w:t>Conclusion</w:t>
      </w:r>
    </w:p>
    <w:p w14:paraId="0D305318" w14:textId="01194AB9" w:rsidR="00E46377" w:rsidRDefault="00150632" w:rsidP="006F0C3F">
      <w:pPr>
        <w:rPr>
          <w:rFonts w:ascii="Arial Nova" w:hAnsi="Arial Nova" w:cstheme="minorHAnsi"/>
          <w:i/>
          <w:iCs/>
          <w:sz w:val="20"/>
        </w:rPr>
      </w:pPr>
      <w:r>
        <w:rPr>
          <w:rFonts w:ascii="Arial Nova" w:hAnsi="Arial Nova" w:cstheme="minorHAnsi"/>
          <w:i/>
          <w:iCs/>
          <w:sz w:val="20"/>
        </w:rPr>
        <w:t xml:space="preserve">The ISMS must be continuously improved to ensure that it is effective and keeping our data, information and assets safe. </w:t>
      </w:r>
      <w:r w:rsidR="00AA566A" w:rsidRPr="00AA566A">
        <w:rPr>
          <w:rFonts w:ascii="Arial Nova" w:hAnsi="Arial Nova" w:cstheme="minorHAnsi"/>
          <w:i/>
          <w:iCs/>
          <w:sz w:val="20"/>
        </w:rPr>
        <w:t xml:space="preserve">The enhancement of these processes will bring us in line with some of the non-conformities identified and improve our estate. </w:t>
      </w:r>
    </w:p>
    <w:p w14:paraId="1DA0CE74" w14:textId="77777777" w:rsidR="00196B0C" w:rsidRPr="00AA566A" w:rsidRDefault="00196B0C" w:rsidP="006F0C3F">
      <w:pPr>
        <w:rPr>
          <w:rFonts w:ascii="Arial Nova" w:hAnsi="Arial Nova" w:cstheme="minorHAnsi"/>
          <w:i/>
          <w:iCs/>
          <w:sz w:val="20"/>
        </w:rPr>
      </w:pPr>
    </w:p>
    <w:p w14:paraId="04C99B6C" w14:textId="77777777" w:rsidR="00D45CAB" w:rsidRPr="00415EFD" w:rsidRDefault="00D45CAB">
      <w:pPr>
        <w:rPr>
          <w:rFonts w:ascii="Arial Nova" w:hAnsi="Arial Nova" w:cstheme="minorHAnsi"/>
          <w:sz w:val="20"/>
        </w:rPr>
      </w:pPr>
    </w:p>
    <w:tbl>
      <w:tblPr>
        <w:tblW w:w="978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554"/>
        <w:gridCol w:w="5493"/>
        <w:gridCol w:w="1886"/>
      </w:tblGrid>
      <w:tr w:rsidR="00B96040" w:rsidRPr="00415EFD" w14:paraId="49B9F1A6" w14:textId="77777777" w:rsidTr="00196B0C">
        <w:trPr>
          <w:jc w:val="center"/>
        </w:trPr>
        <w:tc>
          <w:tcPr>
            <w:tcW w:w="9784" w:type="dxa"/>
            <w:gridSpan w:val="4"/>
            <w:shd w:val="clear" w:color="auto" w:fill="F79646" w:themeFill="accent6"/>
          </w:tcPr>
          <w:p w14:paraId="696102EB" w14:textId="218C10E7" w:rsidR="00B96040" w:rsidRPr="00415EFD" w:rsidRDefault="006E0953" w:rsidP="00570305">
            <w:pPr>
              <w:pStyle w:val="ListParagraph"/>
              <w:numPr>
                <w:ilvl w:val="0"/>
                <w:numId w:val="12"/>
              </w:numPr>
              <w:outlineLvl w:val="0"/>
              <w:rPr>
                <w:rFonts w:ascii="Arial Nova" w:hAnsi="Arial Nova" w:cstheme="minorHAnsi"/>
                <w:b/>
                <w:szCs w:val="22"/>
              </w:rPr>
            </w:pPr>
            <w:bookmarkStart w:id="12" w:name="_Toc181284989"/>
            <w:r>
              <w:rPr>
                <w:rFonts w:ascii="Arial Nova" w:hAnsi="Arial Nova" w:cstheme="minorHAnsi"/>
                <w:b/>
                <w:szCs w:val="22"/>
              </w:rPr>
              <w:t>F</w:t>
            </w:r>
            <w:r w:rsidRPr="006E0953">
              <w:rPr>
                <w:rFonts w:ascii="Arial Nova" w:hAnsi="Arial Nova" w:cstheme="minorHAnsi"/>
                <w:b/>
                <w:szCs w:val="22"/>
              </w:rPr>
              <w:t xml:space="preserve">eedback from interested parties/ </w:t>
            </w:r>
            <w:r w:rsidR="00936DAC">
              <w:rPr>
                <w:rFonts w:ascii="Arial Nova" w:hAnsi="Arial Nova" w:cstheme="minorHAnsi"/>
                <w:b/>
                <w:szCs w:val="22"/>
              </w:rPr>
              <w:t>r</w:t>
            </w:r>
            <w:r w:rsidRPr="006E0953">
              <w:rPr>
                <w:rFonts w:ascii="Arial Nova" w:hAnsi="Arial Nova" w:cstheme="minorHAnsi"/>
                <w:b/>
                <w:szCs w:val="22"/>
              </w:rPr>
              <w:t>elevant communication with interested parties.</w:t>
            </w:r>
            <w:bookmarkEnd w:id="12"/>
            <w:r w:rsidRPr="006E0953">
              <w:rPr>
                <w:rFonts w:ascii="Arial Nova" w:hAnsi="Arial Nova" w:cstheme="minorHAnsi"/>
                <w:b/>
                <w:szCs w:val="22"/>
              </w:rPr>
              <w:t xml:space="preserve">  </w:t>
            </w:r>
          </w:p>
        </w:tc>
      </w:tr>
      <w:tr w:rsidR="00B96040" w:rsidRPr="00415EFD" w14:paraId="55C5A4C8" w14:textId="77777777" w:rsidTr="00196B0C">
        <w:trPr>
          <w:jc w:val="center"/>
        </w:trPr>
        <w:tc>
          <w:tcPr>
            <w:tcW w:w="851" w:type="dxa"/>
            <w:shd w:val="clear" w:color="auto" w:fill="F79646" w:themeFill="accent6"/>
          </w:tcPr>
          <w:p w14:paraId="7D7845F1" w14:textId="77777777" w:rsidR="00B96040" w:rsidRPr="00415EFD" w:rsidRDefault="00B96040" w:rsidP="00B96040">
            <w:pPr>
              <w:rPr>
                <w:rFonts w:ascii="Arial Nova" w:hAnsi="Arial Nova" w:cstheme="minorHAnsi"/>
                <w:b/>
                <w:szCs w:val="22"/>
              </w:rPr>
            </w:pPr>
            <w:r w:rsidRPr="00415EFD">
              <w:rPr>
                <w:rFonts w:ascii="Arial Nova" w:hAnsi="Arial Nova" w:cstheme="minorHAnsi"/>
                <w:b/>
                <w:szCs w:val="22"/>
              </w:rPr>
              <w:t>No.</w:t>
            </w:r>
          </w:p>
        </w:tc>
        <w:tc>
          <w:tcPr>
            <w:tcW w:w="1554" w:type="dxa"/>
            <w:shd w:val="clear" w:color="auto" w:fill="F79646" w:themeFill="accent6"/>
          </w:tcPr>
          <w:p w14:paraId="0A202A30" w14:textId="77777777" w:rsidR="00B96040" w:rsidRPr="00415EFD" w:rsidRDefault="00DC3669" w:rsidP="00DC3669">
            <w:pPr>
              <w:rPr>
                <w:rFonts w:ascii="Arial Nova" w:hAnsi="Arial Nova" w:cstheme="minorHAnsi"/>
                <w:b/>
                <w:szCs w:val="22"/>
              </w:rPr>
            </w:pPr>
            <w:r w:rsidRPr="00415EFD">
              <w:rPr>
                <w:rFonts w:ascii="Arial Nova" w:hAnsi="Arial Nova" w:cstheme="minorHAnsi"/>
                <w:b/>
                <w:szCs w:val="22"/>
              </w:rPr>
              <w:t xml:space="preserve"> Subject</w:t>
            </w:r>
          </w:p>
        </w:tc>
        <w:tc>
          <w:tcPr>
            <w:tcW w:w="5493" w:type="dxa"/>
            <w:shd w:val="clear" w:color="auto" w:fill="F79646" w:themeFill="accent6"/>
          </w:tcPr>
          <w:p w14:paraId="0EFF1BD4" w14:textId="77777777" w:rsidR="00B96040" w:rsidRPr="00415EFD" w:rsidRDefault="00B96040" w:rsidP="00B96040">
            <w:pPr>
              <w:rPr>
                <w:rFonts w:ascii="Arial Nova" w:hAnsi="Arial Nova" w:cstheme="minorHAnsi"/>
                <w:b/>
                <w:szCs w:val="22"/>
              </w:rPr>
            </w:pPr>
          </w:p>
        </w:tc>
        <w:tc>
          <w:tcPr>
            <w:tcW w:w="1886" w:type="dxa"/>
            <w:shd w:val="clear" w:color="auto" w:fill="F79646" w:themeFill="accent6"/>
          </w:tcPr>
          <w:p w14:paraId="6BDB43D1" w14:textId="77777777" w:rsidR="00B96040" w:rsidRPr="00415EFD" w:rsidRDefault="00B96040" w:rsidP="00B96040">
            <w:pPr>
              <w:rPr>
                <w:rFonts w:ascii="Arial Nova" w:hAnsi="Arial Nova" w:cstheme="minorHAnsi"/>
                <w:b/>
                <w:szCs w:val="22"/>
              </w:rPr>
            </w:pPr>
          </w:p>
        </w:tc>
      </w:tr>
      <w:tr w:rsidR="00196B0C" w:rsidRPr="00415EFD" w14:paraId="23A98075" w14:textId="77777777" w:rsidTr="00196B0C">
        <w:trPr>
          <w:trHeight w:val="54"/>
          <w:jc w:val="center"/>
        </w:trPr>
        <w:tc>
          <w:tcPr>
            <w:tcW w:w="851" w:type="dxa"/>
          </w:tcPr>
          <w:p w14:paraId="016BAB4E" w14:textId="77777777" w:rsidR="00196B0C" w:rsidRPr="00415EFD" w:rsidRDefault="00196B0C" w:rsidP="00196B0C">
            <w:pPr>
              <w:rPr>
                <w:rFonts w:ascii="Arial Nova" w:hAnsi="Arial Nova" w:cstheme="minorHAnsi"/>
                <w:sz w:val="20"/>
              </w:rPr>
            </w:pPr>
            <w:r>
              <w:rPr>
                <w:rFonts w:ascii="Arial Nova" w:hAnsi="Arial Nova" w:cstheme="minorHAnsi"/>
                <w:sz w:val="20"/>
              </w:rPr>
              <w:t>10.1</w:t>
            </w:r>
          </w:p>
        </w:tc>
        <w:tc>
          <w:tcPr>
            <w:tcW w:w="1554" w:type="dxa"/>
          </w:tcPr>
          <w:p w14:paraId="1A4F703D" w14:textId="7682D5F9" w:rsidR="00196B0C" w:rsidRPr="00415EFD" w:rsidRDefault="00196B0C" w:rsidP="00196B0C">
            <w:pPr>
              <w:rPr>
                <w:rFonts w:ascii="Arial Nova" w:hAnsi="Arial Nova" w:cstheme="minorHAnsi"/>
                <w:sz w:val="20"/>
              </w:rPr>
            </w:pPr>
            <w:r>
              <w:rPr>
                <w:rFonts w:ascii="Arial Nova" w:hAnsi="Arial Nova" w:cstheme="minorHAnsi"/>
                <w:sz w:val="20"/>
              </w:rPr>
              <w:t>Feedback</w:t>
            </w:r>
          </w:p>
        </w:tc>
        <w:tc>
          <w:tcPr>
            <w:tcW w:w="7379" w:type="dxa"/>
            <w:gridSpan w:val="2"/>
            <w:vAlign w:val="center"/>
          </w:tcPr>
          <w:p w14:paraId="62745338" w14:textId="4A19E6C0" w:rsidR="00196B0C" w:rsidRPr="00415EFD" w:rsidRDefault="00196B0C" w:rsidP="00D73617">
            <w:pPr>
              <w:rPr>
                <w:rFonts w:ascii="Arial Nova" w:hAnsi="Arial Nova" w:cstheme="minorHAnsi"/>
                <w:sz w:val="20"/>
              </w:rPr>
            </w:pPr>
            <w:r>
              <w:rPr>
                <w:rFonts w:ascii="Arial Nova" w:hAnsi="Arial Nova" w:cstheme="minorHAnsi"/>
                <w:sz w:val="20"/>
              </w:rPr>
              <w:t xml:space="preserve">The ISMS is still under establishment, feedback will be provided from the Management Team. </w:t>
            </w:r>
          </w:p>
        </w:tc>
      </w:tr>
    </w:tbl>
    <w:p w14:paraId="19B7DC2F" w14:textId="77777777" w:rsidR="006F0C3F" w:rsidRPr="004E42C6" w:rsidRDefault="006F0C3F" w:rsidP="006F0C3F">
      <w:pPr>
        <w:rPr>
          <w:rFonts w:ascii="Arial Nova" w:hAnsi="Arial Nova" w:cstheme="minorHAnsi"/>
          <w:b/>
          <w:bCs/>
          <w:i/>
          <w:iCs/>
          <w:sz w:val="20"/>
        </w:rPr>
      </w:pPr>
      <w:r w:rsidRPr="004E42C6">
        <w:rPr>
          <w:rFonts w:ascii="Arial Nova" w:hAnsi="Arial Nova" w:cstheme="minorHAnsi"/>
          <w:b/>
          <w:bCs/>
          <w:i/>
          <w:iCs/>
          <w:sz w:val="20"/>
        </w:rPr>
        <w:t>Conclusion</w:t>
      </w:r>
    </w:p>
    <w:p w14:paraId="4164C0F3" w14:textId="34C36B54" w:rsidR="00A226DD" w:rsidRPr="00AA566A" w:rsidRDefault="00150632" w:rsidP="00E36D3D">
      <w:pPr>
        <w:rPr>
          <w:rFonts w:ascii="Arial Nova" w:hAnsi="Arial Nova" w:cstheme="minorHAnsi"/>
          <w:i/>
          <w:iCs/>
          <w:sz w:val="20"/>
        </w:rPr>
      </w:pPr>
      <w:r>
        <w:rPr>
          <w:rFonts w:ascii="Arial Nova" w:hAnsi="Arial Nova" w:cstheme="minorHAnsi"/>
          <w:i/>
          <w:iCs/>
          <w:sz w:val="20"/>
        </w:rPr>
        <w:t xml:space="preserve">Feedback from interested parties is critical to improve the system. </w:t>
      </w:r>
      <w:r w:rsidR="006E0953">
        <w:rPr>
          <w:rFonts w:ascii="Arial Nova" w:hAnsi="Arial Nova" w:cstheme="minorHAnsi"/>
          <w:i/>
          <w:iCs/>
          <w:sz w:val="20"/>
        </w:rPr>
        <w:t xml:space="preserve">The ISMS has recently been developed, we will monitor and make modifications based on feedback received by our stakeholders and interested parties. </w:t>
      </w:r>
    </w:p>
    <w:p w14:paraId="42E4875C" w14:textId="77777777" w:rsidR="00A226DD" w:rsidRPr="00415EFD" w:rsidRDefault="00A226DD" w:rsidP="00E36D3D">
      <w:pPr>
        <w:rPr>
          <w:rFonts w:ascii="Arial Nova" w:hAnsi="Arial Nova" w:cstheme="minorHAnsi"/>
          <w:sz w:val="20"/>
        </w:rPr>
      </w:pPr>
    </w:p>
    <w:tbl>
      <w:tblPr>
        <w:tblW w:w="974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600"/>
        <w:gridCol w:w="1553"/>
        <w:gridCol w:w="7594"/>
      </w:tblGrid>
      <w:tr w:rsidR="000C0A37" w:rsidRPr="00415EFD" w14:paraId="7D654D74" w14:textId="77777777" w:rsidTr="00196B0C">
        <w:trPr>
          <w:jc w:val="center"/>
        </w:trPr>
        <w:tc>
          <w:tcPr>
            <w:tcW w:w="9747" w:type="dxa"/>
            <w:gridSpan w:val="3"/>
            <w:shd w:val="clear" w:color="auto" w:fill="F79646" w:themeFill="accent6"/>
          </w:tcPr>
          <w:p w14:paraId="4028EEFE" w14:textId="748B6D73" w:rsidR="000C0A37" w:rsidRPr="00415EFD" w:rsidRDefault="00570305" w:rsidP="00570305">
            <w:pPr>
              <w:pStyle w:val="ListParagraph"/>
              <w:numPr>
                <w:ilvl w:val="0"/>
                <w:numId w:val="12"/>
              </w:numPr>
              <w:outlineLvl w:val="0"/>
              <w:rPr>
                <w:rFonts w:ascii="Arial Nova" w:hAnsi="Arial Nova" w:cstheme="minorHAnsi"/>
                <w:b/>
                <w:szCs w:val="22"/>
              </w:rPr>
            </w:pPr>
            <w:bookmarkStart w:id="13" w:name="_Toc181284990"/>
            <w:r w:rsidRPr="00415EFD">
              <w:rPr>
                <w:rFonts w:ascii="Arial Nova" w:hAnsi="Arial Nova" w:cstheme="minorHAnsi"/>
                <w:b/>
                <w:szCs w:val="22"/>
              </w:rPr>
              <w:t>Communication</w:t>
            </w:r>
            <w:bookmarkEnd w:id="13"/>
            <w:r w:rsidRPr="00415EFD">
              <w:rPr>
                <w:rFonts w:ascii="Arial Nova" w:hAnsi="Arial Nova" w:cstheme="minorHAnsi"/>
                <w:b/>
                <w:szCs w:val="22"/>
              </w:rPr>
              <w:t xml:space="preserve"> </w:t>
            </w:r>
          </w:p>
        </w:tc>
      </w:tr>
      <w:tr w:rsidR="00196B0C" w:rsidRPr="00415EFD" w14:paraId="2F56785A" w14:textId="77777777" w:rsidTr="004D5688">
        <w:trPr>
          <w:trHeight w:val="198"/>
          <w:jc w:val="center"/>
        </w:trPr>
        <w:tc>
          <w:tcPr>
            <w:tcW w:w="566" w:type="dxa"/>
            <w:shd w:val="clear" w:color="auto" w:fill="F79646" w:themeFill="accent6"/>
          </w:tcPr>
          <w:p w14:paraId="32594A69" w14:textId="77777777" w:rsidR="00196B0C" w:rsidRPr="00415EFD" w:rsidRDefault="00196B0C" w:rsidP="002E471C">
            <w:pPr>
              <w:rPr>
                <w:rFonts w:ascii="Arial Nova" w:hAnsi="Arial Nova" w:cstheme="minorHAnsi"/>
                <w:b/>
                <w:szCs w:val="22"/>
              </w:rPr>
            </w:pPr>
            <w:r w:rsidRPr="00415EFD">
              <w:rPr>
                <w:rFonts w:ascii="Arial Nova" w:hAnsi="Arial Nova" w:cstheme="minorHAnsi"/>
                <w:b/>
                <w:szCs w:val="22"/>
              </w:rPr>
              <w:t>No.</w:t>
            </w:r>
          </w:p>
        </w:tc>
        <w:tc>
          <w:tcPr>
            <w:tcW w:w="9181" w:type="dxa"/>
            <w:gridSpan w:val="2"/>
            <w:shd w:val="clear" w:color="auto" w:fill="F79646" w:themeFill="accent6"/>
          </w:tcPr>
          <w:p w14:paraId="0FB86063" w14:textId="50A9481F" w:rsidR="00196B0C" w:rsidRPr="00415EFD" w:rsidRDefault="00196B0C" w:rsidP="002E471C">
            <w:pPr>
              <w:rPr>
                <w:rFonts w:ascii="Arial Nova" w:hAnsi="Arial Nova" w:cstheme="minorHAnsi"/>
                <w:b/>
                <w:szCs w:val="22"/>
              </w:rPr>
            </w:pPr>
            <w:r w:rsidRPr="00415EFD">
              <w:rPr>
                <w:rFonts w:ascii="Arial Nova" w:hAnsi="Arial Nova" w:cstheme="minorHAnsi"/>
                <w:b/>
                <w:szCs w:val="22"/>
              </w:rPr>
              <w:t>Subject</w:t>
            </w:r>
          </w:p>
        </w:tc>
      </w:tr>
      <w:tr w:rsidR="00AA566A" w:rsidRPr="00415EFD" w14:paraId="11401E60" w14:textId="77777777" w:rsidTr="00196B0C">
        <w:trPr>
          <w:trHeight w:val="54"/>
          <w:jc w:val="center"/>
        </w:trPr>
        <w:tc>
          <w:tcPr>
            <w:tcW w:w="566" w:type="dxa"/>
          </w:tcPr>
          <w:p w14:paraId="2353EBFD" w14:textId="656E51D2" w:rsidR="00AA566A" w:rsidRPr="00415EFD" w:rsidRDefault="00150632" w:rsidP="00150632">
            <w:pPr>
              <w:rPr>
                <w:rFonts w:ascii="Arial Nova" w:hAnsi="Arial Nova" w:cstheme="minorHAnsi"/>
                <w:sz w:val="20"/>
              </w:rPr>
            </w:pPr>
            <w:r>
              <w:rPr>
                <w:rFonts w:ascii="Arial Nova" w:hAnsi="Arial Nova" w:cstheme="minorHAnsi"/>
                <w:sz w:val="20"/>
              </w:rPr>
              <w:t>11.1</w:t>
            </w:r>
          </w:p>
        </w:tc>
        <w:tc>
          <w:tcPr>
            <w:tcW w:w="1556" w:type="dxa"/>
            <w:vAlign w:val="center"/>
          </w:tcPr>
          <w:p w14:paraId="420FB64C" w14:textId="77777777" w:rsidR="00AA566A" w:rsidRPr="00415EFD" w:rsidRDefault="00AA566A" w:rsidP="000B7098">
            <w:pPr>
              <w:rPr>
                <w:rFonts w:ascii="Arial Nova" w:hAnsi="Arial Nova" w:cstheme="minorHAnsi"/>
                <w:sz w:val="20"/>
              </w:rPr>
            </w:pPr>
            <w:r w:rsidRPr="00415EFD">
              <w:rPr>
                <w:rFonts w:ascii="Arial Nova" w:hAnsi="Arial Nova" w:cstheme="minorHAnsi"/>
                <w:sz w:val="20"/>
              </w:rPr>
              <w:t xml:space="preserve">Internal </w:t>
            </w:r>
          </w:p>
          <w:p w14:paraId="7B8DBCC5" w14:textId="0286DABC" w:rsidR="00AA566A" w:rsidRDefault="00AA566A" w:rsidP="00525392">
            <w:pPr>
              <w:rPr>
                <w:rFonts w:ascii="Arial Nova" w:hAnsi="Arial Nova" w:cstheme="minorHAnsi"/>
                <w:sz w:val="20"/>
              </w:rPr>
            </w:pPr>
          </w:p>
        </w:tc>
        <w:tc>
          <w:tcPr>
            <w:tcW w:w="7625" w:type="dxa"/>
            <w:vAlign w:val="center"/>
          </w:tcPr>
          <w:p w14:paraId="01C58306" w14:textId="2304153E" w:rsidR="00AA566A" w:rsidRPr="00415EFD" w:rsidRDefault="00196B0C" w:rsidP="00525392">
            <w:pPr>
              <w:rPr>
                <w:rFonts w:ascii="Arial Nova" w:hAnsi="Arial Nova" w:cstheme="minorHAnsi"/>
                <w:sz w:val="20"/>
              </w:rPr>
            </w:pPr>
            <w:r w:rsidRPr="00196B0C">
              <w:rPr>
                <w:rFonts w:ascii="Arial Nova" w:hAnsi="Arial Nova" w:cstheme="minorHAnsi"/>
                <w:sz w:val="20"/>
              </w:rPr>
              <w:t>Communication is done from top down and bottom up. Through various governance meetings, awareness and training we have successfully informed ATS of the Information Security System which can be seen as part of the number of times that articles have been viewed on the site. Risk and non-conformance engagement has been excellent as demonstrated by the number which have been raised.</w:t>
            </w:r>
          </w:p>
        </w:tc>
      </w:tr>
    </w:tbl>
    <w:p w14:paraId="0319946E" w14:textId="77777777" w:rsidR="00805EE8" w:rsidRDefault="00805EE8" w:rsidP="006F0C3F">
      <w:pPr>
        <w:rPr>
          <w:rFonts w:ascii="Arial Nova" w:hAnsi="Arial Nova" w:cstheme="minorHAnsi"/>
          <w:b/>
          <w:bCs/>
          <w:i/>
          <w:iCs/>
          <w:sz w:val="20"/>
        </w:rPr>
      </w:pPr>
    </w:p>
    <w:p w14:paraId="0880908E" w14:textId="77777777" w:rsidR="00805EE8" w:rsidRDefault="00805EE8" w:rsidP="006F0C3F">
      <w:pPr>
        <w:rPr>
          <w:rFonts w:ascii="Arial Nova" w:hAnsi="Arial Nova" w:cstheme="minorHAnsi"/>
          <w:b/>
          <w:bCs/>
          <w:i/>
          <w:iCs/>
          <w:sz w:val="20"/>
        </w:rPr>
      </w:pPr>
    </w:p>
    <w:p w14:paraId="676033E3" w14:textId="075FFD2E" w:rsidR="00B46704" w:rsidRPr="00415EFD" w:rsidRDefault="006F0C3F" w:rsidP="006F0C3F">
      <w:pPr>
        <w:rPr>
          <w:rFonts w:ascii="Arial Nova" w:hAnsi="Arial Nova" w:cstheme="minorHAnsi"/>
          <w:b/>
          <w:bCs/>
          <w:i/>
          <w:iCs/>
          <w:sz w:val="20"/>
        </w:rPr>
      </w:pPr>
      <w:r w:rsidRPr="00415EFD">
        <w:rPr>
          <w:rFonts w:ascii="Arial Nova" w:hAnsi="Arial Nova" w:cstheme="minorHAnsi"/>
          <w:b/>
          <w:bCs/>
          <w:i/>
          <w:iCs/>
          <w:sz w:val="20"/>
        </w:rPr>
        <w:lastRenderedPageBreak/>
        <w:t>Conclusion</w:t>
      </w:r>
    </w:p>
    <w:p w14:paraId="4C47CC18" w14:textId="2CF057C9" w:rsidR="00562CFE" w:rsidRPr="00716FE0" w:rsidRDefault="00A53284" w:rsidP="006F0C3F">
      <w:pPr>
        <w:rPr>
          <w:rFonts w:ascii="Arial Nova" w:hAnsi="Arial Nova" w:cstheme="minorHAnsi"/>
          <w:i/>
          <w:iCs/>
          <w:sz w:val="20"/>
        </w:rPr>
      </w:pPr>
      <w:r w:rsidRPr="00716FE0">
        <w:rPr>
          <w:rFonts w:ascii="Arial Nova" w:hAnsi="Arial Nova" w:cstheme="minorHAnsi"/>
          <w:i/>
          <w:iCs/>
          <w:sz w:val="20"/>
        </w:rPr>
        <w:t>Good communication is an essential tool in achieving productivity and maintaining strong working relationships at all levels of an organisation</w:t>
      </w:r>
      <w:r w:rsidR="00D75DE0" w:rsidRPr="00716FE0">
        <w:rPr>
          <w:rFonts w:ascii="Arial Nova" w:hAnsi="Arial Nova" w:cstheme="minorHAnsi"/>
          <w:i/>
          <w:iCs/>
          <w:sz w:val="20"/>
        </w:rPr>
        <w:t>. We need to</w:t>
      </w:r>
      <w:r w:rsidR="009E7067" w:rsidRPr="00716FE0">
        <w:rPr>
          <w:rFonts w:ascii="Arial Nova" w:hAnsi="Arial Nova" w:cstheme="minorHAnsi"/>
          <w:i/>
          <w:iCs/>
          <w:sz w:val="20"/>
        </w:rPr>
        <w:t xml:space="preserve"> e</w:t>
      </w:r>
      <w:r w:rsidR="00D75DE0" w:rsidRPr="00716FE0">
        <w:rPr>
          <w:rFonts w:ascii="Arial Nova" w:hAnsi="Arial Nova" w:cstheme="minorHAnsi"/>
          <w:i/>
          <w:iCs/>
          <w:sz w:val="20"/>
        </w:rPr>
        <w:t>nsure that lines of communication are kept open at all times. Actively seek and encourage progress reports and project updates. This is particularly important when dealing with remote staff.</w:t>
      </w:r>
      <w:r w:rsidR="009A6FB3" w:rsidRPr="00716FE0">
        <w:rPr>
          <w:rFonts w:ascii="Arial Nova" w:hAnsi="Arial Nova" w:cstheme="minorHAnsi"/>
          <w:i/>
          <w:iCs/>
          <w:sz w:val="20"/>
        </w:rPr>
        <w:tab/>
      </w:r>
      <w:r w:rsidR="009A6FB3" w:rsidRPr="00716FE0">
        <w:rPr>
          <w:rFonts w:ascii="Arial Nova" w:hAnsi="Arial Nova" w:cstheme="minorHAnsi"/>
          <w:i/>
          <w:iCs/>
          <w:sz w:val="20"/>
        </w:rPr>
        <w:tab/>
      </w:r>
      <w:r w:rsidR="009A6FB3" w:rsidRPr="00716FE0">
        <w:rPr>
          <w:rFonts w:ascii="Arial Nova" w:hAnsi="Arial Nova" w:cstheme="minorHAnsi"/>
          <w:i/>
          <w:iCs/>
          <w:sz w:val="20"/>
        </w:rPr>
        <w:tab/>
      </w:r>
    </w:p>
    <w:p w14:paraId="3208607F" w14:textId="6B25DBE0" w:rsidR="00DF2841" w:rsidRPr="00415EFD" w:rsidRDefault="00DF2841">
      <w:pPr>
        <w:rPr>
          <w:rFonts w:ascii="Arial Nova" w:hAnsi="Arial Nova" w:cstheme="minorHAnsi"/>
          <w:sz w:val="20"/>
        </w:rPr>
      </w:pPr>
    </w:p>
    <w:tbl>
      <w:tblPr>
        <w:tblW w:w="991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600"/>
        <w:gridCol w:w="944"/>
        <w:gridCol w:w="3185"/>
        <w:gridCol w:w="5189"/>
      </w:tblGrid>
      <w:tr w:rsidR="00C94CA5" w:rsidRPr="00415EFD" w14:paraId="4A13BBB5" w14:textId="77777777" w:rsidTr="00455F77">
        <w:trPr>
          <w:jc w:val="center"/>
        </w:trPr>
        <w:tc>
          <w:tcPr>
            <w:tcW w:w="9918" w:type="dxa"/>
            <w:gridSpan w:val="4"/>
            <w:shd w:val="clear" w:color="auto" w:fill="F79646" w:themeFill="accent6"/>
          </w:tcPr>
          <w:p w14:paraId="197574EF" w14:textId="5A42DD69" w:rsidR="00C94CA5" w:rsidRPr="00415EFD" w:rsidRDefault="00455F77" w:rsidP="00B37B3B">
            <w:pPr>
              <w:pStyle w:val="ListParagraph"/>
              <w:numPr>
                <w:ilvl w:val="0"/>
                <w:numId w:val="12"/>
              </w:numPr>
              <w:outlineLvl w:val="0"/>
              <w:rPr>
                <w:rFonts w:ascii="Arial Nova" w:hAnsi="Arial Nova" w:cstheme="minorHAnsi"/>
                <w:b/>
                <w:szCs w:val="22"/>
              </w:rPr>
            </w:pPr>
            <w:bookmarkStart w:id="14" w:name="_Toc181284991"/>
            <w:r>
              <w:rPr>
                <w:rFonts w:ascii="Arial Nova" w:hAnsi="Arial Nova" w:cstheme="minorHAnsi"/>
                <w:b/>
                <w:szCs w:val="22"/>
              </w:rPr>
              <w:t>Internal Customer Satisfaction</w:t>
            </w:r>
            <w:bookmarkEnd w:id="14"/>
            <w:r>
              <w:rPr>
                <w:rFonts w:ascii="Arial Nova" w:hAnsi="Arial Nova" w:cstheme="minorHAnsi"/>
                <w:b/>
                <w:szCs w:val="22"/>
              </w:rPr>
              <w:t xml:space="preserve"> </w:t>
            </w:r>
          </w:p>
        </w:tc>
      </w:tr>
      <w:tr w:rsidR="00455F77" w:rsidRPr="00415EFD" w14:paraId="11F30110" w14:textId="77777777" w:rsidTr="00455F77">
        <w:trPr>
          <w:trHeight w:val="198"/>
          <w:jc w:val="center"/>
        </w:trPr>
        <w:tc>
          <w:tcPr>
            <w:tcW w:w="566" w:type="dxa"/>
            <w:shd w:val="clear" w:color="auto" w:fill="F79646" w:themeFill="accent6"/>
          </w:tcPr>
          <w:p w14:paraId="7214E225" w14:textId="77777777" w:rsidR="00455F77" w:rsidRPr="00415EFD" w:rsidRDefault="00455F77" w:rsidP="00B37B3B">
            <w:pPr>
              <w:rPr>
                <w:rFonts w:ascii="Arial Nova" w:hAnsi="Arial Nova" w:cstheme="minorHAnsi"/>
                <w:b/>
                <w:szCs w:val="22"/>
              </w:rPr>
            </w:pPr>
            <w:r w:rsidRPr="00415EFD">
              <w:rPr>
                <w:rFonts w:ascii="Arial Nova" w:hAnsi="Arial Nova" w:cstheme="minorHAnsi"/>
                <w:b/>
                <w:szCs w:val="22"/>
              </w:rPr>
              <w:t>No.</w:t>
            </w:r>
          </w:p>
        </w:tc>
        <w:tc>
          <w:tcPr>
            <w:tcW w:w="4132" w:type="dxa"/>
            <w:gridSpan w:val="2"/>
            <w:shd w:val="clear" w:color="auto" w:fill="F79646" w:themeFill="accent6"/>
          </w:tcPr>
          <w:p w14:paraId="4DB7D19F" w14:textId="58D62A9E" w:rsidR="00455F77" w:rsidRPr="00415EFD" w:rsidRDefault="00455F77" w:rsidP="00B37B3B">
            <w:pPr>
              <w:rPr>
                <w:rFonts w:ascii="Arial Nova" w:hAnsi="Arial Nova" w:cstheme="minorHAnsi"/>
                <w:b/>
                <w:szCs w:val="22"/>
              </w:rPr>
            </w:pPr>
            <w:r w:rsidRPr="00415EFD">
              <w:rPr>
                <w:rFonts w:ascii="Arial Nova" w:hAnsi="Arial Nova" w:cstheme="minorHAnsi"/>
                <w:b/>
                <w:szCs w:val="22"/>
              </w:rPr>
              <w:t>Subject</w:t>
            </w:r>
          </w:p>
        </w:tc>
        <w:tc>
          <w:tcPr>
            <w:tcW w:w="5220" w:type="dxa"/>
            <w:shd w:val="clear" w:color="auto" w:fill="F79646" w:themeFill="accent6"/>
          </w:tcPr>
          <w:p w14:paraId="1FF19522" w14:textId="77777777" w:rsidR="00455F77" w:rsidRPr="00415EFD" w:rsidRDefault="00455F77" w:rsidP="00B37B3B">
            <w:pPr>
              <w:rPr>
                <w:rFonts w:ascii="Arial Nova" w:hAnsi="Arial Nova" w:cstheme="minorHAnsi"/>
                <w:b/>
                <w:szCs w:val="22"/>
              </w:rPr>
            </w:pPr>
          </w:p>
        </w:tc>
      </w:tr>
      <w:tr w:rsidR="00455F77" w:rsidRPr="00415EFD" w14:paraId="6714198D" w14:textId="77777777" w:rsidTr="00455F77">
        <w:trPr>
          <w:trHeight w:val="54"/>
          <w:jc w:val="center"/>
        </w:trPr>
        <w:tc>
          <w:tcPr>
            <w:tcW w:w="566" w:type="dxa"/>
          </w:tcPr>
          <w:p w14:paraId="327C6FC5" w14:textId="0D0EBF40" w:rsidR="00455F77" w:rsidRPr="00415EFD" w:rsidRDefault="00150632" w:rsidP="00150632">
            <w:pPr>
              <w:rPr>
                <w:rFonts w:ascii="Arial Nova" w:hAnsi="Arial Nova" w:cstheme="minorHAnsi"/>
                <w:sz w:val="20"/>
              </w:rPr>
            </w:pPr>
            <w:r>
              <w:rPr>
                <w:rFonts w:ascii="Arial Nova" w:hAnsi="Arial Nova" w:cstheme="minorHAnsi"/>
                <w:sz w:val="20"/>
              </w:rPr>
              <w:t>12.1</w:t>
            </w:r>
          </w:p>
        </w:tc>
        <w:tc>
          <w:tcPr>
            <w:tcW w:w="947" w:type="dxa"/>
            <w:vAlign w:val="center"/>
          </w:tcPr>
          <w:p w14:paraId="0B090CCF" w14:textId="32524AB2" w:rsidR="00455F77" w:rsidRPr="00455F77" w:rsidRDefault="00455F77" w:rsidP="00455F77">
            <w:pPr>
              <w:rPr>
                <w:rFonts w:ascii="Arial Nova" w:hAnsi="Arial Nova" w:cstheme="minorHAnsi"/>
                <w:b/>
                <w:sz w:val="20"/>
              </w:rPr>
            </w:pPr>
            <w:r>
              <w:rPr>
                <w:rFonts w:ascii="Arial Nova" w:hAnsi="Arial Nova" w:cstheme="minorHAnsi"/>
                <w:sz w:val="20"/>
              </w:rPr>
              <w:t xml:space="preserve"> </w:t>
            </w:r>
          </w:p>
          <w:p w14:paraId="0A2BE65B" w14:textId="139659CD" w:rsidR="00455F77" w:rsidRPr="00455F77" w:rsidRDefault="00455F77" w:rsidP="00455F77">
            <w:pPr>
              <w:rPr>
                <w:rFonts w:ascii="Arial Nova" w:hAnsi="Arial Nova" w:cstheme="minorHAnsi"/>
                <w:b/>
                <w:sz w:val="20"/>
              </w:rPr>
            </w:pPr>
          </w:p>
        </w:tc>
        <w:tc>
          <w:tcPr>
            <w:tcW w:w="8405" w:type="dxa"/>
            <w:gridSpan w:val="2"/>
            <w:vAlign w:val="center"/>
          </w:tcPr>
          <w:p w14:paraId="4B37213B" w14:textId="77777777" w:rsidR="00455F77" w:rsidRPr="00455F77" w:rsidRDefault="00455F77" w:rsidP="00455F77">
            <w:pPr>
              <w:rPr>
                <w:rFonts w:ascii="Arial Nova" w:hAnsi="Arial Nova" w:cstheme="minorHAnsi"/>
                <w:sz w:val="20"/>
              </w:rPr>
            </w:pPr>
            <w:r w:rsidRPr="00455F77">
              <w:rPr>
                <w:rFonts w:ascii="Arial Nova" w:hAnsi="Arial Nova" w:cstheme="minorHAnsi"/>
                <w:sz w:val="20"/>
              </w:rPr>
              <w:t xml:space="preserve">Customer Satisfaction Survey  </w:t>
            </w:r>
          </w:p>
          <w:p w14:paraId="162A127E" w14:textId="1D02B206" w:rsidR="00455F77" w:rsidRPr="00415EFD" w:rsidRDefault="00455F77" w:rsidP="00455F77">
            <w:pPr>
              <w:rPr>
                <w:rFonts w:ascii="Arial Nova" w:hAnsi="Arial Nova" w:cstheme="minorHAnsi"/>
                <w:sz w:val="20"/>
              </w:rPr>
            </w:pPr>
            <w:r w:rsidRPr="00455F77">
              <w:rPr>
                <w:rFonts w:ascii="Arial Nova" w:hAnsi="Arial Nova" w:cstheme="minorHAnsi"/>
                <w:noProof/>
                <w:sz w:val="20"/>
              </w:rPr>
              <w:drawing>
                <wp:anchor distT="0" distB="0" distL="114300" distR="114300" simplePos="0" relativeHeight="251680768" behindDoc="1" locked="0" layoutInCell="1" allowOverlap="1" wp14:anchorId="0B743EA4" wp14:editId="2A463B00">
                  <wp:simplePos x="0" y="0"/>
                  <wp:positionH relativeFrom="margin">
                    <wp:posOffset>-137160</wp:posOffset>
                  </wp:positionH>
                  <wp:positionV relativeFrom="paragraph">
                    <wp:posOffset>358775</wp:posOffset>
                  </wp:positionV>
                  <wp:extent cx="4993005" cy="612775"/>
                  <wp:effectExtent l="0" t="0" r="0" b="0"/>
                  <wp:wrapTight wrapText="bothSides">
                    <wp:wrapPolygon edited="0">
                      <wp:start x="0" y="0"/>
                      <wp:lineTo x="0" y="20817"/>
                      <wp:lineTo x="21509" y="20817"/>
                      <wp:lineTo x="21509" y="0"/>
                      <wp:lineTo x="0" y="0"/>
                    </wp:wrapPolygon>
                  </wp:wrapTight>
                  <wp:docPr id="81978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80360" name=""/>
                          <pic:cNvPicPr/>
                        </pic:nvPicPr>
                        <pic:blipFill>
                          <a:blip r:embed="rId12">
                            <a:extLst>
                              <a:ext uri="{28A0092B-C50C-407E-A947-70E740481C1C}">
                                <a14:useLocalDpi xmlns:a14="http://schemas.microsoft.com/office/drawing/2010/main" val="0"/>
                              </a:ext>
                            </a:extLst>
                          </a:blip>
                          <a:stretch>
                            <a:fillRect/>
                          </a:stretch>
                        </pic:blipFill>
                        <pic:spPr>
                          <a:xfrm>
                            <a:off x="0" y="0"/>
                            <a:ext cx="4993005" cy="612775"/>
                          </a:xfrm>
                          <a:prstGeom prst="rect">
                            <a:avLst/>
                          </a:prstGeom>
                        </pic:spPr>
                      </pic:pic>
                    </a:graphicData>
                  </a:graphic>
                  <wp14:sizeRelH relativeFrom="margin">
                    <wp14:pctWidth>0</wp14:pctWidth>
                  </wp14:sizeRelH>
                  <wp14:sizeRelV relativeFrom="margin">
                    <wp14:pctHeight>0</wp14:pctHeight>
                  </wp14:sizeRelV>
                </wp:anchor>
              </w:drawing>
            </w:r>
            <w:r w:rsidRPr="00455F77">
              <w:rPr>
                <w:rFonts w:ascii="Arial Nova" w:hAnsi="Arial Nova" w:cstheme="minorHAnsi"/>
                <w:sz w:val="20"/>
              </w:rPr>
              <w:t>Our internal metrics for customer satisfaction for all of ATS, including security, remains above industry standard of 75%</w:t>
            </w:r>
          </w:p>
        </w:tc>
      </w:tr>
      <w:tr w:rsidR="00455F77" w:rsidRPr="00415EFD" w14:paraId="68027617" w14:textId="77777777" w:rsidTr="00455F77">
        <w:trPr>
          <w:trHeight w:val="54"/>
          <w:jc w:val="center"/>
        </w:trPr>
        <w:tc>
          <w:tcPr>
            <w:tcW w:w="566" w:type="dxa"/>
          </w:tcPr>
          <w:p w14:paraId="741C1158" w14:textId="23240A1D" w:rsidR="00455F77" w:rsidRPr="00415EFD" w:rsidRDefault="00150632" w:rsidP="00150632">
            <w:pPr>
              <w:rPr>
                <w:rFonts w:ascii="Arial Nova" w:hAnsi="Arial Nova" w:cstheme="minorHAnsi"/>
                <w:sz w:val="20"/>
              </w:rPr>
            </w:pPr>
            <w:r>
              <w:rPr>
                <w:rFonts w:ascii="Arial Nova" w:hAnsi="Arial Nova" w:cstheme="minorHAnsi"/>
                <w:sz w:val="20"/>
              </w:rPr>
              <w:t>12.2</w:t>
            </w:r>
          </w:p>
        </w:tc>
        <w:tc>
          <w:tcPr>
            <w:tcW w:w="947" w:type="dxa"/>
            <w:vAlign w:val="center"/>
          </w:tcPr>
          <w:p w14:paraId="02FF8628" w14:textId="44DDA7E9" w:rsidR="00455F77" w:rsidRDefault="00527FB9" w:rsidP="00455F77">
            <w:pPr>
              <w:rPr>
                <w:rFonts w:ascii="Arial Nova" w:hAnsi="Arial Nova" w:cstheme="minorHAnsi"/>
                <w:sz w:val="20"/>
              </w:rPr>
            </w:pPr>
            <w:r>
              <w:rPr>
                <w:rFonts w:ascii="Arial Nova" w:hAnsi="Arial Nova" w:cstheme="minorHAnsi"/>
                <w:sz w:val="20"/>
              </w:rPr>
              <w:t>ATS Survey</w:t>
            </w:r>
          </w:p>
        </w:tc>
        <w:tc>
          <w:tcPr>
            <w:tcW w:w="8405" w:type="dxa"/>
            <w:gridSpan w:val="2"/>
            <w:vAlign w:val="center"/>
          </w:tcPr>
          <w:p w14:paraId="4C992272" w14:textId="76B63E0A" w:rsidR="00455F77" w:rsidRDefault="00527FB9" w:rsidP="00455F77">
            <w:pPr>
              <w:rPr>
                <w:rFonts w:ascii="Arial Nova" w:hAnsi="Arial Nova" w:cstheme="minorHAnsi"/>
                <w:sz w:val="20"/>
              </w:rPr>
            </w:pPr>
            <w:r>
              <w:rPr>
                <w:rFonts w:ascii="Arial Nova" w:hAnsi="Arial Nova" w:cstheme="minorHAnsi"/>
                <w:sz w:val="20"/>
              </w:rPr>
              <w:t xml:space="preserve">The employee survey is a key measurement to ensure that our employees are being supported and gives them a chance to voice their feedback. Comments may be made as part of the ISMS. We have had consistently positive results as we have enhanced our security posture. </w:t>
            </w:r>
          </w:p>
          <w:p w14:paraId="78DF9C19" w14:textId="2671024F" w:rsidR="00527FB9" w:rsidRDefault="00E46377" w:rsidP="00455F77">
            <w:pPr>
              <w:rPr>
                <w:rFonts w:ascii="Arial Nova" w:hAnsi="Arial Nova" w:cstheme="minorHAnsi"/>
                <w:sz w:val="20"/>
              </w:rPr>
            </w:pPr>
            <w:r>
              <w:rPr>
                <w:noProof/>
              </w:rPr>
              <w:drawing>
                <wp:anchor distT="0" distB="0" distL="114300" distR="114300" simplePos="0" relativeHeight="251681792" behindDoc="0" locked="0" layoutInCell="1" allowOverlap="1" wp14:anchorId="0A0AEAC5" wp14:editId="0B759DEE">
                  <wp:simplePos x="0" y="0"/>
                  <wp:positionH relativeFrom="column">
                    <wp:posOffset>184785</wp:posOffset>
                  </wp:positionH>
                  <wp:positionV relativeFrom="paragraph">
                    <wp:posOffset>59055</wp:posOffset>
                  </wp:positionV>
                  <wp:extent cx="3936365" cy="1609090"/>
                  <wp:effectExtent l="0" t="0" r="6985" b="0"/>
                  <wp:wrapNone/>
                  <wp:docPr id="16721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4116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6365" cy="1609090"/>
                          </a:xfrm>
                          <a:prstGeom prst="rect">
                            <a:avLst/>
                          </a:prstGeom>
                        </pic:spPr>
                      </pic:pic>
                    </a:graphicData>
                  </a:graphic>
                  <wp14:sizeRelH relativeFrom="margin">
                    <wp14:pctWidth>0</wp14:pctWidth>
                  </wp14:sizeRelH>
                  <wp14:sizeRelV relativeFrom="margin">
                    <wp14:pctHeight>0</wp14:pctHeight>
                  </wp14:sizeRelV>
                </wp:anchor>
              </w:drawing>
            </w:r>
          </w:p>
          <w:p w14:paraId="4560E32E" w14:textId="77777777" w:rsidR="00527FB9" w:rsidRDefault="00527FB9" w:rsidP="00455F77">
            <w:pPr>
              <w:rPr>
                <w:rFonts w:ascii="Arial Nova" w:hAnsi="Arial Nova" w:cstheme="minorHAnsi"/>
                <w:sz w:val="20"/>
              </w:rPr>
            </w:pPr>
          </w:p>
          <w:p w14:paraId="6E68E86A" w14:textId="77777777" w:rsidR="00E46377" w:rsidRDefault="00E46377" w:rsidP="00455F77">
            <w:pPr>
              <w:rPr>
                <w:rFonts w:ascii="Arial Nova" w:hAnsi="Arial Nova" w:cstheme="minorHAnsi"/>
                <w:sz w:val="20"/>
              </w:rPr>
            </w:pPr>
          </w:p>
          <w:p w14:paraId="7A87B1E6" w14:textId="77777777" w:rsidR="00E46377" w:rsidRDefault="00E46377" w:rsidP="00455F77">
            <w:pPr>
              <w:rPr>
                <w:rFonts w:ascii="Arial Nova" w:hAnsi="Arial Nova" w:cstheme="minorHAnsi"/>
                <w:sz w:val="20"/>
              </w:rPr>
            </w:pPr>
          </w:p>
          <w:p w14:paraId="750A5DAC" w14:textId="77777777" w:rsidR="00E46377" w:rsidRDefault="00E46377" w:rsidP="00455F77">
            <w:pPr>
              <w:rPr>
                <w:rFonts w:ascii="Arial Nova" w:hAnsi="Arial Nova" w:cstheme="minorHAnsi"/>
                <w:sz w:val="20"/>
              </w:rPr>
            </w:pPr>
          </w:p>
          <w:p w14:paraId="24F4ECB9" w14:textId="77777777" w:rsidR="00E46377" w:rsidRDefault="00E46377" w:rsidP="00455F77">
            <w:pPr>
              <w:rPr>
                <w:rFonts w:ascii="Arial Nova" w:hAnsi="Arial Nova" w:cstheme="minorHAnsi"/>
                <w:sz w:val="20"/>
              </w:rPr>
            </w:pPr>
          </w:p>
          <w:p w14:paraId="66898F2A" w14:textId="77777777" w:rsidR="00E46377" w:rsidRDefault="00E46377" w:rsidP="00455F77">
            <w:pPr>
              <w:rPr>
                <w:rFonts w:ascii="Arial Nova" w:hAnsi="Arial Nova" w:cstheme="minorHAnsi"/>
                <w:sz w:val="20"/>
              </w:rPr>
            </w:pPr>
          </w:p>
          <w:p w14:paraId="0A312798" w14:textId="77777777" w:rsidR="00E46377" w:rsidRDefault="00E46377" w:rsidP="00455F77">
            <w:pPr>
              <w:rPr>
                <w:rFonts w:ascii="Arial Nova" w:hAnsi="Arial Nova" w:cstheme="minorHAnsi"/>
                <w:sz w:val="20"/>
              </w:rPr>
            </w:pPr>
          </w:p>
          <w:p w14:paraId="1EA90DEA" w14:textId="77777777" w:rsidR="00E46377" w:rsidRDefault="00E46377" w:rsidP="00455F77">
            <w:pPr>
              <w:rPr>
                <w:rFonts w:ascii="Arial Nova" w:hAnsi="Arial Nova" w:cstheme="minorHAnsi"/>
                <w:sz w:val="20"/>
              </w:rPr>
            </w:pPr>
          </w:p>
          <w:p w14:paraId="2B88FA4F" w14:textId="77777777" w:rsidR="00E46377" w:rsidRDefault="00E46377" w:rsidP="00455F77">
            <w:pPr>
              <w:rPr>
                <w:rFonts w:ascii="Arial Nova" w:hAnsi="Arial Nova" w:cstheme="minorHAnsi"/>
                <w:sz w:val="20"/>
              </w:rPr>
            </w:pPr>
          </w:p>
          <w:p w14:paraId="73D25B38" w14:textId="7D765507" w:rsidR="00E46377" w:rsidRDefault="00E46377" w:rsidP="00455F77">
            <w:pPr>
              <w:rPr>
                <w:rFonts w:ascii="Arial Nova" w:hAnsi="Arial Nova" w:cstheme="minorHAnsi"/>
                <w:sz w:val="20"/>
              </w:rPr>
            </w:pPr>
          </w:p>
        </w:tc>
      </w:tr>
    </w:tbl>
    <w:p w14:paraId="28FF7E6F" w14:textId="7F3F5AC9" w:rsidR="00716FE0" w:rsidRDefault="00716FE0" w:rsidP="00E36D3D">
      <w:pPr>
        <w:rPr>
          <w:rFonts w:ascii="Arial Nova" w:hAnsi="Arial Nova" w:cstheme="minorHAnsi"/>
          <w:sz w:val="20"/>
        </w:rPr>
      </w:pPr>
    </w:p>
    <w:p w14:paraId="18809F8C" w14:textId="77777777" w:rsidR="00C94CA5" w:rsidRPr="00415EFD" w:rsidRDefault="00C94CA5" w:rsidP="00E36D3D">
      <w:pPr>
        <w:rPr>
          <w:rFonts w:ascii="Arial Nova" w:hAnsi="Arial Nova" w:cstheme="minorHAnsi"/>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001B4" w:rsidRPr="00415EFD" w14:paraId="3A787EAD" w14:textId="77777777" w:rsidTr="00D001B4">
        <w:trPr>
          <w:trHeight w:val="598"/>
        </w:trPr>
        <w:tc>
          <w:tcPr>
            <w:tcW w:w="9747" w:type="dxa"/>
            <w:tcBorders>
              <w:top w:val="single" w:sz="12" w:space="0" w:color="auto"/>
              <w:left w:val="nil"/>
              <w:right w:val="nil"/>
            </w:tcBorders>
            <w:shd w:val="clear" w:color="auto" w:fill="F79646" w:themeFill="accent6"/>
            <w:vAlign w:val="center"/>
          </w:tcPr>
          <w:p w14:paraId="130824CD" w14:textId="5558299E" w:rsidR="00D001B4" w:rsidRPr="00415EFD" w:rsidRDefault="00D001B4" w:rsidP="00731506">
            <w:pPr>
              <w:pStyle w:val="ListParagraph"/>
              <w:numPr>
                <w:ilvl w:val="0"/>
                <w:numId w:val="12"/>
              </w:numPr>
              <w:outlineLvl w:val="0"/>
              <w:rPr>
                <w:rFonts w:ascii="Arial Nova" w:hAnsi="Arial Nova" w:cstheme="minorHAnsi"/>
                <w:b/>
                <w:szCs w:val="22"/>
              </w:rPr>
            </w:pPr>
            <w:bookmarkStart w:id="15" w:name="_Toc181284992"/>
            <w:r w:rsidRPr="00415EFD">
              <w:rPr>
                <w:rFonts w:ascii="Arial Nova" w:hAnsi="Arial Nova" w:cstheme="minorHAnsi"/>
                <w:b/>
                <w:szCs w:val="22"/>
              </w:rPr>
              <w:t>Conclusion</w:t>
            </w:r>
            <w:bookmarkEnd w:id="15"/>
            <w:r w:rsidRPr="00415EFD">
              <w:rPr>
                <w:rFonts w:ascii="Arial Nova" w:hAnsi="Arial Nova" w:cstheme="minorHAnsi"/>
                <w:b/>
                <w:szCs w:val="22"/>
              </w:rPr>
              <w:t xml:space="preserve"> </w:t>
            </w:r>
          </w:p>
        </w:tc>
      </w:tr>
      <w:tr w:rsidR="00D001B4" w:rsidRPr="00415EFD" w14:paraId="3DC42DA6" w14:textId="77777777" w:rsidTr="00A416EF">
        <w:trPr>
          <w:trHeight w:val="892"/>
        </w:trPr>
        <w:tc>
          <w:tcPr>
            <w:tcW w:w="9747" w:type="dxa"/>
            <w:tcBorders>
              <w:top w:val="single" w:sz="8" w:space="0" w:color="auto"/>
              <w:left w:val="nil"/>
              <w:right w:val="nil"/>
            </w:tcBorders>
          </w:tcPr>
          <w:p w14:paraId="78B234C0" w14:textId="58DC9300" w:rsidR="00632942" w:rsidRPr="00BD4430" w:rsidRDefault="00632942" w:rsidP="00632942">
            <w:pPr>
              <w:overflowPunct/>
              <w:autoSpaceDE/>
              <w:autoSpaceDN/>
              <w:adjustRightInd/>
              <w:spacing w:line="240" w:lineRule="auto"/>
              <w:textAlignment w:val="auto"/>
              <w:rPr>
                <w:rFonts w:ascii="Arial Nova" w:hAnsi="Arial Nova" w:cstheme="minorHAnsi"/>
                <w:b/>
                <w:bCs/>
                <w:sz w:val="20"/>
              </w:rPr>
            </w:pPr>
            <w:r w:rsidRPr="00BD4430">
              <w:rPr>
                <w:rFonts w:ascii="Arial Nova" w:hAnsi="Arial Nova" w:cstheme="minorHAnsi"/>
                <w:b/>
                <w:bCs/>
                <w:sz w:val="20"/>
              </w:rPr>
              <w:t>Conclusion</w:t>
            </w:r>
          </w:p>
          <w:p w14:paraId="679EA707" w14:textId="6BC52C7A" w:rsidR="00632942" w:rsidRPr="00632942" w:rsidRDefault="00632942" w:rsidP="00632942">
            <w:pPr>
              <w:overflowPunct/>
              <w:autoSpaceDE/>
              <w:autoSpaceDN/>
              <w:adjustRightInd/>
              <w:spacing w:line="240" w:lineRule="auto"/>
              <w:textAlignment w:val="auto"/>
              <w:rPr>
                <w:rFonts w:ascii="Arial Nova" w:hAnsi="Arial Nova" w:cstheme="minorHAnsi"/>
                <w:sz w:val="20"/>
              </w:rPr>
            </w:pPr>
            <w:r w:rsidRPr="00632942">
              <w:rPr>
                <w:rFonts w:ascii="Arial Nova" w:hAnsi="Arial Nova" w:cstheme="minorHAnsi"/>
                <w:sz w:val="20"/>
              </w:rPr>
              <w:t xml:space="preserve">Looking at the content of the yearly review of the </w:t>
            </w:r>
            <w:r w:rsidR="003E5B53">
              <w:rPr>
                <w:rFonts w:ascii="Arial Nova" w:hAnsi="Arial Nova" w:cstheme="minorHAnsi"/>
                <w:sz w:val="20"/>
              </w:rPr>
              <w:t>ISMS</w:t>
            </w:r>
            <w:r w:rsidRPr="00632942">
              <w:rPr>
                <w:rFonts w:ascii="Arial Nova" w:hAnsi="Arial Nova" w:cstheme="minorHAnsi"/>
                <w:sz w:val="20"/>
              </w:rPr>
              <w:t xml:space="preserve"> systems</w:t>
            </w:r>
            <w:r w:rsidR="003E5B53">
              <w:rPr>
                <w:rFonts w:ascii="Arial Nova" w:hAnsi="Arial Nova" w:cstheme="minorHAnsi"/>
                <w:sz w:val="20"/>
              </w:rPr>
              <w:t>,</w:t>
            </w:r>
            <w:r w:rsidRPr="00632942">
              <w:rPr>
                <w:rFonts w:ascii="Arial Nova" w:hAnsi="Arial Nova" w:cstheme="minorHAnsi"/>
                <w:sz w:val="20"/>
              </w:rPr>
              <w:t xml:space="preserve"> we can conclude that</w:t>
            </w:r>
            <w:r w:rsidR="003E5B53">
              <w:rPr>
                <w:rFonts w:ascii="Arial Nova" w:hAnsi="Arial Nova" w:cstheme="minorHAnsi"/>
                <w:sz w:val="20"/>
              </w:rPr>
              <w:t xml:space="preserve"> while there is room for improvement</w:t>
            </w:r>
            <w:r w:rsidRPr="00632942">
              <w:rPr>
                <w:rFonts w:ascii="Arial Nova" w:hAnsi="Arial Nova" w:cstheme="minorHAnsi"/>
                <w:sz w:val="20"/>
              </w:rPr>
              <w:t xml:space="preserve"> the Management Systems covered are suitable, adequate and effective.</w:t>
            </w:r>
          </w:p>
          <w:p w14:paraId="4C7AAC5B" w14:textId="77777777" w:rsidR="00632942" w:rsidRPr="00632942" w:rsidRDefault="00632942" w:rsidP="00632942">
            <w:pPr>
              <w:overflowPunct/>
              <w:autoSpaceDE/>
              <w:autoSpaceDN/>
              <w:adjustRightInd/>
              <w:spacing w:line="240" w:lineRule="auto"/>
              <w:textAlignment w:val="auto"/>
              <w:rPr>
                <w:rFonts w:ascii="Arial Nova" w:hAnsi="Arial Nova" w:cstheme="minorHAnsi"/>
                <w:sz w:val="20"/>
              </w:rPr>
            </w:pPr>
          </w:p>
          <w:p w14:paraId="1932FFB8" w14:textId="77777777" w:rsidR="00632942" w:rsidRPr="00BD4430" w:rsidRDefault="00632942" w:rsidP="00632942">
            <w:pPr>
              <w:overflowPunct/>
              <w:autoSpaceDE/>
              <w:autoSpaceDN/>
              <w:adjustRightInd/>
              <w:spacing w:line="240" w:lineRule="auto"/>
              <w:textAlignment w:val="auto"/>
              <w:rPr>
                <w:rFonts w:ascii="Arial Nova" w:hAnsi="Arial Nova" w:cstheme="minorHAnsi"/>
                <w:b/>
                <w:bCs/>
                <w:sz w:val="20"/>
              </w:rPr>
            </w:pPr>
            <w:r w:rsidRPr="00BD4430">
              <w:rPr>
                <w:rFonts w:ascii="Arial Nova" w:hAnsi="Arial Nova" w:cstheme="minorHAnsi"/>
                <w:b/>
                <w:bCs/>
                <w:sz w:val="20"/>
              </w:rPr>
              <w:t xml:space="preserve">Agreement </w:t>
            </w:r>
          </w:p>
          <w:p w14:paraId="3A6B345A" w14:textId="79790D87" w:rsidR="00D001B4" w:rsidRPr="00415EFD" w:rsidRDefault="00632942" w:rsidP="00632942">
            <w:pPr>
              <w:overflowPunct/>
              <w:autoSpaceDE/>
              <w:autoSpaceDN/>
              <w:adjustRightInd/>
              <w:spacing w:line="240" w:lineRule="auto"/>
              <w:textAlignment w:val="auto"/>
              <w:rPr>
                <w:rFonts w:ascii="Arial Nova" w:hAnsi="Arial Nova" w:cstheme="minorHAnsi"/>
                <w:sz w:val="20"/>
              </w:rPr>
            </w:pPr>
            <w:r w:rsidRPr="00632942">
              <w:rPr>
                <w:rFonts w:ascii="Arial Nova" w:hAnsi="Arial Nova" w:cstheme="minorHAnsi"/>
                <w:sz w:val="20"/>
              </w:rPr>
              <w:t xml:space="preserve">All the attendees hereby declare to agree with the content of the </w:t>
            </w:r>
            <w:r w:rsidR="003E5B53">
              <w:rPr>
                <w:rFonts w:ascii="Arial Nova" w:hAnsi="Arial Nova" w:cstheme="minorHAnsi"/>
                <w:sz w:val="20"/>
              </w:rPr>
              <w:t>ISMS</w:t>
            </w:r>
            <w:r w:rsidRPr="00632942">
              <w:rPr>
                <w:rFonts w:ascii="Arial Nova" w:hAnsi="Arial Nova" w:cstheme="minorHAnsi"/>
                <w:sz w:val="20"/>
              </w:rPr>
              <w:t xml:space="preserve"> Management Review 20</w:t>
            </w:r>
            <w:r w:rsidR="002E39B5">
              <w:rPr>
                <w:rFonts w:ascii="Arial Nova" w:hAnsi="Arial Nova" w:cstheme="minorHAnsi"/>
                <w:sz w:val="20"/>
              </w:rPr>
              <w:t>2</w:t>
            </w:r>
            <w:r w:rsidR="00150632">
              <w:rPr>
                <w:rFonts w:ascii="Arial Nova" w:hAnsi="Arial Nova" w:cstheme="minorHAnsi"/>
                <w:sz w:val="20"/>
              </w:rPr>
              <w:t>4</w:t>
            </w:r>
            <w:r w:rsidRPr="00632942">
              <w:rPr>
                <w:rFonts w:ascii="Arial Nova" w:hAnsi="Arial Nova" w:cstheme="minorHAnsi"/>
                <w:sz w:val="20"/>
              </w:rPr>
              <w:t xml:space="preserve"> and the comments made on this review as noted above.</w:t>
            </w:r>
          </w:p>
        </w:tc>
      </w:tr>
    </w:tbl>
    <w:p w14:paraId="27348EDF" w14:textId="77777777" w:rsidR="002D1A27" w:rsidRDefault="002D1A27" w:rsidP="00BD4430">
      <w:pPr>
        <w:rPr>
          <w:rFonts w:ascii="Arial Nova" w:hAnsi="Arial Nova" w:cstheme="minorHAnsi"/>
          <w:b/>
          <w:sz w:val="20"/>
        </w:rPr>
      </w:pPr>
    </w:p>
    <w:p w14:paraId="3B4D81CC" w14:textId="77777777" w:rsidR="00977F65" w:rsidRDefault="00977F65" w:rsidP="00BD4430">
      <w:pPr>
        <w:rPr>
          <w:rFonts w:ascii="Arial Nova" w:hAnsi="Arial Nova" w:cstheme="minorHAnsi"/>
          <w:b/>
          <w:sz w:val="20"/>
        </w:rPr>
      </w:pPr>
    </w:p>
    <w:p w14:paraId="2402A2C6" w14:textId="77777777" w:rsidR="00716FE0" w:rsidRDefault="00716FE0" w:rsidP="00BD4430">
      <w:pPr>
        <w:rPr>
          <w:rFonts w:ascii="Arial Nova" w:hAnsi="Arial Nova" w:cstheme="minorHAnsi"/>
          <w:b/>
          <w:sz w:val="20"/>
        </w:rPr>
      </w:pPr>
    </w:p>
    <w:p w14:paraId="5EFC186D" w14:textId="1BE713B8" w:rsidR="00F378BE" w:rsidRPr="00282932" w:rsidRDefault="00F378BE" w:rsidP="00F378BE">
      <w:pPr>
        <w:pStyle w:val="NoSpacing"/>
        <w:rPr>
          <w:sz w:val="18"/>
          <w:szCs w:val="18"/>
        </w:rPr>
      </w:pPr>
      <w:r w:rsidRPr="00282932">
        <w:rPr>
          <w:sz w:val="18"/>
          <w:szCs w:val="18"/>
        </w:rPr>
        <w:t xml:space="preserve">Date </w:t>
      </w:r>
      <w:r w:rsidRPr="00282932">
        <w:rPr>
          <w:sz w:val="18"/>
          <w:szCs w:val="18"/>
        </w:rPr>
        <w:tab/>
      </w:r>
      <w:r w:rsidR="00ED2E53">
        <w:rPr>
          <w:sz w:val="18"/>
          <w:szCs w:val="18"/>
        </w:rPr>
        <w:t>20</w:t>
      </w:r>
      <w:r w:rsidR="00ED2E53" w:rsidRPr="00ED2E53">
        <w:rPr>
          <w:sz w:val="18"/>
          <w:szCs w:val="18"/>
          <w:vertAlign w:val="superscript"/>
        </w:rPr>
        <w:t>th</w:t>
      </w:r>
      <w:r w:rsidR="00ED2E53">
        <w:rPr>
          <w:sz w:val="18"/>
          <w:szCs w:val="18"/>
        </w:rPr>
        <w:t xml:space="preserve"> September 2024</w:t>
      </w:r>
      <w:r w:rsidR="00ED2E53">
        <w:rPr>
          <w:sz w:val="18"/>
          <w:szCs w:val="18"/>
        </w:rPr>
        <w:tab/>
      </w:r>
      <w:r w:rsidR="00ED2E53">
        <w:rPr>
          <w:sz w:val="18"/>
          <w:szCs w:val="18"/>
        </w:rPr>
        <w:tab/>
      </w:r>
      <w:r w:rsidRPr="00282932">
        <w:rPr>
          <w:sz w:val="18"/>
          <w:szCs w:val="18"/>
        </w:rPr>
        <w:tab/>
      </w:r>
      <w:r w:rsidRPr="00282932">
        <w:rPr>
          <w:sz w:val="18"/>
          <w:szCs w:val="18"/>
        </w:rPr>
        <w:tab/>
      </w:r>
      <w:r w:rsidR="00ED2E53">
        <w:rPr>
          <w:sz w:val="18"/>
          <w:szCs w:val="18"/>
        </w:rPr>
        <w:t xml:space="preserve">Submitted too: </w:t>
      </w:r>
      <w:r w:rsidR="00545533">
        <w:rPr>
          <w:sz w:val="18"/>
          <w:szCs w:val="18"/>
        </w:rPr>
        <w:t>Aggreko Technology Service – Grant Nairn CIO</w:t>
      </w:r>
    </w:p>
    <w:p w14:paraId="0D4D066C" w14:textId="77777777" w:rsidR="00F378BE" w:rsidRDefault="00F378BE" w:rsidP="00BD4430">
      <w:pPr>
        <w:rPr>
          <w:rFonts w:ascii="Arial Nova" w:hAnsi="Arial Nova" w:cstheme="minorHAnsi"/>
          <w:b/>
          <w:sz w:val="20"/>
        </w:rPr>
      </w:pPr>
    </w:p>
    <w:p w14:paraId="1FC64329" w14:textId="77777777" w:rsidR="00BC43A2" w:rsidRDefault="00BC43A2" w:rsidP="00BD4430">
      <w:pPr>
        <w:rPr>
          <w:rFonts w:ascii="Arial Nova" w:hAnsi="Arial Nova" w:cstheme="minorHAnsi"/>
          <w:b/>
          <w:sz w:val="20"/>
        </w:rPr>
      </w:pPr>
    </w:p>
    <w:p w14:paraId="0EE281A2" w14:textId="77777777" w:rsidR="00BC43A2" w:rsidRDefault="00BC43A2" w:rsidP="00BD4430">
      <w:pPr>
        <w:rPr>
          <w:rFonts w:ascii="Arial Nova" w:hAnsi="Arial Nova" w:cstheme="minorHAnsi"/>
          <w:b/>
          <w:sz w:val="20"/>
        </w:rPr>
      </w:pPr>
    </w:p>
    <w:p w14:paraId="52327A4A" w14:textId="77777777" w:rsidR="00BC43A2" w:rsidRDefault="00BC43A2" w:rsidP="00BC43A2">
      <w:pPr>
        <w:overflowPunct/>
        <w:autoSpaceDE/>
        <w:autoSpaceDN/>
        <w:adjustRightInd/>
        <w:spacing w:line="240" w:lineRule="auto"/>
        <w:textAlignment w:val="auto"/>
        <w:rPr>
          <w:rFonts w:ascii="Arial Nova" w:hAnsi="Arial Nova"/>
          <w:sz w:val="20"/>
        </w:rPr>
      </w:pPr>
    </w:p>
    <w:p w14:paraId="758A591F" w14:textId="77777777" w:rsidR="00BC43A2" w:rsidRDefault="00BC43A2" w:rsidP="00BC43A2">
      <w:pPr>
        <w:overflowPunct/>
        <w:autoSpaceDE/>
        <w:autoSpaceDN/>
        <w:adjustRightInd/>
        <w:spacing w:line="240" w:lineRule="auto"/>
        <w:textAlignment w:val="auto"/>
        <w:rPr>
          <w:rFonts w:ascii="Arial Nova" w:hAnsi="Arial Nova"/>
          <w:sz w:val="20"/>
        </w:rPr>
      </w:pPr>
    </w:p>
    <w:sectPr w:rsidR="00BC43A2" w:rsidSect="00AD4F00">
      <w:headerReference w:type="default" r:id="rId14"/>
      <w:footerReference w:type="default" r:id="rId15"/>
      <w:headerReference w:type="first" r:id="rId16"/>
      <w:footerReference w:type="first" r:id="rId17"/>
      <w:pgSz w:w="11907" w:h="16840" w:code="9"/>
      <w:pgMar w:top="1702" w:right="1134" w:bottom="1289" w:left="1134" w:header="561" w:footer="19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89FB7" w14:textId="77777777" w:rsidR="00DF4DB8" w:rsidRDefault="00DF4DB8">
      <w:r>
        <w:separator/>
      </w:r>
    </w:p>
  </w:endnote>
  <w:endnote w:type="continuationSeparator" w:id="0">
    <w:p w14:paraId="70CD9B7D" w14:textId="77777777" w:rsidR="00DF4DB8" w:rsidRDefault="00DF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Polo">
    <w:altName w:val="Tahoma"/>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1AC1C" w14:textId="12EAF34D" w:rsidR="005A0148" w:rsidRPr="005E3E7F" w:rsidRDefault="005A0148" w:rsidP="005E3E7F">
    <w:pPr>
      <w:pStyle w:val="Footer"/>
      <w:jc w:val="center"/>
      <w:rPr>
        <w:rFonts w:ascii="Arial" w:hAnsi="Arial" w:cs="Arial"/>
        <w:sz w:val="18"/>
      </w:rPr>
    </w:pPr>
    <w:r w:rsidRPr="005E3E7F">
      <w:rPr>
        <w:rFonts w:ascii="Arial" w:hAnsi="Arial" w:cs="Arial"/>
        <w:b/>
        <w:sz w:val="18"/>
      </w:rPr>
      <w:ptab w:relativeTo="margin" w:alignment="center" w:leader="none"/>
    </w:r>
    <w:r w:rsidRPr="005E3E7F">
      <w:rPr>
        <w:rFonts w:ascii="Arial" w:hAnsi="Arial" w:cs="Arial"/>
        <w:b/>
        <w:sz w:val="18"/>
      </w:rPr>
      <w:t xml:space="preserve">Management review report </w:t>
    </w:r>
    <w:r w:rsidRPr="005E3E7F">
      <w:rPr>
        <w:rFonts w:ascii="Arial" w:hAnsi="Arial" w:cs="Arial"/>
        <w:b/>
        <w:sz w:val="18"/>
      </w:rPr>
      <w:tab/>
    </w:r>
    <w:r w:rsidRPr="005E3E7F">
      <w:rPr>
        <w:rFonts w:ascii="Arial" w:hAnsi="Arial" w:cs="Arial"/>
        <w:b/>
        <w:sz w:val="18"/>
      </w:rPr>
      <w:tab/>
    </w:r>
    <w:sdt>
      <w:sdtPr>
        <w:rPr>
          <w:rFonts w:ascii="Arial" w:hAnsi="Arial" w:cs="Arial"/>
          <w:b/>
          <w:sz w:val="18"/>
        </w:rPr>
        <w:id w:val="96935642"/>
        <w:docPartObj>
          <w:docPartGallery w:val="Page Numbers (Bottom of Page)"/>
          <w:docPartUnique/>
        </w:docPartObj>
      </w:sdtPr>
      <w:sdtContent>
        <w:r w:rsidRPr="005E3E7F">
          <w:rPr>
            <w:rFonts w:ascii="Arial" w:hAnsi="Arial" w:cs="Arial"/>
            <w:b/>
            <w:sz w:val="18"/>
          </w:rPr>
          <w:fldChar w:fldCharType="begin"/>
        </w:r>
        <w:r w:rsidRPr="005E3E7F">
          <w:rPr>
            <w:rFonts w:ascii="Arial" w:hAnsi="Arial" w:cs="Arial"/>
            <w:b/>
            <w:sz w:val="18"/>
          </w:rPr>
          <w:instrText xml:space="preserve"> PAGE   \* MERGEFORMAT </w:instrText>
        </w:r>
        <w:r w:rsidRPr="005E3E7F">
          <w:rPr>
            <w:rFonts w:ascii="Arial" w:hAnsi="Arial" w:cs="Arial"/>
            <w:b/>
            <w:sz w:val="18"/>
          </w:rPr>
          <w:fldChar w:fldCharType="separate"/>
        </w:r>
        <w:r>
          <w:rPr>
            <w:rFonts w:ascii="Arial" w:hAnsi="Arial" w:cs="Arial"/>
            <w:b/>
            <w:sz w:val="18"/>
          </w:rPr>
          <w:t>4</w:t>
        </w:r>
        <w:r w:rsidRPr="005E3E7F">
          <w:rPr>
            <w:rFonts w:ascii="Arial" w:hAnsi="Arial" w:cs="Arial"/>
            <w:b/>
            <w:sz w:val="18"/>
          </w:rPr>
          <w:fldChar w:fldCharType="end"/>
        </w:r>
      </w:sdtContent>
    </w:sdt>
  </w:p>
  <w:p w14:paraId="0DB49008" w14:textId="77777777" w:rsidR="005A0148" w:rsidRDefault="005A0148" w:rsidP="00736CC2">
    <w:pPr>
      <w:tabs>
        <w:tab w:val="left" w:pos="21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4950"/>
      <w:gridCol w:w="1350"/>
      <w:gridCol w:w="1530"/>
    </w:tblGrid>
    <w:tr w:rsidR="005A0148" w:rsidRPr="00A93E8C" w14:paraId="4E6BC19A" w14:textId="77777777" w:rsidTr="00A93E8C">
      <w:trPr>
        <w:jc w:val="center"/>
      </w:trPr>
      <w:tc>
        <w:tcPr>
          <w:tcW w:w="1080" w:type="dxa"/>
          <w:vAlign w:val="center"/>
        </w:tcPr>
        <w:p w14:paraId="30444A00" w14:textId="77777777" w:rsidR="005A0148" w:rsidRPr="00A93E8C" w:rsidRDefault="005A0148" w:rsidP="00A93E8C">
          <w:pPr>
            <w:pStyle w:val="Footer"/>
            <w:tabs>
              <w:tab w:val="right" w:pos="8505"/>
            </w:tabs>
            <w:rPr>
              <w:rFonts w:ascii="Polo" w:hAnsi="Polo"/>
              <w:szCs w:val="18"/>
            </w:rPr>
          </w:pPr>
          <w:r w:rsidRPr="00A93E8C">
            <w:rPr>
              <w:rFonts w:ascii="Polo" w:hAnsi="Polo"/>
              <w:szCs w:val="18"/>
            </w:rPr>
            <w:t>Reviewer</w:t>
          </w:r>
        </w:p>
      </w:tc>
      <w:tc>
        <w:tcPr>
          <w:tcW w:w="4950" w:type="dxa"/>
          <w:vAlign w:val="center"/>
        </w:tcPr>
        <w:p w14:paraId="46D7B10D" w14:textId="1A29A7D1" w:rsidR="005A0148" w:rsidRPr="00A93E8C" w:rsidRDefault="00AA566A" w:rsidP="00A93E8C">
          <w:pPr>
            <w:pStyle w:val="Footer"/>
            <w:tabs>
              <w:tab w:val="right" w:pos="8505"/>
            </w:tabs>
            <w:rPr>
              <w:rFonts w:ascii="Polo" w:hAnsi="Polo"/>
              <w:szCs w:val="18"/>
            </w:rPr>
          </w:pPr>
          <w:r>
            <w:rPr>
              <w:rFonts w:ascii="Polo" w:hAnsi="Polo"/>
              <w:szCs w:val="18"/>
            </w:rPr>
            <w:t>IS Lead</w:t>
          </w:r>
          <w:r w:rsidR="005A0148">
            <w:rPr>
              <w:rFonts w:ascii="Polo" w:hAnsi="Polo"/>
              <w:szCs w:val="18"/>
            </w:rPr>
            <w:t xml:space="preserve"> </w:t>
          </w:r>
        </w:p>
      </w:tc>
      <w:tc>
        <w:tcPr>
          <w:tcW w:w="1350" w:type="dxa"/>
          <w:vAlign w:val="center"/>
        </w:tcPr>
        <w:p w14:paraId="5BB00B66" w14:textId="77777777" w:rsidR="005A0148" w:rsidRPr="00A93E8C" w:rsidRDefault="005A0148" w:rsidP="00A93E8C">
          <w:pPr>
            <w:pStyle w:val="Footer"/>
            <w:tabs>
              <w:tab w:val="right" w:pos="8505"/>
            </w:tabs>
            <w:rPr>
              <w:rFonts w:ascii="Polo" w:hAnsi="Polo"/>
              <w:szCs w:val="18"/>
            </w:rPr>
          </w:pPr>
          <w:r w:rsidRPr="00A93E8C">
            <w:rPr>
              <w:rFonts w:ascii="Polo" w:hAnsi="Polo"/>
              <w:szCs w:val="18"/>
            </w:rPr>
            <w:t>Next Review</w:t>
          </w:r>
        </w:p>
      </w:tc>
      <w:tc>
        <w:tcPr>
          <w:tcW w:w="1530" w:type="dxa"/>
          <w:vAlign w:val="center"/>
        </w:tcPr>
        <w:p w14:paraId="0BB2336E" w14:textId="59CEE9DA" w:rsidR="005A0148" w:rsidRPr="00A93E8C" w:rsidRDefault="00AA566A" w:rsidP="00A35F3A">
          <w:pPr>
            <w:pStyle w:val="Footer"/>
            <w:tabs>
              <w:tab w:val="right" w:pos="8505"/>
            </w:tabs>
            <w:jc w:val="center"/>
            <w:rPr>
              <w:rFonts w:ascii="Polo" w:hAnsi="Polo"/>
              <w:szCs w:val="18"/>
            </w:rPr>
          </w:pPr>
          <w:r>
            <w:rPr>
              <w:rFonts w:ascii="Polo" w:hAnsi="Polo"/>
              <w:szCs w:val="18"/>
            </w:rPr>
            <w:t>March 2024</w:t>
          </w:r>
        </w:p>
      </w:tc>
    </w:tr>
    <w:tr w:rsidR="005A0148" w:rsidRPr="00A93E8C" w14:paraId="24B30BC1" w14:textId="77777777" w:rsidTr="00A93E8C">
      <w:trPr>
        <w:jc w:val="center"/>
      </w:trPr>
      <w:tc>
        <w:tcPr>
          <w:tcW w:w="1080" w:type="dxa"/>
          <w:vAlign w:val="center"/>
        </w:tcPr>
        <w:p w14:paraId="16EF0518" w14:textId="77777777" w:rsidR="005A0148" w:rsidRPr="00A93E8C" w:rsidRDefault="005A0148" w:rsidP="00A93E8C">
          <w:pPr>
            <w:pStyle w:val="Footer"/>
            <w:tabs>
              <w:tab w:val="right" w:pos="8505"/>
            </w:tabs>
            <w:rPr>
              <w:rFonts w:ascii="Polo" w:hAnsi="Polo"/>
              <w:szCs w:val="18"/>
              <w:lang w:val="en-US"/>
            </w:rPr>
          </w:pPr>
          <w:r w:rsidRPr="00A93E8C">
            <w:rPr>
              <w:rFonts w:ascii="Polo" w:hAnsi="Polo"/>
              <w:szCs w:val="18"/>
              <w:lang w:val="en-US"/>
            </w:rPr>
            <w:t>Approver</w:t>
          </w:r>
        </w:p>
      </w:tc>
      <w:tc>
        <w:tcPr>
          <w:tcW w:w="4950" w:type="dxa"/>
          <w:vAlign w:val="center"/>
        </w:tcPr>
        <w:p w14:paraId="6AA31C85" w14:textId="788EBE72" w:rsidR="005A0148" w:rsidRPr="00A93E8C" w:rsidRDefault="005A0148" w:rsidP="00A93E8C">
          <w:pPr>
            <w:pStyle w:val="Footer"/>
            <w:tabs>
              <w:tab w:val="right" w:pos="8505"/>
            </w:tabs>
            <w:rPr>
              <w:rFonts w:ascii="Polo" w:hAnsi="Polo"/>
              <w:szCs w:val="18"/>
              <w:lang w:val="en-US"/>
            </w:rPr>
          </w:pPr>
        </w:p>
      </w:tc>
      <w:tc>
        <w:tcPr>
          <w:tcW w:w="1350" w:type="dxa"/>
          <w:vAlign w:val="center"/>
        </w:tcPr>
        <w:p w14:paraId="0E89FA01" w14:textId="77777777" w:rsidR="005A0148" w:rsidRPr="00A93E8C" w:rsidRDefault="005A0148" w:rsidP="00A93E8C">
          <w:pPr>
            <w:pStyle w:val="Footer"/>
            <w:tabs>
              <w:tab w:val="right" w:pos="8505"/>
            </w:tabs>
            <w:rPr>
              <w:rFonts w:ascii="Polo" w:hAnsi="Polo"/>
              <w:szCs w:val="18"/>
              <w:lang w:val="en-US"/>
            </w:rPr>
          </w:pPr>
          <w:r w:rsidRPr="00A93E8C">
            <w:rPr>
              <w:rFonts w:ascii="Polo" w:hAnsi="Polo"/>
              <w:szCs w:val="18"/>
              <w:lang w:val="en-US"/>
            </w:rPr>
            <w:t>Date of Issue</w:t>
          </w:r>
        </w:p>
      </w:tc>
      <w:tc>
        <w:tcPr>
          <w:tcW w:w="1530" w:type="dxa"/>
          <w:vAlign w:val="center"/>
        </w:tcPr>
        <w:p w14:paraId="5E48AA1D" w14:textId="1F32C6A2" w:rsidR="005A0148" w:rsidRPr="00A93E8C" w:rsidRDefault="00AA566A" w:rsidP="00A35F3A">
          <w:pPr>
            <w:pStyle w:val="Footer"/>
            <w:tabs>
              <w:tab w:val="right" w:pos="8505"/>
            </w:tabs>
            <w:jc w:val="center"/>
            <w:rPr>
              <w:rFonts w:ascii="Polo" w:hAnsi="Polo"/>
              <w:szCs w:val="18"/>
              <w:lang w:val="en-US"/>
            </w:rPr>
          </w:pPr>
          <w:r>
            <w:rPr>
              <w:rFonts w:ascii="Polo" w:hAnsi="Polo"/>
              <w:szCs w:val="18"/>
              <w:lang w:val="en-US"/>
            </w:rPr>
            <w:t>September 2024</w:t>
          </w:r>
        </w:p>
      </w:tc>
    </w:tr>
    <w:tr w:rsidR="005A0148" w:rsidRPr="00A93E8C" w14:paraId="78603CB0" w14:textId="77777777" w:rsidTr="00A93E8C">
      <w:trPr>
        <w:jc w:val="center"/>
      </w:trPr>
      <w:tc>
        <w:tcPr>
          <w:tcW w:w="1080" w:type="dxa"/>
          <w:vAlign w:val="center"/>
        </w:tcPr>
        <w:p w14:paraId="03D6B033" w14:textId="77777777" w:rsidR="005A0148" w:rsidRPr="00A93E8C" w:rsidRDefault="005A0148" w:rsidP="00A93E8C">
          <w:pPr>
            <w:pStyle w:val="Footer"/>
            <w:tabs>
              <w:tab w:val="right" w:pos="8505"/>
            </w:tabs>
            <w:rPr>
              <w:rFonts w:ascii="Polo" w:hAnsi="Polo"/>
              <w:szCs w:val="18"/>
              <w:lang w:val="en-US"/>
            </w:rPr>
          </w:pPr>
          <w:r w:rsidRPr="00A93E8C">
            <w:rPr>
              <w:rFonts w:ascii="Polo" w:hAnsi="Polo"/>
              <w:szCs w:val="18"/>
              <w:lang w:val="en-US"/>
            </w:rPr>
            <w:t xml:space="preserve">Document </w:t>
          </w:r>
        </w:p>
      </w:tc>
      <w:tc>
        <w:tcPr>
          <w:tcW w:w="4950" w:type="dxa"/>
          <w:vAlign w:val="center"/>
        </w:tcPr>
        <w:p w14:paraId="5E325A22" w14:textId="5A3A428A" w:rsidR="005A0148" w:rsidRPr="00A93E8C" w:rsidRDefault="005A0148" w:rsidP="00A93E8C">
          <w:pPr>
            <w:pStyle w:val="Footer"/>
            <w:tabs>
              <w:tab w:val="right" w:pos="8505"/>
            </w:tabs>
            <w:rPr>
              <w:rFonts w:ascii="Polo" w:hAnsi="Polo"/>
              <w:b/>
              <w:szCs w:val="18"/>
              <w:lang w:val="en-US"/>
            </w:rPr>
          </w:pPr>
          <w:bookmarkStart w:id="16" w:name="FrontDocumentRef"/>
          <w:bookmarkEnd w:id="16"/>
          <w:r w:rsidRPr="00A93E8C">
            <w:rPr>
              <w:rFonts w:ascii="Polo" w:hAnsi="Polo"/>
              <w:b/>
              <w:szCs w:val="18"/>
              <w:lang w:val="en-US"/>
            </w:rPr>
            <w:t xml:space="preserve">Management Review  Report   </w:t>
          </w:r>
        </w:p>
      </w:tc>
      <w:tc>
        <w:tcPr>
          <w:tcW w:w="1350" w:type="dxa"/>
          <w:vAlign w:val="center"/>
        </w:tcPr>
        <w:p w14:paraId="4CB8C0BD" w14:textId="77777777" w:rsidR="005A0148" w:rsidRPr="00A93E8C" w:rsidRDefault="005A0148" w:rsidP="00A93E8C">
          <w:pPr>
            <w:pStyle w:val="Footer"/>
            <w:tabs>
              <w:tab w:val="right" w:pos="8505"/>
            </w:tabs>
            <w:rPr>
              <w:rFonts w:ascii="Polo" w:hAnsi="Polo"/>
              <w:szCs w:val="18"/>
              <w:lang w:val="en-US"/>
            </w:rPr>
          </w:pPr>
          <w:r w:rsidRPr="00A93E8C">
            <w:rPr>
              <w:rFonts w:ascii="Polo" w:hAnsi="Polo"/>
              <w:szCs w:val="18"/>
              <w:lang w:val="en-US"/>
            </w:rPr>
            <w:t>Version</w:t>
          </w:r>
        </w:p>
      </w:tc>
      <w:tc>
        <w:tcPr>
          <w:tcW w:w="1530" w:type="dxa"/>
          <w:vAlign w:val="center"/>
        </w:tcPr>
        <w:p w14:paraId="66C6EC33" w14:textId="77777777" w:rsidR="005A0148" w:rsidRPr="00A93E8C" w:rsidRDefault="005A0148" w:rsidP="00A93E8C">
          <w:pPr>
            <w:pStyle w:val="Footer"/>
            <w:tabs>
              <w:tab w:val="right" w:pos="8505"/>
            </w:tabs>
            <w:jc w:val="center"/>
            <w:rPr>
              <w:rFonts w:ascii="Polo" w:hAnsi="Polo"/>
              <w:szCs w:val="18"/>
              <w:lang w:val="en-US"/>
            </w:rPr>
          </w:pPr>
          <w:bookmarkStart w:id="17" w:name="FrontDocumentVersion"/>
          <w:bookmarkEnd w:id="17"/>
          <w:r w:rsidRPr="00A93E8C">
            <w:rPr>
              <w:rFonts w:ascii="Polo" w:hAnsi="Polo"/>
              <w:szCs w:val="18"/>
              <w:lang w:val="en-US"/>
            </w:rPr>
            <w:t>1.0</w:t>
          </w:r>
        </w:p>
      </w:tc>
    </w:tr>
  </w:tbl>
  <w:p w14:paraId="1F0515D0" w14:textId="77777777" w:rsidR="005A0148" w:rsidRPr="001448FC" w:rsidRDefault="005A0148">
    <w:pPr>
      <w:tabs>
        <w:tab w:val="right" w:pos="9639"/>
      </w:tabs>
      <w:rPr>
        <w:rFonts w:ascii="Arial Narrow" w:hAnsi="Arial Narrow" w:cs="Arial"/>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95C30" w14:textId="77777777" w:rsidR="00DF4DB8" w:rsidRDefault="00DF4DB8">
      <w:r>
        <w:separator/>
      </w:r>
    </w:p>
  </w:footnote>
  <w:footnote w:type="continuationSeparator" w:id="0">
    <w:p w14:paraId="785D62CF" w14:textId="77777777" w:rsidR="00DF4DB8" w:rsidRDefault="00DF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46A12" w14:textId="77777777" w:rsidR="005A0148" w:rsidRPr="001448FC" w:rsidRDefault="005A0148" w:rsidP="002E2E05">
    <w:pPr>
      <w:pStyle w:val="DocType"/>
      <w:framePr w:w="4539" w:wrap="auto" w:vAnchor="page" w:x="6345" w:y="435"/>
      <w:ind w:left="-90"/>
      <w:rPr>
        <w:rFonts w:ascii="Arial Narrow" w:hAnsi="Arial Narrow"/>
        <w:sz w:val="50"/>
      </w:rPr>
    </w:pPr>
    <w:r w:rsidRPr="00F960BD">
      <w:rPr>
        <w:rFonts w:ascii="Arial Narrow" w:hAnsi="Arial Narrow"/>
        <w:sz w:val="32"/>
        <w:lang w:val="nl-NL"/>
      </w:rPr>
      <w:t xml:space="preserve">Management Review Report </w:t>
    </w:r>
  </w:p>
  <w:p w14:paraId="7845F87F" w14:textId="6A8968CA" w:rsidR="005A0148" w:rsidRPr="001448FC" w:rsidRDefault="005A0148" w:rsidP="003051AE">
    <w:pPr>
      <w:pStyle w:val="Header"/>
      <w:jc w:val="center"/>
      <w:rPr>
        <w:rFonts w:ascii="Arial Narrow" w:hAnsi="Arial Narrow"/>
        <w:lang w:val="en-US"/>
      </w:rPr>
    </w:pPr>
    <w:r w:rsidRPr="00F25A88">
      <w:rPr>
        <w:b/>
        <w:i/>
        <w:noProof/>
        <w:color w:val="ED7D31"/>
        <w:sz w:val="32"/>
        <w:szCs w:val="32"/>
        <w:lang w:eastAsia="en-GB"/>
      </w:rPr>
      <w:drawing>
        <wp:anchor distT="0" distB="0" distL="114300" distR="114300" simplePos="0" relativeHeight="251662336" behindDoc="0" locked="0" layoutInCell="1" allowOverlap="1" wp14:anchorId="3485FC21" wp14:editId="392412FF">
          <wp:simplePos x="0" y="0"/>
          <wp:positionH relativeFrom="margin">
            <wp:align>left</wp:align>
          </wp:positionH>
          <wp:positionV relativeFrom="paragraph">
            <wp:posOffset>-79165</wp:posOffset>
          </wp:positionV>
          <wp:extent cx="1762125" cy="483235"/>
          <wp:effectExtent l="0" t="0" r="9525" b="0"/>
          <wp:wrapNone/>
          <wp:docPr id="1247334746" name="Picture 29539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8D089" w14:textId="277D6765" w:rsidR="005A0148" w:rsidRPr="00AB45CB" w:rsidRDefault="004035FF" w:rsidP="00AB45CB">
    <w:pPr>
      <w:pStyle w:val="DocType"/>
      <w:framePr w:w="4229" w:h="830" w:hRule="exact" w:wrap="auto" w:vAnchor="page" w:x="4033" w:y="277"/>
      <w:spacing w:after="0" w:afterAutospacing="0"/>
      <w:ind w:left="-90"/>
      <w:jc w:val="center"/>
      <w:rPr>
        <w:rFonts w:asciiTheme="minorHAnsi" w:hAnsiTheme="minorHAnsi" w:cstheme="minorHAnsi"/>
        <w:color w:val="F79646" w:themeColor="accent6"/>
        <w:sz w:val="32"/>
        <w:szCs w:val="32"/>
      </w:rPr>
    </w:pPr>
    <w:r>
      <w:rPr>
        <w:rFonts w:asciiTheme="minorHAnsi" w:hAnsiTheme="minorHAnsi" w:cstheme="minorHAnsi"/>
        <w:color w:val="F79646" w:themeColor="accent6"/>
        <w:sz w:val="32"/>
        <w:lang w:val="nl-NL"/>
      </w:rPr>
      <w:t xml:space="preserve">ISMS </w:t>
    </w:r>
    <w:r>
      <w:rPr>
        <w:rFonts w:asciiTheme="minorHAnsi" w:hAnsiTheme="minorHAnsi" w:cstheme="minorHAnsi"/>
        <w:color w:val="F79646" w:themeColor="accent6"/>
        <w:sz w:val="32"/>
        <w:lang w:val="nl-NL"/>
      </w:rPr>
      <w:t xml:space="preserve">- </w:t>
    </w:r>
    <w:r w:rsidR="005A0148" w:rsidRPr="00AB45CB">
      <w:rPr>
        <w:rFonts w:asciiTheme="minorHAnsi" w:hAnsiTheme="minorHAnsi" w:cstheme="minorHAnsi"/>
        <w:color w:val="F79646" w:themeColor="accent6"/>
        <w:sz w:val="32"/>
        <w:lang w:val="nl-NL"/>
      </w:rPr>
      <w:t xml:space="preserve">Management Review Report </w:t>
    </w:r>
  </w:p>
  <w:p w14:paraId="4454C15B" w14:textId="472B3CA9" w:rsidR="005A0148" w:rsidRDefault="005A0148">
    <w:pPr>
      <w:pStyle w:val="Header"/>
      <w:ind w:left="-142" w:firstLine="142"/>
      <w:jc w:val="center"/>
      <w:rPr>
        <w:rFonts w:ascii="Arial Narrow" w:hAnsi="Arial Narrow"/>
        <w:b/>
        <w:sz w:val="20"/>
        <w:lang w:val="en-US"/>
      </w:rPr>
    </w:pPr>
    <w:r w:rsidRPr="00F25A88">
      <w:rPr>
        <w:b/>
        <w:i/>
        <w:noProof/>
        <w:color w:val="ED7D31"/>
        <w:sz w:val="32"/>
        <w:szCs w:val="32"/>
        <w:lang w:eastAsia="en-GB"/>
      </w:rPr>
      <w:drawing>
        <wp:anchor distT="0" distB="0" distL="114300" distR="114300" simplePos="0" relativeHeight="251660288" behindDoc="0" locked="0" layoutInCell="1" allowOverlap="1" wp14:anchorId="4759C3CA" wp14:editId="2BFE0BA6">
          <wp:simplePos x="0" y="0"/>
          <wp:positionH relativeFrom="margin">
            <wp:posOffset>4944835</wp:posOffset>
          </wp:positionH>
          <wp:positionV relativeFrom="paragraph">
            <wp:posOffset>-101757</wp:posOffset>
          </wp:positionV>
          <wp:extent cx="1762125" cy="483235"/>
          <wp:effectExtent l="0" t="0" r="9525" b="0"/>
          <wp:wrapNone/>
          <wp:docPr id="70093590" name="Picture 213661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0F61E" w14:textId="416EE019" w:rsidR="00D001B4" w:rsidRDefault="00D001B4">
    <w:pPr>
      <w:pStyle w:val="Header"/>
      <w:ind w:left="-142" w:firstLine="142"/>
      <w:jc w:val="center"/>
      <w:rPr>
        <w:rFonts w:ascii="Arial Narrow" w:hAnsi="Arial Narrow"/>
        <w:b/>
        <w:sz w:val="20"/>
        <w:lang w:val="en-US"/>
      </w:rPr>
    </w:pPr>
  </w:p>
  <w:p w14:paraId="5597FB05" w14:textId="77777777" w:rsidR="00D001B4" w:rsidRPr="001448FC" w:rsidRDefault="00D001B4">
    <w:pPr>
      <w:pStyle w:val="Header"/>
      <w:ind w:left="-142" w:firstLine="142"/>
      <w:jc w:val="center"/>
      <w:rPr>
        <w:rFonts w:ascii="Arial Narrow" w:hAnsi="Arial Narrow"/>
        <w:b/>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46A"/>
    <w:multiLevelType w:val="multilevel"/>
    <w:tmpl w:val="A6D8254A"/>
    <w:lvl w:ilvl="0">
      <w:start w:val="1"/>
      <w:numFmt w:val="decimal"/>
      <w:lvlText w:val="4.%1."/>
      <w:lvlJc w:val="left"/>
      <w:pPr>
        <w:tabs>
          <w:tab w:val="num" w:pos="643"/>
        </w:tabs>
        <w:ind w:left="643"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9147C8B"/>
    <w:multiLevelType w:val="multilevel"/>
    <w:tmpl w:val="B186D460"/>
    <w:lvl w:ilvl="0">
      <w:start w:val="1"/>
      <w:numFmt w:val="decimal"/>
      <w:lvlText w:val="%1.1"/>
      <w:lvlJc w:val="left"/>
      <w:pPr>
        <w:tabs>
          <w:tab w:val="num" w:pos="360"/>
        </w:tabs>
        <w:ind w:left="360" w:hanging="360"/>
      </w:pPr>
      <w:rPr>
        <w:rFonts w:hint="default"/>
      </w:rPr>
    </w:lvl>
    <w:lvl w:ilvl="1">
      <w:start w:val="9"/>
      <w:numFmt w:val="decimal"/>
      <w:lvlText w:val="%1.%2."/>
      <w:lvlJc w:val="left"/>
      <w:pPr>
        <w:tabs>
          <w:tab w:val="num" w:pos="882"/>
        </w:tabs>
        <w:ind w:left="88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133A4CEC"/>
    <w:multiLevelType w:val="multilevel"/>
    <w:tmpl w:val="C8482ECE"/>
    <w:lvl w:ilvl="0">
      <w:start w:val="10"/>
      <w:numFmt w:val="decimal"/>
      <w:lvlText w:val="%1"/>
      <w:lvlJc w:val="left"/>
      <w:pPr>
        <w:ind w:left="360" w:hanging="360"/>
      </w:pPr>
      <w:rPr>
        <w:rFonts w:hint="default"/>
      </w:rPr>
    </w:lvl>
    <w:lvl w:ilvl="1">
      <w:start w:val="1"/>
      <w:numFmt w:val="decimal"/>
      <w:lvlText w:val="9.%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315911"/>
    <w:multiLevelType w:val="hybridMultilevel"/>
    <w:tmpl w:val="60BECA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5B3357"/>
    <w:multiLevelType w:val="hybridMultilevel"/>
    <w:tmpl w:val="A3D0118C"/>
    <w:lvl w:ilvl="0" w:tplc="89DE9044">
      <w:start w:val="1"/>
      <w:numFmt w:val="bullet"/>
      <w:lvlText w:val="•"/>
      <w:lvlJc w:val="left"/>
      <w:pPr>
        <w:tabs>
          <w:tab w:val="num" w:pos="360"/>
        </w:tabs>
        <w:ind w:left="360" w:hanging="360"/>
      </w:pPr>
      <w:rPr>
        <w:rFonts w:ascii="Arial" w:hAnsi="Arial" w:hint="default"/>
      </w:rPr>
    </w:lvl>
    <w:lvl w:ilvl="1" w:tplc="09E263A6">
      <w:numFmt w:val="bullet"/>
      <w:lvlText w:val="•"/>
      <w:lvlJc w:val="left"/>
      <w:pPr>
        <w:tabs>
          <w:tab w:val="num" w:pos="1080"/>
        </w:tabs>
        <w:ind w:left="1080" w:hanging="360"/>
      </w:pPr>
      <w:rPr>
        <w:rFonts w:ascii="Arial" w:hAnsi="Arial" w:hint="default"/>
      </w:rPr>
    </w:lvl>
    <w:lvl w:ilvl="2" w:tplc="6EBA59C0" w:tentative="1">
      <w:start w:val="1"/>
      <w:numFmt w:val="bullet"/>
      <w:lvlText w:val="•"/>
      <w:lvlJc w:val="left"/>
      <w:pPr>
        <w:tabs>
          <w:tab w:val="num" w:pos="1800"/>
        </w:tabs>
        <w:ind w:left="1800" w:hanging="360"/>
      </w:pPr>
      <w:rPr>
        <w:rFonts w:ascii="Arial" w:hAnsi="Arial" w:hint="default"/>
      </w:rPr>
    </w:lvl>
    <w:lvl w:ilvl="3" w:tplc="9E28FC90" w:tentative="1">
      <w:start w:val="1"/>
      <w:numFmt w:val="bullet"/>
      <w:lvlText w:val="•"/>
      <w:lvlJc w:val="left"/>
      <w:pPr>
        <w:tabs>
          <w:tab w:val="num" w:pos="2520"/>
        </w:tabs>
        <w:ind w:left="2520" w:hanging="360"/>
      </w:pPr>
      <w:rPr>
        <w:rFonts w:ascii="Arial" w:hAnsi="Arial" w:hint="default"/>
      </w:rPr>
    </w:lvl>
    <w:lvl w:ilvl="4" w:tplc="BB005E8C" w:tentative="1">
      <w:start w:val="1"/>
      <w:numFmt w:val="bullet"/>
      <w:lvlText w:val="•"/>
      <w:lvlJc w:val="left"/>
      <w:pPr>
        <w:tabs>
          <w:tab w:val="num" w:pos="3240"/>
        </w:tabs>
        <w:ind w:left="3240" w:hanging="360"/>
      </w:pPr>
      <w:rPr>
        <w:rFonts w:ascii="Arial" w:hAnsi="Arial" w:hint="default"/>
      </w:rPr>
    </w:lvl>
    <w:lvl w:ilvl="5" w:tplc="7DC44ABC" w:tentative="1">
      <w:start w:val="1"/>
      <w:numFmt w:val="bullet"/>
      <w:lvlText w:val="•"/>
      <w:lvlJc w:val="left"/>
      <w:pPr>
        <w:tabs>
          <w:tab w:val="num" w:pos="3960"/>
        </w:tabs>
        <w:ind w:left="3960" w:hanging="360"/>
      </w:pPr>
      <w:rPr>
        <w:rFonts w:ascii="Arial" w:hAnsi="Arial" w:hint="default"/>
      </w:rPr>
    </w:lvl>
    <w:lvl w:ilvl="6" w:tplc="9118B376" w:tentative="1">
      <w:start w:val="1"/>
      <w:numFmt w:val="bullet"/>
      <w:lvlText w:val="•"/>
      <w:lvlJc w:val="left"/>
      <w:pPr>
        <w:tabs>
          <w:tab w:val="num" w:pos="4680"/>
        </w:tabs>
        <w:ind w:left="4680" w:hanging="360"/>
      </w:pPr>
      <w:rPr>
        <w:rFonts w:ascii="Arial" w:hAnsi="Arial" w:hint="default"/>
      </w:rPr>
    </w:lvl>
    <w:lvl w:ilvl="7" w:tplc="436E5DF6" w:tentative="1">
      <w:start w:val="1"/>
      <w:numFmt w:val="bullet"/>
      <w:lvlText w:val="•"/>
      <w:lvlJc w:val="left"/>
      <w:pPr>
        <w:tabs>
          <w:tab w:val="num" w:pos="5400"/>
        </w:tabs>
        <w:ind w:left="5400" w:hanging="360"/>
      </w:pPr>
      <w:rPr>
        <w:rFonts w:ascii="Arial" w:hAnsi="Arial" w:hint="default"/>
      </w:rPr>
    </w:lvl>
    <w:lvl w:ilvl="8" w:tplc="1AA467A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CBE6DD8"/>
    <w:multiLevelType w:val="hybridMultilevel"/>
    <w:tmpl w:val="81A86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4F7A7D"/>
    <w:multiLevelType w:val="hybridMultilevel"/>
    <w:tmpl w:val="8FD8C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127FF7"/>
    <w:multiLevelType w:val="multilevel"/>
    <w:tmpl w:val="2206A50C"/>
    <w:lvl w:ilvl="0">
      <w:start w:val="1"/>
      <w:numFmt w:val="decimal"/>
      <w:lvlText w:val="5.%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30AF5E35"/>
    <w:multiLevelType w:val="hybridMultilevel"/>
    <w:tmpl w:val="2CB6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CB0056"/>
    <w:multiLevelType w:val="multilevel"/>
    <w:tmpl w:val="64D6F036"/>
    <w:lvl w:ilvl="0">
      <w:start w:val="1"/>
      <w:numFmt w:val="decimal"/>
      <w:lvlText w:val="7.%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76272B5"/>
    <w:multiLevelType w:val="hybridMultilevel"/>
    <w:tmpl w:val="56FC82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8F51BB"/>
    <w:multiLevelType w:val="hybridMultilevel"/>
    <w:tmpl w:val="79A2C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DF5CF7"/>
    <w:multiLevelType w:val="multilevel"/>
    <w:tmpl w:val="F14A4CFC"/>
    <w:lvl w:ilvl="0">
      <w:start w:val="2"/>
      <w:numFmt w:val="decimal"/>
      <w:lvlText w:val="1.%1."/>
      <w:lvlJc w:val="left"/>
      <w:pPr>
        <w:tabs>
          <w:tab w:val="num" w:pos="360"/>
        </w:tabs>
        <w:ind w:left="360" w:hanging="360"/>
      </w:pPr>
      <w:rPr>
        <w:rFonts w:hint="default"/>
      </w:rPr>
    </w:lvl>
    <w:lvl w:ilvl="1">
      <w:start w:val="9"/>
      <w:numFmt w:val="decimal"/>
      <w:lvlText w:val="%1.%2."/>
      <w:lvlJc w:val="left"/>
      <w:pPr>
        <w:tabs>
          <w:tab w:val="num" w:pos="882"/>
        </w:tabs>
        <w:ind w:left="88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E5F08C5"/>
    <w:multiLevelType w:val="hybridMultilevel"/>
    <w:tmpl w:val="6DB2E8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558D6"/>
    <w:multiLevelType w:val="hybridMultilevel"/>
    <w:tmpl w:val="C3C4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2734D"/>
    <w:multiLevelType w:val="hybridMultilevel"/>
    <w:tmpl w:val="4288BEE8"/>
    <w:lvl w:ilvl="0" w:tplc="6E760E70">
      <w:start w:val="1"/>
      <w:numFmt w:val="bullet"/>
      <w:lvlText w:val="•"/>
      <w:lvlJc w:val="left"/>
      <w:pPr>
        <w:tabs>
          <w:tab w:val="num" w:pos="720"/>
        </w:tabs>
        <w:ind w:left="720" w:hanging="360"/>
      </w:pPr>
      <w:rPr>
        <w:rFonts w:ascii="Arial" w:hAnsi="Arial" w:hint="default"/>
      </w:rPr>
    </w:lvl>
    <w:lvl w:ilvl="1" w:tplc="3D10F2EA" w:tentative="1">
      <w:start w:val="1"/>
      <w:numFmt w:val="bullet"/>
      <w:lvlText w:val="•"/>
      <w:lvlJc w:val="left"/>
      <w:pPr>
        <w:tabs>
          <w:tab w:val="num" w:pos="1440"/>
        </w:tabs>
        <w:ind w:left="1440" w:hanging="360"/>
      </w:pPr>
      <w:rPr>
        <w:rFonts w:ascii="Arial" w:hAnsi="Arial" w:hint="default"/>
      </w:rPr>
    </w:lvl>
    <w:lvl w:ilvl="2" w:tplc="A0206AFE" w:tentative="1">
      <w:start w:val="1"/>
      <w:numFmt w:val="bullet"/>
      <w:lvlText w:val="•"/>
      <w:lvlJc w:val="left"/>
      <w:pPr>
        <w:tabs>
          <w:tab w:val="num" w:pos="2160"/>
        </w:tabs>
        <w:ind w:left="2160" w:hanging="360"/>
      </w:pPr>
      <w:rPr>
        <w:rFonts w:ascii="Arial" w:hAnsi="Arial" w:hint="default"/>
      </w:rPr>
    </w:lvl>
    <w:lvl w:ilvl="3" w:tplc="FDD432DA" w:tentative="1">
      <w:start w:val="1"/>
      <w:numFmt w:val="bullet"/>
      <w:lvlText w:val="•"/>
      <w:lvlJc w:val="left"/>
      <w:pPr>
        <w:tabs>
          <w:tab w:val="num" w:pos="2880"/>
        </w:tabs>
        <w:ind w:left="2880" w:hanging="360"/>
      </w:pPr>
      <w:rPr>
        <w:rFonts w:ascii="Arial" w:hAnsi="Arial" w:hint="default"/>
      </w:rPr>
    </w:lvl>
    <w:lvl w:ilvl="4" w:tplc="1B282448" w:tentative="1">
      <w:start w:val="1"/>
      <w:numFmt w:val="bullet"/>
      <w:lvlText w:val="•"/>
      <w:lvlJc w:val="left"/>
      <w:pPr>
        <w:tabs>
          <w:tab w:val="num" w:pos="3600"/>
        </w:tabs>
        <w:ind w:left="3600" w:hanging="360"/>
      </w:pPr>
      <w:rPr>
        <w:rFonts w:ascii="Arial" w:hAnsi="Arial" w:hint="default"/>
      </w:rPr>
    </w:lvl>
    <w:lvl w:ilvl="5" w:tplc="2FB6D702" w:tentative="1">
      <w:start w:val="1"/>
      <w:numFmt w:val="bullet"/>
      <w:lvlText w:val="•"/>
      <w:lvlJc w:val="left"/>
      <w:pPr>
        <w:tabs>
          <w:tab w:val="num" w:pos="4320"/>
        </w:tabs>
        <w:ind w:left="4320" w:hanging="360"/>
      </w:pPr>
      <w:rPr>
        <w:rFonts w:ascii="Arial" w:hAnsi="Arial" w:hint="default"/>
      </w:rPr>
    </w:lvl>
    <w:lvl w:ilvl="6" w:tplc="DF0ECCE4" w:tentative="1">
      <w:start w:val="1"/>
      <w:numFmt w:val="bullet"/>
      <w:lvlText w:val="•"/>
      <w:lvlJc w:val="left"/>
      <w:pPr>
        <w:tabs>
          <w:tab w:val="num" w:pos="5040"/>
        </w:tabs>
        <w:ind w:left="5040" w:hanging="360"/>
      </w:pPr>
      <w:rPr>
        <w:rFonts w:ascii="Arial" w:hAnsi="Arial" w:hint="default"/>
      </w:rPr>
    </w:lvl>
    <w:lvl w:ilvl="7" w:tplc="DE32B5C0" w:tentative="1">
      <w:start w:val="1"/>
      <w:numFmt w:val="bullet"/>
      <w:lvlText w:val="•"/>
      <w:lvlJc w:val="left"/>
      <w:pPr>
        <w:tabs>
          <w:tab w:val="num" w:pos="5760"/>
        </w:tabs>
        <w:ind w:left="5760" w:hanging="360"/>
      </w:pPr>
      <w:rPr>
        <w:rFonts w:ascii="Arial" w:hAnsi="Arial" w:hint="default"/>
      </w:rPr>
    </w:lvl>
    <w:lvl w:ilvl="8" w:tplc="3C7001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730152"/>
    <w:multiLevelType w:val="hybridMultilevel"/>
    <w:tmpl w:val="9EF47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68F1D1C"/>
    <w:multiLevelType w:val="hybridMultilevel"/>
    <w:tmpl w:val="07187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9033144"/>
    <w:multiLevelType w:val="hybridMultilevel"/>
    <w:tmpl w:val="8F4CE32C"/>
    <w:lvl w:ilvl="0" w:tplc="A29A7DB8">
      <w:start w:val="1"/>
      <w:numFmt w:val="bullet"/>
      <w:lvlText w:val="o"/>
      <w:lvlJc w:val="left"/>
      <w:pPr>
        <w:tabs>
          <w:tab w:val="num" w:pos="720"/>
        </w:tabs>
        <w:ind w:left="720" w:hanging="360"/>
      </w:pPr>
      <w:rPr>
        <w:rFonts w:ascii="Courier New" w:hAnsi="Courier New" w:hint="default"/>
      </w:rPr>
    </w:lvl>
    <w:lvl w:ilvl="1" w:tplc="962E02F8">
      <w:start w:val="1"/>
      <w:numFmt w:val="bullet"/>
      <w:lvlText w:val="o"/>
      <w:lvlJc w:val="left"/>
      <w:pPr>
        <w:tabs>
          <w:tab w:val="num" w:pos="1440"/>
        </w:tabs>
        <w:ind w:left="1440" w:hanging="360"/>
      </w:pPr>
      <w:rPr>
        <w:rFonts w:ascii="Courier New" w:hAnsi="Courier New" w:hint="default"/>
      </w:rPr>
    </w:lvl>
    <w:lvl w:ilvl="2" w:tplc="338035F4" w:tentative="1">
      <w:start w:val="1"/>
      <w:numFmt w:val="bullet"/>
      <w:lvlText w:val="o"/>
      <w:lvlJc w:val="left"/>
      <w:pPr>
        <w:tabs>
          <w:tab w:val="num" w:pos="2160"/>
        </w:tabs>
        <w:ind w:left="2160" w:hanging="360"/>
      </w:pPr>
      <w:rPr>
        <w:rFonts w:ascii="Courier New" w:hAnsi="Courier New" w:hint="default"/>
      </w:rPr>
    </w:lvl>
    <w:lvl w:ilvl="3" w:tplc="4660299A" w:tentative="1">
      <w:start w:val="1"/>
      <w:numFmt w:val="bullet"/>
      <w:lvlText w:val="o"/>
      <w:lvlJc w:val="left"/>
      <w:pPr>
        <w:tabs>
          <w:tab w:val="num" w:pos="2880"/>
        </w:tabs>
        <w:ind w:left="2880" w:hanging="360"/>
      </w:pPr>
      <w:rPr>
        <w:rFonts w:ascii="Courier New" w:hAnsi="Courier New" w:hint="default"/>
      </w:rPr>
    </w:lvl>
    <w:lvl w:ilvl="4" w:tplc="793A0DAE" w:tentative="1">
      <w:start w:val="1"/>
      <w:numFmt w:val="bullet"/>
      <w:lvlText w:val="o"/>
      <w:lvlJc w:val="left"/>
      <w:pPr>
        <w:tabs>
          <w:tab w:val="num" w:pos="3600"/>
        </w:tabs>
        <w:ind w:left="3600" w:hanging="360"/>
      </w:pPr>
      <w:rPr>
        <w:rFonts w:ascii="Courier New" w:hAnsi="Courier New" w:hint="default"/>
      </w:rPr>
    </w:lvl>
    <w:lvl w:ilvl="5" w:tplc="445E515A" w:tentative="1">
      <w:start w:val="1"/>
      <w:numFmt w:val="bullet"/>
      <w:lvlText w:val="o"/>
      <w:lvlJc w:val="left"/>
      <w:pPr>
        <w:tabs>
          <w:tab w:val="num" w:pos="4320"/>
        </w:tabs>
        <w:ind w:left="4320" w:hanging="360"/>
      </w:pPr>
      <w:rPr>
        <w:rFonts w:ascii="Courier New" w:hAnsi="Courier New" w:hint="default"/>
      </w:rPr>
    </w:lvl>
    <w:lvl w:ilvl="6" w:tplc="62C47FC6" w:tentative="1">
      <w:start w:val="1"/>
      <w:numFmt w:val="bullet"/>
      <w:lvlText w:val="o"/>
      <w:lvlJc w:val="left"/>
      <w:pPr>
        <w:tabs>
          <w:tab w:val="num" w:pos="5040"/>
        </w:tabs>
        <w:ind w:left="5040" w:hanging="360"/>
      </w:pPr>
      <w:rPr>
        <w:rFonts w:ascii="Courier New" w:hAnsi="Courier New" w:hint="default"/>
      </w:rPr>
    </w:lvl>
    <w:lvl w:ilvl="7" w:tplc="3A6823B8" w:tentative="1">
      <w:start w:val="1"/>
      <w:numFmt w:val="bullet"/>
      <w:lvlText w:val="o"/>
      <w:lvlJc w:val="left"/>
      <w:pPr>
        <w:tabs>
          <w:tab w:val="num" w:pos="5760"/>
        </w:tabs>
        <w:ind w:left="5760" w:hanging="360"/>
      </w:pPr>
      <w:rPr>
        <w:rFonts w:ascii="Courier New" w:hAnsi="Courier New" w:hint="default"/>
      </w:rPr>
    </w:lvl>
    <w:lvl w:ilvl="8" w:tplc="C64609C2"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4A0A33A5"/>
    <w:multiLevelType w:val="hybridMultilevel"/>
    <w:tmpl w:val="1A28C0B6"/>
    <w:lvl w:ilvl="0" w:tplc="B646372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DE4073"/>
    <w:multiLevelType w:val="multilevel"/>
    <w:tmpl w:val="192CFB22"/>
    <w:lvl w:ilvl="0">
      <w:start w:val="1"/>
      <w:numFmt w:val="decimal"/>
      <w:lvlText w:val="6.%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56DB4FCC"/>
    <w:multiLevelType w:val="hybridMultilevel"/>
    <w:tmpl w:val="202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D31631"/>
    <w:multiLevelType w:val="hybridMultilevel"/>
    <w:tmpl w:val="3B886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46307C"/>
    <w:multiLevelType w:val="multilevel"/>
    <w:tmpl w:val="D3C6D4FA"/>
    <w:lvl w:ilvl="0">
      <w:start w:val="1"/>
      <w:numFmt w:val="decimal"/>
      <w:lvlText w:val="2.%1."/>
      <w:lvlJc w:val="left"/>
      <w:pPr>
        <w:tabs>
          <w:tab w:val="num" w:pos="360"/>
        </w:tabs>
        <w:ind w:left="360" w:hanging="360"/>
      </w:pPr>
      <w:rPr>
        <w:rFonts w:hint="default"/>
      </w:rPr>
    </w:lvl>
    <w:lvl w:ilvl="1">
      <w:start w:val="9"/>
      <w:numFmt w:val="none"/>
      <w:lvlText w:val="2.1."/>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610E2332"/>
    <w:multiLevelType w:val="multilevel"/>
    <w:tmpl w:val="A6D8254A"/>
    <w:lvl w:ilvl="0">
      <w:start w:val="1"/>
      <w:numFmt w:val="decimal"/>
      <w:lvlText w:val="4.%1."/>
      <w:lvlJc w:val="left"/>
      <w:pPr>
        <w:tabs>
          <w:tab w:val="num" w:pos="643"/>
        </w:tabs>
        <w:ind w:left="643"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15:restartNumberingAfterBreak="0">
    <w:nsid w:val="67EB6907"/>
    <w:multiLevelType w:val="multilevel"/>
    <w:tmpl w:val="7572155A"/>
    <w:lvl w:ilvl="0">
      <w:start w:val="11"/>
      <w:numFmt w:val="decimal"/>
      <w:lvlText w:val="%1"/>
      <w:lvlJc w:val="left"/>
      <w:pPr>
        <w:ind w:left="360" w:hanging="360"/>
      </w:pPr>
      <w:rPr>
        <w:rFonts w:hint="default"/>
      </w:rPr>
    </w:lvl>
    <w:lvl w:ilvl="1">
      <w:start w:val="1"/>
      <w:numFmt w:val="decimal"/>
      <w:lvlText w:val="10.%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A6C0086"/>
    <w:multiLevelType w:val="hybridMultilevel"/>
    <w:tmpl w:val="528E78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55CEA"/>
    <w:multiLevelType w:val="hybridMultilevel"/>
    <w:tmpl w:val="AE3E1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E587F94"/>
    <w:multiLevelType w:val="multilevel"/>
    <w:tmpl w:val="D322519A"/>
    <w:lvl w:ilvl="0">
      <w:start w:val="1"/>
      <w:numFmt w:val="decimal"/>
      <w:lvlText w:val="8.%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15:restartNumberingAfterBreak="0">
    <w:nsid w:val="70EE2C71"/>
    <w:multiLevelType w:val="multilevel"/>
    <w:tmpl w:val="232477C0"/>
    <w:lvl w:ilvl="0">
      <w:start w:val="1"/>
      <w:numFmt w:val="decimal"/>
      <w:lvlText w:val="3.%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72EA536F"/>
    <w:multiLevelType w:val="hybridMultilevel"/>
    <w:tmpl w:val="460816C6"/>
    <w:lvl w:ilvl="0" w:tplc="E90ACAD6">
      <w:start w:val="1"/>
      <w:numFmt w:val="bullet"/>
      <w:lvlText w:val="•"/>
      <w:lvlJc w:val="left"/>
      <w:pPr>
        <w:tabs>
          <w:tab w:val="num" w:pos="720"/>
        </w:tabs>
        <w:ind w:left="720" w:hanging="360"/>
      </w:pPr>
      <w:rPr>
        <w:rFonts w:ascii="Arial" w:hAnsi="Arial" w:hint="default"/>
      </w:rPr>
    </w:lvl>
    <w:lvl w:ilvl="1" w:tplc="3182AE98">
      <w:start w:val="1"/>
      <w:numFmt w:val="bullet"/>
      <w:lvlText w:val="•"/>
      <w:lvlJc w:val="left"/>
      <w:pPr>
        <w:tabs>
          <w:tab w:val="num" w:pos="1440"/>
        </w:tabs>
        <w:ind w:left="1440" w:hanging="360"/>
      </w:pPr>
      <w:rPr>
        <w:rFonts w:ascii="Arial" w:hAnsi="Arial" w:hint="default"/>
      </w:rPr>
    </w:lvl>
    <w:lvl w:ilvl="2" w:tplc="891EA8B2" w:tentative="1">
      <w:start w:val="1"/>
      <w:numFmt w:val="bullet"/>
      <w:lvlText w:val="•"/>
      <w:lvlJc w:val="left"/>
      <w:pPr>
        <w:tabs>
          <w:tab w:val="num" w:pos="2160"/>
        </w:tabs>
        <w:ind w:left="2160" w:hanging="360"/>
      </w:pPr>
      <w:rPr>
        <w:rFonts w:ascii="Arial" w:hAnsi="Arial" w:hint="default"/>
      </w:rPr>
    </w:lvl>
    <w:lvl w:ilvl="3" w:tplc="324025D2" w:tentative="1">
      <w:start w:val="1"/>
      <w:numFmt w:val="bullet"/>
      <w:lvlText w:val="•"/>
      <w:lvlJc w:val="left"/>
      <w:pPr>
        <w:tabs>
          <w:tab w:val="num" w:pos="2880"/>
        </w:tabs>
        <w:ind w:left="2880" w:hanging="360"/>
      </w:pPr>
      <w:rPr>
        <w:rFonts w:ascii="Arial" w:hAnsi="Arial" w:hint="default"/>
      </w:rPr>
    </w:lvl>
    <w:lvl w:ilvl="4" w:tplc="55E231F2" w:tentative="1">
      <w:start w:val="1"/>
      <w:numFmt w:val="bullet"/>
      <w:lvlText w:val="•"/>
      <w:lvlJc w:val="left"/>
      <w:pPr>
        <w:tabs>
          <w:tab w:val="num" w:pos="3600"/>
        </w:tabs>
        <w:ind w:left="3600" w:hanging="360"/>
      </w:pPr>
      <w:rPr>
        <w:rFonts w:ascii="Arial" w:hAnsi="Arial" w:hint="default"/>
      </w:rPr>
    </w:lvl>
    <w:lvl w:ilvl="5" w:tplc="A176C8BC" w:tentative="1">
      <w:start w:val="1"/>
      <w:numFmt w:val="bullet"/>
      <w:lvlText w:val="•"/>
      <w:lvlJc w:val="left"/>
      <w:pPr>
        <w:tabs>
          <w:tab w:val="num" w:pos="4320"/>
        </w:tabs>
        <w:ind w:left="4320" w:hanging="360"/>
      </w:pPr>
      <w:rPr>
        <w:rFonts w:ascii="Arial" w:hAnsi="Arial" w:hint="default"/>
      </w:rPr>
    </w:lvl>
    <w:lvl w:ilvl="6" w:tplc="5388D960" w:tentative="1">
      <w:start w:val="1"/>
      <w:numFmt w:val="bullet"/>
      <w:lvlText w:val="•"/>
      <w:lvlJc w:val="left"/>
      <w:pPr>
        <w:tabs>
          <w:tab w:val="num" w:pos="5040"/>
        </w:tabs>
        <w:ind w:left="5040" w:hanging="360"/>
      </w:pPr>
      <w:rPr>
        <w:rFonts w:ascii="Arial" w:hAnsi="Arial" w:hint="default"/>
      </w:rPr>
    </w:lvl>
    <w:lvl w:ilvl="7" w:tplc="CB46F442" w:tentative="1">
      <w:start w:val="1"/>
      <w:numFmt w:val="bullet"/>
      <w:lvlText w:val="•"/>
      <w:lvlJc w:val="left"/>
      <w:pPr>
        <w:tabs>
          <w:tab w:val="num" w:pos="5760"/>
        </w:tabs>
        <w:ind w:left="5760" w:hanging="360"/>
      </w:pPr>
      <w:rPr>
        <w:rFonts w:ascii="Arial" w:hAnsi="Arial" w:hint="default"/>
      </w:rPr>
    </w:lvl>
    <w:lvl w:ilvl="8" w:tplc="4CACD25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9B97826"/>
    <w:multiLevelType w:val="hybridMultilevel"/>
    <w:tmpl w:val="15C0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0157E"/>
    <w:multiLevelType w:val="hybridMultilevel"/>
    <w:tmpl w:val="9B0CA3D0"/>
    <w:lvl w:ilvl="0" w:tplc="21D099B0">
      <w:numFmt w:val="bullet"/>
      <w:lvlText w:val="-"/>
      <w:lvlJc w:val="left"/>
      <w:pPr>
        <w:ind w:left="1305" w:hanging="360"/>
      </w:pPr>
      <w:rPr>
        <w:rFonts w:ascii="Calibri" w:eastAsia="Times New Roman" w:hAnsi="Calibri" w:cs="Calibri" w:hint="default"/>
      </w:rPr>
    </w:lvl>
    <w:lvl w:ilvl="1" w:tplc="04100003" w:tentative="1">
      <w:start w:val="1"/>
      <w:numFmt w:val="bullet"/>
      <w:lvlText w:val="o"/>
      <w:lvlJc w:val="left"/>
      <w:pPr>
        <w:ind w:left="2025" w:hanging="360"/>
      </w:pPr>
      <w:rPr>
        <w:rFonts w:ascii="Courier New" w:hAnsi="Courier New" w:cs="Courier New" w:hint="default"/>
      </w:rPr>
    </w:lvl>
    <w:lvl w:ilvl="2" w:tplc="04100005" w:tentative="1">
      <w:start w:val="1"/>
      <w:numFmt w:val="bullet"/>
      <w:lvlText w:val=""/>
      <w:lvlJc w:val="left"/>
      <w:pPr>
        <w:ind w:left="2745" w:hanging="360"/>
      </w:pPr>
      <w:rPr>
        <w:rFonts w:ascii="Wingdings" w:hAnsi="Wingdings" w:hint="default"/>
      </w:rPr>
    </w:lvl>
    <w:lvl w:ilvl="3" w:tplc="04100001" w:tentative="1">
      <w:start w:val="1"/>
      <w:numFmt w:val="bullet"/>
      <w:lvlText w:val=""/>
      <w:lvlJc w:val="left"/>
      <w:pPr>
        <w:ind w:left="3465" w:hanging="360"/>
      </w:pPr>
      <w:rPr>
        <w:rFonts w:ascii="Symbol" w:hAnsi="Symbol" w:hint="default"/>
      </w:rPr>
    </w:lvl>
    <w:lvl w:ilvl="4" w:tplc="04100003" w:tentative="1">
      <w:start w:val="1"/>
      <w:numFmt w:val="bullet"/>
      <w:lvlText w:val="o"/>
      <w:lvlJc w:val="left"/>
      <w:pPr>
        <w:ind w:left="4185" w:hanging="360"/>
      </w:pPr>
      <w:rPr>
        <w:rFonts w:ascii="Courier New" w:hAnsi="Courier New" w:cs="Courier New" w:hint="default"/>
      </w:rPr>
    </w:lvl>
    <w:lvl w:ilvl="5" w:tplc="04100005" w:tentative="1">
      <w:start w:val="1"/>
      <w:numFmt w:val="bullet"/>
      <w:lvlText w:val=""/>
      <w:lvlJc w:val="left"/>
      <w:pPr>
        <w:ind w:left="4905" w:hanging="360"/>
      </w:pPr>
      <w:rPr>
        <w:rFonts w:ascii="Wingdings" w:hAnsi="Wingdings" w:hint="default"/>
      </w:rPr>
    </w:lvl>
    <w:lvl w:ilvl="6" w:tplc="04100001" w:tentative="1">
      <w:start w:val="1"/>
      <w:numFmt w:val="bullet"/>
      <w:lvlText w:val=""/>
      <w:lvlJc w:val="left"/>
      <w:pPr>
        <w:ind w:left="5625" w:hanging="360"/>
      </w:pPr>
      <w:rPr>
        <w:rFonts w:ascii="Symbol" w:hAnsi="Symbol" w:hint="default"/>
      </w:rPr>
    </w:lvl>
    <w:lvl w:ilvl="7" w:tplc="04100003" w:tentative="1">
      <w:start w:val="1"/>
      <w:numFmt w:val="bullet"/>
      <w:lvlText w:val="o"/>
      <w:lvlJc w:val="left"/>
      <w:pPr>
        <w:ind w:left="6345" w:hanging="360"/>
      </w:pPr>
      <w:rPr>
        <w:rFonts w:ascii="Courier New" w:hAnsi="Courier New" w:cs="Courier New" w:hint="default"/>
      </w:rPr>
    </w:lvl>
    <w:lvl w:ilvl="8" w:tplc="04100005" w:tentative="1">
      <w:start w:val="1"/>
      <w:numFmt w:val="bullet"/>
      <w:lvlText w:val=""/>
      <w:lvlJc w:val="left"/>
      <w:pPr>
        <w:ind w:left="7065" w:hanging="360"/>
      </w:pPr>
      <w:rPr>
        <w:rFonts w:ascii="Wingdings" w:hAnsi="Wingdings" w:hint="default"/>
      </w:rPr>
    </w:lvl>
  </w:abstractNum>
  <w:abstractNum w:abstractNumId="33" w15:restartNumberingAfterBreak="0">
    <w:nsid w:val="7DDB7E0C"/>
    <w:multiLevelType w:val="hybridMultilevel"/>
    <w:tmpl w:val="E9D07184"/>
    <w:lvl w:ilvl="0" w:tplc="7018EA62">
      <w:start w:val="1"/>
      <w:numFmt w:val="bullet"/>
      <w:lvlText w:val="•"/>
      <w:lvlJc w:val="left"/>
      <w:pPr>
        <w:tabs>
          <w:tab w:val="num" w:pos="720"/>
        </w:tabs>
        <w:ind w:left="720" w:hanging="360"/>
      </w:pPr>
      <w:rPr>
        <w:rFonts w:ascii="Arial" w:hAnsi="Arial" w:hint="default"/>
      </w:rPr>
    </w:lvl>
    <w:lvl w:ilvl="1" w:tplc="792066F4" w:tentative="1">
      <w:start w:val="1"/>
      <w:numFmt w:val="bullet"/>
      <w:lvlText w:val="•"/>
      <w:lvlJc w:val="left"/>
      <w:pPr>
        <w:tabs>
          <w:tab w:val="num" w:pos="1440"/>
        </w:tabs>
        <w:ind w:left="1440" w:hanging="360"/>
      </w:pPr>
      <w:rPr>
        <w:rFonts w:ascii="Arial" w:hAnsi="Arial" w:hint="default"/>
      </w:rPr>
    </w:lvl>
    <w:lvl w:ilvl="2" w:tplc="2DDCCEC6" w:tentative="1">
      <w:start w:val="1"/>
      <w:numFmt w:val="bullet"/>
      <w:lvlText w:val="•"/>
      <w:lvlJc w:val="left"/>
      <w:pPr>
        <w:tabs>
          <w:tab w:val="num" w:pos="2160"/>
        </w:tabs>
        <w:ind w:left="2160" w:hanging="360"/>
      </w:pPr>
      <w:rPr>
        <w:rFonts w:ascii="Arial" w:hAnsi="Arial" w:hint="default"/>
      </w:rPr>
    </w:lvl>
    <w:lvl w:ilvl="3" w:tplc="26E6A7FA" w:tentative="1">
      <w:start w:val="1"/>
      <w:numFmt w:val="bullet"/>
      <w:lvlText w:val="•"/>
      <w:lvlJc w:val="left"/>
      <w:pPr>
        <w:tabs>
          <w:tab w:val="num" w:pos="2880"/>
        </w:tabs>
        <w:ind w:left="2880" w:hanging="360"/>
      </w:pPr>
      <w:rPr>
        <w:rFonts w:ascii="Arial" w:hAnsi="Arial" w:hint="default"/>
      </w:rPr>
    </w:lvl>
    <w:lvl w:ilvl="4" w:tplc="D5D4A5B0" w:tentative="1">
      <w:start w:val="1"/>
      <w:numFmt w:val="bullet"/>
      <w:lvlText w:val="•"/>
      <w:lvlJc w:val="left"/>
      <w:pPr>
        <w:tabs>
          <w:tab w:val="num" w:pos="3600"/>
        </w:tabs>
        <w:ind w:left="3600" w:hanging="360"/>
      </w:pPr>
      <w:rPr>
        <w:rFonts w:ascii="Arial" w:hAnsi="Arial" w:hint="default"/>
      </w:rPr>
    </w:lvl>
    <w:lvl w:ilvl="5" w:tplc="E280E6C2" w:tentative="1">
      <w:start w:val="1"/>
      <w:numFmt w:val="bullet"/>
      <w:lvlText w:val="•"/>
      <w:lvlJc w:val="left"/>
      <w:pPr>
        <w:tabs>
          <w:tab w:val="num" w:pos="4320"/>
        </w:tabs>
        <w:ind w:left="4320" w:hanging="360"/>
      </w:pPr>
      <w:rPr>
        <w:rFonts w:ascii="Arial" w:hAnsi="Arial" w:hint="default"/>
      </w:rPr>
    </w:lvl>
    <w:lvl w:ilvl="6" w:tplc="2690BC6E" w:tentative="1">
      <w:start w:val="1"/>
      <w:numFmt w:val="bullet"/>
      <w:lvlText w:val="•"/>
      <w:lvlJc w:val="left"/>
      <w:pPr>
        <w:tabs>
          <w:tab w:val="num" w:pos="5040"/>
        </w:tabs>
        <w:ind w:left="5040" w:hanging="360"/>
      </w:pPr>
      <w:rPr>
        <w:rFonts w:ascii="Arial" w:hAnsi="Arial" w:hint="default"/>
      </w:rPr>
    </w:lvl>
    <w:lvl w:ilvl="7" w:tplc="75F49A64" w:tentative="1">
      <w:start w:val="1"/>
      <w:numFmt w:val="bullet"/>
      <w:lvlText w:val="•"/>
      <w:lvlJc w:val="left"/>
      <w:pPr>
        <w:tabs>
          <w:tab w:val="num" w:pos="5760"/>
        </w:tabs>
        <w:ind w:left="5760" w:hanging="360"/>
      </w:pPr>
      <w:rPr>
        <w:rFonts w:ascii="Arial" w:hAnsi="Arial" w:hint="default"/>
      </w:rPr>
    </w:lvl>
    <w:lvl w:ilvl="8" w:tplc="84AAE86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D012E9"/>
    <w:multiLevelType w:val="hybridMultilevel"/>
    <w:tmpl w:val="46DCD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7664772">
    <w:abstractNumId w:val="7"/>
  </w:num>
  <w:num w:numId="2" w16cid:durableId="881553735">
    <w:abstractNumId w:val="23"/>
  </w:num>
  <w:num w:numId="3" w16cid:durableId="1948079899">
    <w:abstractNumId w:val="29"/>
  </w:num>
  <w:num w:numId="4" w16cid:durableId="1940941272">
    <w:abstractNumId w:val="0"/>
  </w:num>
  <w:num w:numId="5" w16cid:durableId="1908564026">
    <w:abstractNumId w:val="1"/>
  </w:num>
  <w:num w:numId="6" w16cid:durableId="1011643190">
    <w:abstractNumId w:val="20"/>
  </w:num>
  <w:num w:numId="7" w16cid:durableId="1410729928">
    <w:abstractNumId w:val="28"/>
  </w:num>
  <w:num w:numId="8" w16cid:durableId="1117720458">
    <w:abstractNumId w:val="9"/>
  </w:num>
  <w:num w:numId="9" w16cid:durableId="140467213">
    <w:abstractNumId w:val="2"/>
  </w:num>
  <w:num w:numId="10" w16cid:durableId="74515832">
    <w:abstractNumId w:val="25"/>
  </w:num>
  <w:num w:numId="11" w16cid:durableId="1801268374">
    <w:abstractNumId w:val="19"/>
  </w:num>
  <w:num w:numId="12" w16cid:durableId="267472380">
    <w:abstractNumId w:val="26"/>
  </w:num>
  <w:num w:numId="13" w16cid:durableId="173570202">
    <w:abstractNumId w:val="6"/>
  </w:num>
  <w:num w:numId="14" w16cid:durableId="759955792">
    <w:abstractNumId w:val="10"/>
  </w:num>
  <w:num w:numId="15" w16cid:durableId="47999653">
    <w:abstractNumId w:val="31"/>
  </w:num>
  <w:num w:numId="16" w16cid:durableId="1365449241">
    <w:abstractNumId w:val="5"/>
  </w:num>
  <w:num w:numId="17" w16cid:durableId="1087389135">
    <w:abstractNumId w:val="34"/>
  </w:num>
  <w:num w:numId="18" w16cid:durableId="1879318160">
    <w:abstractNumId w:val="14"/>
  </w:num>
  <w:num w:numId="19" w16cid:durableId="1823808987">
    <w:abstractNumId w:val="12"/>
  </w:num>
  <w:num w:numId="20" w16cid:durableId="1211768221">
    <w:abstractNumId w:val="32"/>
  </w:num>
  <w:num w:numId="21" w16cid:durableId="1679114661">
    <w:abstractNumId w:val="3"/>
  </w:num>
  <w:num w:numId="22" w16cid:durableId="1425301903">
    <w:abstractNumId w:val="4"/>
  </w:num>
  <w:num w:numId="23" w16cid:durableId="1498688996">
    <w:abstractNumId w:val="18"/>
  </w:num>
  <w:num w:numId="24" w16cid:durableId="2025786414">
    <w:abstractNumId w:val="27"/>
  </w:num>
  <w:num w:numId="25" w16cid:durableId="1548641242">
    <w:abstractNumId w:val="16"/>
  </w:num>
  <w:num w:numId="26" w16cid:durableId="330377172">
    <w:abstractNumId w:val="15"/>
  </w:num>
  <w:num w:numId="27" w16cid:durableId="575751154">
    <w:abstractNumId w:val="33"/>
  </w:num>
  <w:num w:numId="28" w16cid:durableId="1845435940">
    <w:abstractNumId w:val="30"/>
  </w:num>
  <w:num w:numId="29" w16cid:durableId="1117527129">
    <w:abstractNumId w:val="17"/>
  </w:num>
  <w:num w:numId="30" w16cid:durableId="1637563584">
    <w:abstractNumId w:val="21"/>
  </w:num>
  <w:num w:numId="31" w16cid:durableId="1322386249">
    <w:abstractNumId w:val="8"/>
  </w:num>
  <w:num w:numId="32" w16cid:durableId="2053187297">
    <w:abstractNumId w:val="13"/>
  </w:num>
  <w:num w:numId="33" w16cid:durableId="1492015222">
    <w:abstractNumId w:val="22"/>
  </w:num>
  <w:num w:numId="34" w16cid:durableId="247888868">
    <w:abstractNumId w:val="11"/>
  </w:num>
  <w:num w:numId="35" w16cid:durableId="1915972334">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80"/>
    <w:rsid w:val="00002598"/>
    <w:rsid w:val="00003D8F"/>
    <w:rsid w:val="000062D3"/>
    <w:rsid w:val="00011A5B"/>
    <w:rsid w:val="00012505"/>
    <w:rsid w:val="0001278C"/>
    <w:rsid w:val="000161AC"/>
    <w:rsid w:val="000225D8"/>
    <w:rsid w:val="0002618A"/>
    <w:rsid w:val="00026B13"/>
    <w:rsid w:val="00031FCA"/>
    <w:rsid w:val="00033898"/>
    <w:rsid w:val="00034A69"/>
    <w:rsid w:val="00036DA1"/>
    <w:rsid w:val="0003764F"/>
    <w:rsid w:val="000418FD"/>
    <w:rsid w:val="00042D99"/>
    <w:rsid w:val="00044B77"/>
    <w:rsid w:val="000453FD"/>
    <w:rsid w:val="000475BA"/>
    <w:rsid w:val="00053E4B"/>
    <w:rsid w:val="00056975"/>
    <w:rsid w:val="00057A3D"/>
    <w:rsid w:val="00060376"/>
    <w:rsid w:val="00062501"/>
    <w:rsid w:val="00064105"/>
    <w:rsid w:val="000650F6"/>
    <w:rsid w:val="00065C81"/>
    <w:rsid w:val="0007140C"/>
    <w:rsid w:val="0007361C"/>
    <w:rsid w:val="00075C7C"/>
    <w:rsid w:val="000768D7"/>
    <w:rsid w:val="000873F2"/>
    <w:rsid w:val="0009093A"/>
    <w:rsid w:val="000924A6"/>
    <w:rsid w:val="00092AD6"/>
    <w:rsid w:val="00092C3E"/>
    <w:rsid w:val="0009578B"/>
    <w:rsid w:val="00095863"/>
    <w:rsid w:val="000A1F0E"/>
    <w:rsid w:val="000A2B9A"/>
    <w:rsid w:val="000A46A6"/>
    <w:rsid w:val="000A5716"/>
    <w:rsid w:val="000A6AB4"/>
    <w:rsid w:val="000B0368"/>
    <w:rsid w:val="000B09B1"/>
    <w:rsid w:val="000B0AEC"/>
    <w:rsid w:val="000B4248"/>
    <w:rsid w:val="000B540F"/>
    <w:rsid w:val="000B660F"/>
    <w:rsid w:val="000B6B5D"/>
    <w:rsid w:val="000B6C4B"/>
    <w:rsid w:val="000B7098"/>
    <w:rsid w:val="000C0A37"/>
    <w:rsid w:val="000C64A8"/>
    <w:rsid w:val="000C77B2"/>
    <w:rsid w:val="000D4E42"/>
    <w:rsid w:val="000D5296"/>
    <w:rsid w:val="000D7277"/>
    <w:rsid w:val="000D7554"/>
    <w:rsid w:val="000D7D52"/>
    <w:rsid w:val="000E3768"/>
    <w:rsid w:val="000E75B2"/>
    <w:rsid w:val="000F6A17"/>
    <w:rsid w:val="00101CE3"/>
    <w:rsid w:val="001042E1"/>
    <w:rsid w:val="00105E31"/>
    <w:rsid w:val="001075D7"/>
    <w:rsid w:val="00107CFC"/>
    <w:rsid w:val="001109D8"/>
    <w:rsid w:val="00112C23"/>
    <w:rsid w:val="001143E3"/>
    <w:rsid w:val="00115388"/>
    <w:rsid w:val="00116BC1"/>
    <w:rsid w:val="001170A8"/>
    <w:rsid w:val="0011715C"/>
    <w:rsid w:val="00117216"/>
    <w:rsid w:val="001179CD"/>
    <w:rsid w:val="00120370"/>
    <w:rsid w:val="00120EA5"/>
    <w:rsid w:val="00121046"/>
    <w:rsid w:val="00121654"/>
    <w:rsid w:val="001217FD"/>
    <w:rsid w:val="00122139"/>
    <w:rsid w:val="001229C3"/>
    <w:rsid w:val="00123129"/>
    <w:rsid w:val="001315AF"/>
    <w:rsid w:val="0013498B"/>
    <w:rsid w:val="00135DD7"/>
    <w:rsid w:val="00137993"/>
    <w:rsid w:val="00140395"/>
    <w:rsid w:val="001448FC"/>
    <w:rsid w:val="00145589"/>
    <w:rsid w:val="00150632"/>
    <w:rsid w:val="001520D9"/>
    <w:rsid w:val="00152420"/>
    <w:rsid w:val="00153679"/>
    <w:rsid w:val="001541F8"/>
    <w:rsid w:val="00157931"/>
    <w:rsid w:val="00160AC3"/>
    <w:rsid w:val="00160D10"/>
    <w:rsid w:val="00164AB6"/>
    <w:rsid w:val="00166C34"/>
    <w:rsid w:val="0016794B"/>
    <w:rsid w:val="00170F0D"/>
    <w:rsid w:val="00171B6C"/>
    <w:rsid w:val="00172F1B"/>
    <w:rsid w:val="00174FFD"/>
    <w:rsid w:val="00181634"/>
    <w:rsid w:val="0018190A"/>
    <w:rsid w:val="00183856"/>
    <w:rsid w:val="00184F35"/>
    <w:rsid w:val="00185E39"/>
    <w:rsid w:val="001865F8"/>
    <w:rsid w:val="00187716"/>
    <w:rsid w:val="00187BD2"/>
    <w:rsid w:val="00194C18"/>
    <w:rsid w:val="00194F1F"/>
    <w:rsid w:val="00196B0C"/>
    <w:rsid w:val="0019712F"/>
    <w:rsid w:val="0019753E"/>
    <w:rsid w:val="00197B57"/>
    <w:rsid w:val="001A23A3"/>
    <w:rsid w:val="001A3DD8"/>
    <w:rsid w:val="001A4087"/>
    <w:rsid w:val="001A4B0A"/>
    <w:rsid w:val="001A4C43"/>
    <w:rsid w:val="001A7725"/>
    <w:rsid w:val="001B0666"/>
    <w:rsid w:val="001B0B1C"/>
    <w:rsid w:val="001B0E90"/>
    <w:rsid w:val="001C2188"/>
    <w:rsid w:val="001C3B32"/>
    <w:rsid w:val="001C59DE"/>
    <w:rsid w:val="001D0FD2"/>
    <w:rsid w:val="001D2082"/>
    <w:rsid w:val="001D3303"/>
    <w:rsid w:val="001D7004"/>
    <w:rsid w:val="001E0B93"/>
    <w:rsid w:val="001E0FD0"/>
    <w:rsid w:val="001E49DC"/>
    <w:rsid w:val="001E5325"/>
    <w:rsid w:val="001E7B4C"/>
    <w:rsid w:val="001F2EFE"/>
    <w:rsid w:val="001F3463"/>
    <w:rsid w:val="001F34E7"/>
    <w:rsid w:val="001F428D"/>
    <w:rsid w:val="001F4B2A"/>
    <w:rsid w:val="001F6987"/>
    <w:rsid w:val="001F7966"/>
    <w:rsid w:val="00201FD4"/>
    <w:rsid w:val="00203148"/>
    <w:rsid w:val="00207099"/>
    <w:rsid w:val="0021128D"/>
    <w:rsid w:val="00215FD6"/>
    <w:rsid w:val="002171E0"/>
    <w:rsid w:val="00222DB0"/>
    <w:rsid w:val="00225105"/>
    <w:rsid w:val="00231732"/>
    <w:rsid w:val="00236BE9"/>
    <w:rsid w:val="00240AD6"/>
    <w:rsid w:val="002435F1"/>
    <w:rsid w:val="0024548F"/>
    <w:rsid w:val="0024609B"/>
    <w:rsid w:val="002506A8"/>
    <w:rsid w:val="00253704"/>
    <w:rsid w:val="00254D2C"/>
    <w:rsid w:val="00261523"/>
    <w:rsid w:val="00262647"/>
    <w:rsid w:val="00271257"/>
    <w:rsid w:val="002715D6"/>
    <w:rsid w:val="0027648F"/>
    <w:rsid w:val="00277C35"/>
    <w:rsid w:val="002803D1"/>
    <w:rsid w:val="0028119B"/>
    <w:rsid w:val="002826F3"/>
    <w:rsid w:val="00284B8E"/>
    <w:rsid w:val="00284F6F"/>
    <w:rsid w:val="002874C0"/>
    <w:rsid w:val="002900C9"/>
    <w:rsid w:val="00290124"/>
    <w:rsid w:val="0029129D"/>
    <w:rsid w:val="00293288"/>
    <w:rsid w:val="00294AFB"/>
    <w:rsid w:val="002960DB"/>
    <w:rsid w:val="0029711D"/>
    <w:rsid w:val="002976C4"/>
    <w:rsid w:val="002A19ED"/>
    <w:rsid w:val="002A1E40"/>
    <w:rsid w:val="002A3534"/>
    <w:rsid w:val="002A4725"/>
    <w:rsid w:val="002A55CF"/>
    <w:rsid w:val="002A5FBF"/>
    <w:rsid w:val="002A679C"/>
    <w:rsid w:val="002A6CFF"/>
    <w:rsid w:val="002B1090"/>
    <w:rsid w:val="002B4DD8"/>
    <w:rsid w:val="002C0DF9"/>
    <w:rsid w:val="002C1B20"/>
    <w:rsid w:val="002C371A"/>
    <w:rsid w:val="002C3B6B"/>
    <w:rsid w:val="002C6075"/>
    <w:rsid w:val="002D014B"/>
    <w:rsid w:val="002D1A27"/>
    <w:rsid w:val="002D43ED"/>
    <w:rsid w:val="002D5050"/>
    <w:rsid w:val="002D515D"/>
    <w:rsid w:val="002D65F2"/>
    <w:rsid w:val="002E1F77"/>
    <w:rsid w:val="002E2E05"/>
    <w:rsid w:val="002E39B5"/>
    <w:rsid w:val="002E471C"/>
    <w:rsid w:val="002E61B7"/>
    <w:rsid w:val="002F0B86"/>
    <w:rsid w:val="002F162E"/>
    <w:rsid w:val="002F2A8B"/>
    <w:rsid w:val="00301CF2"/>
    <w:rsid w:val="00302DC5"/>
    <w:rsid w:val="00304B5C"/>
    <w:rsid w:val="003051AE"/>
    <w:rsid w:val="00310ACE"/>
    <w:rsid w:val="00313456"/>
    <w:rsid w:val="00315057"/>
    <w:rsid w:val="003160AC"/>
    <w:rsid w:val="00320491"/>
    <w:rsid w:val="00321777"/>
    <w:rsid w:val="00322F66"/>
    <w:rsid w:val="00325E38"/>
    <w:rsid w:val="00326DC2"/>
    <w:rsid w:val="00337C3F"/>
    <w:rsid w:val="00337C68"/>
    <w:rsid w:val="00343188"/>
    <w:rsid w:val="0034373A"/>
    <w:rsid w:val="003527C4"/>
    <w:rsid w:val="003568E6"/>
    <w:rsid w:val="00357D16"/>
    <w:rsid w:val="0036077C"/>
    <w:rsid w:val="00362C70"/>
    <w:rsid w:val="003642DE"/>
    <w:rsid w:val="00364DBB"/>
    <w:rsid w:val="00366273"/>
    <w:rsid w:val="0037139C"/>
    <w:rsid w:val="00380941"/>
    <w:rsid w:val="00380B9C"/>
    <w:rsid w:val="0038547B"/>
    <w:rsid w:val="00385537"/>
    <w:rsid w:val="00385839"/>
    <w:rsid w:val="003860C8"/>
    <w:rsid w:val="00386333"/>
    <w:rsid w:val="00387C52"/>
    <w:rsid w:val="003903F2"/>
    <w:rsid w:val="00392576"/>
    <w:rsid w:val="00394105"/>
    <w:rsid w:val="00394401"/>
    <w:rsid w:val="00395517"/>
    <w:rsid w:val="003A0DFA"/>
    <w:rsid w:val="003A0E83"/>
    <w:rsid w:val="003A1947"/>
    <w:rsid w:val="003A1EA6"/>
    <w:rsid w:val="003A257D"/>
    <w:rsid w:val="003A523B"/>
    <w:rsid w:val="003A6430"/>
    <w:rsid w:val="003B1EF6"/>
    <w:rsid w:val="003B763C"/>
    <w:rsid w:val="003C30EE"/>
    <w:rsid w:val="003C3700"/>
    <w:rsid w:val="003C5475"/>
    <w:rsid w:val="003D2FA9"/>
    <w:rsid w:val="003D59F3"/>
    <w:rsid w:val="003D6BFE"/>
    <w:rsid w:val="003E1897"/>
    <w:rsid w:val="003E3D92"/>
    <w:rsid w:val="003E5691"/>
    <w:rsid w:val="003E5B53"/>
    <w:rsid w:val="003E5C5F"/>
    <w:rsid w:val="003E7D40"/>
    <w:rsid w:val="003F0861"/>
    <w:rsid w:val="003F2833"/>
    <w:rsid w:val="003F425F"/>
    <w:rsid w:val="003F6690"/>
    <w:rsid w:val="0040038D"/>
    <w:rsid w:val="004035FF"/>
    <w:rsid w:val="0040497C"/>
    <w:rsid w:val="00405CED"/>
    <w:rsid w:val="00411201"/>
    <w:rsid w:val="00412483"/>
    <w:rsid w:val="00414421"/>
    <w:rsid w:val="00415764"/>
    <w:rsid w:val="00415EFD"/>
    <w:rsid w:val="00417168"/>
    <w:rsid w:val="00417B83"/>
    <w:rsid w:val="00421345"/>
    <w:rsid w:val="00425409"/>
    <w:rsid w:val="0042547A"/>
    <w:rsid w:val="004267B3"/>
    <w:rsid w:val="00426E3A"/>
    <w:rsid w:val="004277C3"/>
    <w:rsid w:val="00427E7E"/>
    <w:rsid w:val="00430497"/>
    <w:rsid w:val="00431EEC"/>
    <w:rsid w:val="0043369D"/>
    <w:rsid w:val="004341B4"/>
    <w:rsid w:val="00436BD8"/>
    <w:rsid w:val="00436EBB"/>
    <w:rsid w:val="00440D31"/>
    <w:rsid w:val="00441747"/>
    <w:rsid w:val="0044331F"/>
    <w:rsid w:val="0045210B"/>
    <w:rsid w:val="00454D5C"/>
    <w:rsid w:val="00455F77"/>
    <w:rsid w:val="004568D8"/>
    <w:rsid w:val="004637C4"/>
    <w:rsid w:val="00465028"/>
    <w:rsid w:val="00474E33"/>
    <w:rsid w:val="00474E6A"/>
    <w:rsid w:val="00477B0D"/>
    <w:rsid w:val="00480D0E"/>
    <w:rsid w:val="00481C6D"/>
    <w:rsid w:val="00483254"/>
    <w:rsid w:val="00486306"/>
    <w:rsid w:val="004865DF"/>
    <w:rsid w:val="004873DC"/>
    <w:rsid w:val="0049082B"/>
    <w:rsid w:val="00494326"/>
    <w:rsid w:val="0049695E"/>
    <w:rsid w:val="004A499A"/>
    <w:rsid w:val="004A49A3"/>
    <w:rsid w:val="004A60CC"/>
    <w:rsid w:val="004A693B"/>
    <w:rsid w:val="004A7EAA"/>
    <w:rsid w:val="004B01A2"/>
    <w:rsid w:val="004B4730"/>
    <w:rsid w:val="004B55D2"/>
    <w:rsid w:val="004B698C"/>
    <w:rsid w:val="004B69B3"/>
    <w:rsid w:val="004C495E"/>
    <w:rsid w:val="004C72D5"/>
    <w:rsid w:val="004D0520"/>
    <w:rsid w:val="004D075E"/>
    <w:rsid w:val="004D08D6"/>
    <w:rsid w:val="004D1EC1"/>
    <w:rsid w:val="004D453F"/>
    <w:rsid w:val="004D6A20"/>
    <w:rsid w:val="004D7348"/>
    <w:rsid w:val="004E2123"/>
    <w:rsid w:val="004E257F"/>
    <w:rsid w:val="004E42C6"/>
    <w:rsid w:val="004E4890"/>
    <w:rsid w:val="004E4BC9"/>
    <w:rsid w:val="004E574D"/>
    <w:rsid w:val="004E6ED2"/>
    <w:rsid w:val="004F0341"/>
    <w:rsid w:val="004F28C6"/>
    <w:rsid w:val="004F476B"/>
    <w:rsid w:val="004F5C2F"/>
    <w:rsid w:val="004F7C4E"/>
    <w:rsid w:val="005009EF"/>
    <w:rsid w:val="00503AB8"/>
    <w:rsid w:val="00504DB7"/>
    <w:rsid w:val="005124AD"/>
    <w:rsid w:val="005160E0"/>
    <w:rsid w:val="00520988"/>
    <w:rsid w:val="00525392"/>
    <w:rsid w:val="005270AE"/>
    <w:rsid w:val="00527B96"/>
    <w:rsid w:val="00527FB9"/>
    <w:rsid w:val="005338CE"/>
    <w:rsid w:val="00534147"/>
    <w:rsid w:val="00534465"/>
    <w:rsid w:val="0053499A"/>
    <w:rsid w:val="00537750"/>
    <w:rsid w:val="00540D6B"/>
    <w:rsid w:val="00541103"/>
    <w:rsid w:val="00544358"/>
    <w:rsid w:val="00545533"/>
    <w:rsid w:val="00546894"/>
    <w:rsid w:val="00550C9F"/>
    <w:rsid w:val="00551EFA"/>
    <w:rsid w:val="005524AD"/>
    <w:rsid w:val="005540A0"/>
    <w:rsid w:val="005547BD"/>
    <w:rsid w:val="00554C00"/>
    <w:rsid w:val="00556A26"/>
    <w:rsid w:val="00557B9B"/>
    <w:rsid w:val="0056185D"/>
    <w:rsid w:val="00561E47"/>
    <w:rsid w:val="00562CFE"/>
    <w:rsid w:val="00563BB7"/>
    <w:rsid w:val="0056684F"/>
    <w:rsid w:val="00567592"/>
    <w:rsid w:val="00570305"/>
    <w:rsid w:val="00573C22"/>
    <w:rsid w:val="00574D89"/>
    <w:rsid w:val="00575257"/>
    <w:rsid w:val="00584BAC"/>
    <w:rsid w:val="005855D6"/>
    <w:rsid w:val="005858F6"/>
    <w:rsid w:val="00586944"/>
    <w:rsid w:val="00586A52"/>
    <w:rsid w:val="0059044F"/>
    <w:rsid w:val="00591372"/>
    <w:rsid w:val="0059283B"/>
    <w:rsid w:val="005939E8"/>
    <w:rsid w:val="00596160"/>
    <w:rsid w:val="0059618B"/>
    <w:rsid w:val="005A0148"/>
    <w:rsid w:val="005A5821"/>
    <w:rsid w:val="005B0085"/>
    <w:rsid w:val="005B0B8E"/>
    <w:rsid w:val="005B2538"/>
    <w:rsid w:val="005B256F"/>
    <w:rsid w:val="005B2A4F"/>
    <w:rsid w:val="005B3671"/>
    <w:rsid w:val="005B4750"/>
    <w:rsid w:val="005B560F"/>
    <w:rsid w:val="005B5744"/>
    <w:rsid w:val="005B5945"/>
    <w:rsid w:val="005D0AC0"/>
    <w:rsid w:val="005D28F9"/>
    <w:rsid w:val="005D451E"/>
    <w:rsid w:val="005D510D"/>
    <w:rsid w:val="005D5FB1"/>
    <w:rsid w:val="005E2628"/>
    <w:rsid w:val="005E3389"/>
    <w:rsid w:val="005E3E7F"/>
    <w:rsid w:val="005E448A"/>
    <w:rsid w:val="005E469C"/>
    <w:rsid w:val="005E5D9E"/>
    <w:rsid w:val="005E7E7F"/>
    <w:rsid w:val="005F3CCC"/>
    <w:rsid w:val="005F58F8"/>
    <w:rsid w:val="005F7931"/>
    <w:rsid w:val="00603EDD"/>
    <w:rsid w:val="006057A3"/>
    <w:rsid w:val="00606E5F"/>
    <w:rsid w:val="00607A02"/>
    <w:rsid w:val="00610859"/>
    <w:rsid w:val="0061139C"/>
    <w:rsid w:val="006139B9"/>
    <w:rsid w:val="006156A9"/>
    <w:rsid w:val="00616522"/>
    <w:rsid w:val="00620058"/>
    <w:rsid w:val="00623029"/>
    <w:rsid w:val="006235BC"/>
    <w:rsid w:val="00624478"/>
    <w:rsid w:val="006259B6"/>
    <w:rsid w:val="00625F69"/>
    <w:rsid w:val="006320BE"/>
    <w:rsid w:val="00632942"/>
    <w:rsid w:val="00634BD0"/>
    <w:rsid w:val="0063640C"/>
    <w:rsid w:val="006400B6"/>
    <w:rsid w:val="00640636"/>
    <w:rsid w:val="00641A25"/>
    <w:rsid w:val="00642593"/>
    <w:rsid w:val="00642C14"/>
    <w:rsid w:val="00643961"/>
    <w:rsid w:val="00644FF0"/>
    <w:rsid w:val="00645CC9"/>
    <w:rsid w:val="00646332"/>
    <w:rsid w:val="00646ECE"/>
    <w:rsid w:val="006476C5"/>
    <w:rsid w:val="00647F2E"/>
    <w:rsid w:val="006505BD"/>
    <w:rsid w:val="00652510"/>
    <w:rsid w:val="00652A39"/>
    <w:rsid w:val="006536B2"/>
    <w:rsid w:val="00656EC9"/>
    <w:rsid w:val="00660627"/>
    <w:rsid w:val="00661B13"/>
    <w:rsid w:val="00665A4C"/>
    <w:rsid w:val="00667494"/>
    <w:rsid w:val="00670079"/>
    <w:rsid w:val="0067040D"/>
    <w:rsid w:val="0067085C"/>
    <w:rsid w:val="00670B3F"/>
    <w:rsid w:val="00670C4E"/>
    <w:rsid w:val="00670E3B"/>
    <w:rsid w:val="006718BB"/>
    <w:rsid w:val="0067194F"/>
    <w:rsid w:val="00672A7F"/>
    <w:rsid w:val="006761CD"/>
    <w:rsid w:val="00681609"/>
    <w:rsid w:val="00681804"/>
    <w:rsid w:val="00681E22"/>
    <w:rsid w:val="006823AE"/>
    <w:rsid w:val="006831DE"/>
    <w:rsid w:val="00694F23"/>
    <w:rsid w:val="00696985"/>
    <w:rsid w:val="006A0A92"/>
    <w:rsid w:val="006A113E"/>
    <w:rsid w:val="006A1180"/>
    <w:rsid w:val="006A26AA"/>
    <w:rsid w:val="006A41D2"/>
    <w:rsid w:val="006A6787"/>
    <w:rsid w:val="006B0A5B"/>
    <w:rsid w:val="006B2DB9"/>
    <w:rsid w:val="006B34D7"/>
    <w:rsid w:val="006B4858"/>
    <w:rsid w:val="006B4A55"/>
    <w:rsid w:val="006B7E53"/>
    <w:rsid w:val="006C35B9"/>
    <w:rsid w:val="006C6562"/>
    <w:rsid w:val="006C7C3F"/>
    <w:rsid w:val="006D6AD4"/>
    <w:rsid w:val="006E0953"/>
    <w:rsid w:val="006E2025"/>
    <w:rsid w:val="006E3445"/>
    <w:rsid w:val="006E436C"/>
    <w:rsid w:val="006E47B7"/>
    <w:rsid w:val="006E480F"/>
    <w:rsid w:val="006F01F2"/>
    <w:rsid w:val="006F0C3F"/>
    <w:rsid w:val="006F1D16"/>
    <w:rsid w:val="006F2134"/>
    <w:rsid w:val="006F2B7A"/>
    <w:rsid w:val="006F50CD"/>
    <w:rsid w:val="006F6CFE"/>
    <w:rsid w:val="006F7EC3"/>
    <w:rsid w:val="0070069A"/>
    <w:rsid w:val="00702AEF"/>
    <w:rsid w:val="00704F68"/>
    <w:rsid w:val="00705FCE"/>
    <w:rsid w:val="00707091"/>
    <w:rsid w:val="00707C85"/>
    <w:rsid w:val="0071279B"/>
    <w:rsid w:val="00714441"/>
    <w:rsid w:val="00715EC9"/>
    <w:rsid w:val="00716CA4"/>
    <w:rsid w:val="00716FE0"/>
    <w:rsid w:val="007171C9"/>
    <w:rsid w:val="007203DF"/>
    <w:rsid w:val="007208E1"/>
    <w:rsid w:val="007215B4"/>
    <w:rsid w:val="007264BE"/>
    <w:rsid w:val="00727AF9"/>
    <w:rsid w:val="007316F5"/>
    <w:rsid w:val="00732789"/>
    <w:rsid w:val="0073329D"/>
    <w:rsid w:val="00734812"/>
    <w:rsid w:val="007358E9"/>
    <w:rsid w:val="00736CC2"/>
    <w:rsid w:val="007377D6"/>
    <w:rsid w:val="00744810"/>
    <w:rsid w:val="007455E7"/>
    <w:rsid w:val="00750B48"/>
    <w:rsid w:val="00752C0E"/>
    <w:rsid w:val="00753B6D"/>
    <w:rsid w:val="00755090"/>
    <w:rsid w:val="00755B98"/>
    <w:rsid w:val="007573A7"/>
    <w:rsid w:val="00760772"/>
    <w:rsid w:val="00762DF4"/>
    <w:rsid w:val="00763C98"/>
    <w:rsid w:val="00763F18"/>
    <w:rsid w:val="007645FE"/>
    <w:rsid w:val="00764964"/>
    <w:rsid w:val="00764CC6"/>
    <w:rsid w:val="007667BA"/>
    <w:rsid w:val="00766CBA"/>
    <w:rsid w:val="0076752F"/>
    <w:rsid w:val="00770A6B"/>
    <w:rsid w:val="00770C0B"/>
    <w:rsid w:val="00770E62"/>
    <w:rsid w:val="00772522"/>
    <w:rsid w:val="00774A30"/>
    <w:rsid w:val="00775D00"/>
    <w:rsid w:val="00776C85"/>
    <w:rsid w:val="00782031"/>
    <w:rsid w:val="00782BFB"/>
    <w:rsid w:val="00792917"/>
    <w:rsid w:val="00794A49"/>
    <w:rsid w:val="007A0380"/>
    <w:rsid w:val="007A11A5"/>
    <w:rsid w:val="007A19CD"/>
    <w:rsid w:val="007A3420"/>
    <w:rsid w:val="007A677A"/>
    <w:rsid w:val="007B75D8"/>
    <w:rsid w:val="007C2522"/>
    <w:rsid w:val="007C286A"/>
    <w:rsid w:val="007C40BC"/>
    <w:rsid w:val="007C4428"/>
    <w:rsid w:val="007C63A7"/>
    <w:rsid w:val="007D14DC"/>
    <w:rsid w:val="007D6C14"/>
    <w:rsid w:val="007E0C95"/>
    <w:rsid w:val="007E10C3"/>
    <w:rsid w:val="007E1AC0"/>
    <w:rsid w:val="007E2156"/>
    <w:rsid w:val="007E2B3D"/>
    <w:rsid w:val="007E48BB"/>
    <w:rsid w:val="007E649F"/>
    <w:rsid w:val="007F2312"/>
    <w:rsid w:val="007F2B35"/>
    <w:rsid w:val="007F5439"/>
    <w:rsid w:val="007F6606"/>
    <w:rsid w:val="008007F2"/>
    <w:rsid w:val="0080465F"/>
    <w:rsid w:val="00805867"/>
    <w:rsid w:val="00805EE8"/>
    <w:rsid w:val="00813DB2"/>
    <w:rsid w:val="00814DF1"/>
    <w:rsid w:val="00817081"/>
    <w:rsid w:val="00825905"/>
    <w:rsid w:val="00826F7C"/>
    <w:rsid w:val="0082760F"/>
    <w:rsid w:val="00832F49"/>
    <w:rsid w:val="00833BC1"/>
    <w:rsid w:val="00833E88"/>
    <w:rsid w:val="0083655E"/>
    <w:rsid w:val="00836863"/>
    <w:rsid w:val="00837AEC"/>
    <w:rsid w:val="00840DAC"/>
    <w:rsid w:val="0084500D"/>
    <w:rsid w:val="00845B3A"/>
    <w:rsid w:val="00846E58"/>
    <w:rsid w:val="008513CC"/>
    <w:rsid w:val="008545FA"/>
    <w:rsid w:val="00855D51"/>
    <w:rsid w:val="00856EA4"/>
    <w:rsid w:val="00857ECD"/>
    <w:rsid w:val="00860009"/>
    <w:rsid w:val="00863267"/>
    <w:rsid w:val="00863663"/>
    <w:rsid w:val="008640FA"/>
    <w:rsid w:val="008642A7"/>
    <w:rsid w:val="00866B92"/>
    <w:rsid w:val="00867E5D"/>
    <w:rsid w:val="00870C9D"/>
    <w:rsid w:val="00871EE8"/>
    <w:rsid w:val="00872AE2"/>
    <w:rsid w:val="0087323A"/>
    <w:rsid w:val="008736B0"/>
    <w:rsid w:val="0087463E"/>
    <w:rsid w:val="00875AF6"/>
    <w:rsid w:val="00876570"/>
    <w:rsid w:val="00876F80"/>
    <w:rsid w:val="0088003E"/>
    <w:rsid w:val="0088581E"/>
    <w:rsid w:val="00886B20"/>
    <w:rsid w:val="00890D9A"/>
    <w:rsid w:val="00891D8A"/>
    <w:rsid w:val="00892613"/>
    <w:rsid w:val="00897CB2"/>
    <w:rsid w:val="008A0CDC"/>
    <w:rsid w:val="008A1361"/>
    <w:rsid w:val="008A1A2E"/>
    <w:rsid w:val="008A21DD"/>
    <w:rsid w:val="008A2926"/>
    <w:rsid w:val="008B0AB3"/>
    <w:rsid w:val="008C12AE"/>
    <w:rsid w:val="008C1F08"/>
    <w:rsid w:val="008C2BC4"/>
    <w:rsid w:val="008C3C81"/>
    <w:rsid w:val="008C4344"/>
    <w:rsid w:val="008C5105"/>
    <w:rsid w:val="008C6633"/>
    <w:rsid w:val="008C756E"/>
    <w:rsid w:val="008D14D6"/>
    <w:rsid w:val="008D720F"/>
    <w:rsid w:val="008E03F5"/>
    <w:rsid w:val="008E6545"/>
    <w:rsid w:val="008F520B"/>
    <w:rsid w:val="008F65A5"/>
    <w:rsid w:val="008F7368"/>
    <w:rsid w:val="00901A7E"/>
    <w:rsid w:val="00902EA4"/>
    <w:rsid w:val="00904A84"/>
    <w:rsid w:val="00907C68"/>
    <w:rsid w:val="00907E7E"/>
    <w:rsid w:val="00910B06"/>
    <w:rsid w:val="00912E1D"/>
    <w:rsid w:val="00914FA8"/>
    <w:rsid w:val="00923E2B"/>
    <w:rsid w:val="00924397"/>
    <w:rsid w:val="00925996"/>
    <w:rsid w:val="00927760"/>
    <w:rsid w:val="00931188"/>
    <w:rsid w:val="0093303A"/>
    <w:rsid w:val="0093466C"/>
    <w:rsid w:val="00936DAC"/>
    <w:rsid w:val="00937164"/>
    <w:rsid w:val="00941376"/>
    <w:rsid w:val="00945222"/>
    <w:rsid w:val="00945EAF"/>
    <w:rsid w:val="0095150F"/>
    <w:rsid w:val="00951A7E"/>
    <w:rsid w:val="00953555"/>
    <w:rsid w:val="00961A51"/>
    <w:rsid w:val="009628D0"/>
    <w:rsid w:val="00962DF1"/>
    <w:rsid w:val="0096392F"/>
    <w:rsid w:val="00963BFB"/>
    <w:rsid w:val="0096782A"/>
    <w:rsid w:val="009701F6"/>
    <w:rsid w:val="00972E30"/>
    <w:rsid w:val="00974F42"/>
    <w:rsid w:val="00977F65"/>
    <w:rsid w:val="0098103A"/>
    <w:rsid w:val="009811C1"/>
    <w:rsid w:val="00981AD9"/>
    <w:rsid w:val="0099137F"/>
    <w:rsid w:val="0099249B"/>
    <w:rsid w:val="00992536"/>
    <w:rsid w:val="00995776"/>
    <w:rsid w:val="00996726"/>
    <w:rsid w:val="009A037A"/>
    <w:rsid w:val="009A2512"/>
    <w:rsid w:val="009A3056"/>
    <w:rsid w:val="009A6168"/>
    <w:rsid w:val="009A6393"/>
    <w:rsid w:val="009A6FB3"/>
    <w:rsid w:val="009B2CDF"/>
    <w:rsid w:val="009B3F93"/>
    <w:rsid w:val="009B48D3"/>
    <w:rsid w:val="009B50E2"/>
    <w:rsid w:val="009B5C85"/>
    <w:rsid w:val="009B6197"/>
    <w:rsid w:val="009B6E95"/>
    <w:rsid w:val="009B7249"/>
    <w:rsid w:val="009B7990"/>
    <w:rsid w:val="009C14BB"/>
    <w:rsid w:val="009C5B2B"/>
    <w:rsid w:val="009C745C"/>
    <w:rsid w:val="009D0986"/>
    <w:rsid w:val="009D0D16"/>
    <w:rsid w:val="009D1042"/>
    <w:rsid w:val="009D2693"/>
    <w:rsid w:val="009D27EE"/>
    <w:rsid w:val="009D2B80"/>
    <w:rsid w:val="009D5A45"/>
    <w:rsid w:val="009D6396"/>
    <w:rsid w:val="009D6695"/>
    <w:rsid w:val="009E0299"/>
    <w:rsid w:val="009E0B31"/>
    <w:rsid w:val="009E5F95"/>
    <w:rsid w:val="009E6C7A"/>
    <w:rsid w:val="009E7067"/>
    <w:rsid w:val="009F0FBC"/>
    <w:rsid w:val="009F11D9"/>
    <w:rsid w:val="009F16A9"/>
    <w:rsid w:val="009F1A22"/>
    <w:rsid w:val="009F2546"/>
    <w:rsid w:val="009F3BE3"/>
    <w:rsid w:val="009F6FDD"/>
    <w:rsid w:val="00A02953"/>
    <w:rsid w:val="00A1009F"/>
    <w:rsid w:val="00A108EC"/>
    <w:rsid w:val="00A1591B"/>
    <w:rsid w:val="00A15CC2"/>
    <w:rsid w:val="00A16F10"/>
    <w:rsid w:val="00A17677"/>
    <w:rsid w:val="00A17E84"/>
    <w:rsid w:val="00A226DD"/>
    <w:rsid w:val="00A22CA8"/>
    <w:rsid w:val="00A23303"/>
    <w:rsid w:val="00A2493C"/>
    <w:rsid w:val="00A26930"/>
    <w:rsid w:val="00A31F69"/>
    <w:rsid w:val="00A32E33"/>
    <w:rsid w:val="00A32F43"/>
    <w:rsid w:val="00A356E1"/>
    <w:rsid w:val="00A35F3A"/>
    <w:rsid w:val="00A41180"/>
    <w:rsid w:val="00A41857"/>
    <w:rsid w:val="00A42600"/>
    <w:rsid w:val="00A4270D"/>
    <w:rsid w:val="00A45C8A"/>
    <w:rsid w:val="00A45F7F"/>
    <w:rsid w:val="00A50749"/>
    <w:rsid w:val="00A53023"/>
    <w:rsid w:val="00A53284"/>
    <w:rsid w:val="00A5477D"/>
    <w:rsid w:val="00A54DB1"/>
    <w:rsid w:val="00A628C2"/>
    <w:rsid w:val="00A63828"/>
    <w:rsid w:val="00A70205"/>
    <w:rsid w:val="00A70BE5"/>
    <w:rsid w:val="00A71C56"/>
    <w:rsid w:val="00A7443B"/>
    <w:rsid w:val="00A82B06"/>
    <w:rsid w:val="00A85586"/>
    <w:rsid w:val="00A85653"/>
    <w:rsid w:val="00A85F2F"/>
    <w:rsid w:val="00A86A88"/>
    <w:rsid w:val="00A87799"/>
    <w:rsid w:val="00A90346"/>
    <w:rsid w:val="00A93E8C"/>
    <w:rsid w:val="00A94D05"/>
    <w:rsid w:val="00A9519C"/>
    <w:rsid w:val="00A95B67"/>
    <w:rsid w:val="00A97BF4"/>
    <w:rsid w:val="00AA2D21"/>
    <w:rsid w:val="00AA387C"/>
    <w:rsid w:val="00AA3F78"/>
    <w:rsid w:val="00AA566A"/>
    <w:rsid w:val="00AB0E0E"/>
    <w:rsid w:val="00AB45CB"/>
    <w:rsid w:val="00AB499D"/>
    <w:rsid w:val="00AB4F03"/>
    <w:rsid w:val="00AC1E92"/>
    <w:rsid w:val="00AC2A03"/>
    <w:rsid w:val="00AC3C16"/>
    <w:rsid w:val="00AC5137"/>
    <w:rsid w:val="00AC5E0A"/>
    <w:rsid w:val="00AC61CC"/>
    <w:rsid w:val="00AC6952"/>
    <w:rsid w:val="00AC7730"/>
    <w:rsid w:val="00AD03B3"/>
    <w:rsid w:val="00AD1535"/>
    <w:rsid w:val="00AD3B88"/>
    <w:rsid w:val="00AD4F00"/>
    <w:rsid w:val="00AD5A10"/>
    <w:rsid w:val="00AE2356"/>
    <w:rsid w:val="00AE5093"/>
    <w:rsid w:val="00AE616F"/>
    <w:rsid w:val="00AF1394"/>
    <w:rsid w:val="00AF3C96"/>
    <w:rsid w:val="00B00287"/>
    <w:rsid w:val="00B00DE6"/>
    <w:rsid w:val="00B01852"/>
    <w:rsid w:val="00B05B14"/>
    <w:rsid w:val="00B23774"/>
    <w:rsid w:val="00B2562D"/>
    <w:rsid w:val="00B25A41"/>
    <w:rsid w:val="00B261A3"/>
    <w:rsid w:val="00B261F0"/>
    <w:rsid w:val="00B3111E"/>
    <w:rsid w:val="00B3429E"/>
    <w:rsid w:val="00B34B4A"/>
    <w:rsid w:val="00B35638"/>
    <w:rsid w:val="00B418A3"/>
    <w:rsid w:val="00B46704"/>
    <w:rsid w:val="00B47617"/>
    <w:rsid w:val="00B47B4A"/>
    <w:rsid w:val="00B50014"/>
    <w:rsid w:val="00B5081B"/>
    <w:rsid w:val="00B53F83"/>
    <w:rsid w:val="00B5604C"/>
    <w:rsid w:val="00B60EBF"/>
    <w:rsid w:val="00B62C8E"/>
    <w:rsid w:val="00B63BD2"/>
    <w:rsid w:val="00B72D86"/>
    <w:rsid w:val="00B76A5C"/>
    <w:rsid w:val="00B76B92"/>
    <w:rsid w:val="00B806F1"/>
    <w:rsid w:val="00B8786D"/>
    <w:rsid w:val="00B8794F"/>
    <w:rsid w:val="00B90E7B"/>
    <w:rsid w:val="00B9527B"/>
    <w:rsid w:val="00B96040"/>
    <w:rsid w:val="00B97395"/>
    <w:rsid w:val="00B973BF"/>
    <w:rsid w:val="00BA0152"/>
    <w:rsid w:val="00BA08DE"/>
    <w:rsid w:val="00BA6730"/>
    <w:rsid w:val="00BA790D"/>
    <w:rsid w:val="00BB0D72"/>
    <w:rsid w:val="00BB4223"/>
    <w:rsid w:val="00BB4961"/>
    <w:rsid w:val="00BB68F6"/>
    <w:rsid w:val="00BC1646"/>
    <w:rsid w:val="00BC1FE8"/>
    <w:rsid w:val="00BC3F8C"/>
    <w:rsid w:val="00BC42E9"/>
    <w:rsid w:val="00BC43A2"/>
    <w:rsid w:val="00BC67C0"/>
    <w:rsid w:val="00BD073E"/>
    <w:rsid w:val="00BD1A70"/>
    <w:rsid w:val="00BD1AE3"/>
    <w:rsid w:val="00BD3923"/>
    <w:rsid w:val="00BD4430"/>
    <w:rsid w:val="00BD4821"/>
    <w:rsid w:val="00BE390F"/>
    <w:rsid w:val="00BE3B87"/>
    <w:rsid w:val="00BE59EF"/>
    <w:rsid w:val="00BE5E9C"/>
    <w:rsid w:val="00BE6503"/>
    <w:rsid w:val="00BF06EC"/>
    <w:rsid w:val="00BF0D4A"/>
    <w:rsid w:val="00BF45D3"/>
    <w:rsid w:val="00BF51C6"/>
    <w:rsid w:val="00BF5DBE"/>
    <w:rsid w:val="00BF5E68"/>
    <w:rsid w:val="00BF73AA"/>
    <w:rsid w:val="00C007F8"/>
    <w:rsid w:val="00C03A63"/>
    <w:rsid w:val="00C0500D"/>
    <w:rsid w:val="00C05D4F"/>
    <w:rsid w:val="00C06322"/>
    <w:rsid w:val="00C12273"/>
    <w:rsid w:val="00C12A4F"/>
    <w:rsid w:val="00C14650"/>
    <w:rsid w:val="00C1594F"/>
    <w:rsid w:val="00C16569"/>
    <w:rsid w:val="00C16C7E"/>
    <w:rsid w:val="00C17F1C"/>
    <w:rsid w:val="00C20DAB"/>
    <w:rsid w:val="00C22050"/>
    <w:rsid w:val="00C225CA"/>
    <w:rsid w:val="00C233D0"/>
    <w:rsid w:val="00C250A6"/>
    <w:rsid w:val="00C265FE"/>
    <w:rsid w:val="00C32083"/>
    <w:rsid w:val="00C3229F"/>
    <w:rsid w:val="00C33E07"/>
    <w:rsid w:val="00C34A96"/>
    <w:rsid w:val="00C35835"/>
    <w:rsid w:val="00C36ACD"/>
    <w:rsid w:val="00C370F1"/>
    <w:rsid w:val="00C42794"/>
    <w:rsid w:val="00C434E4"/>
    <w:rsid w:val="00C43DC2"/>
    <w:rsid w:val="00C454BE"/>
    <w:rsid w:val="00C477D6"/>
    <w:rsid w:val="00C47E52"/>
    <w:rsid w:val="00C50009"/>
    <w:rsid w:val="00C50D31"/>
    <w:rsid w:val="00C53770"/>
    <w:rsid w:val="00C5792D"/>
    <w:rsid w:val="00C57F3B"/>
    <w:rsid w:val="00C624F6"/>
    <w:rsid w:val="00C64F6D"/>
    <w:rsid w:val="00C6523B"/>
    <w:rsid w:val="00C679C4"/>
    <w:rsid w:val="00C70611"/>
    <w:rsid w:val="00C7141A"/>
    <w:rsid w:val="00C7366E"/>
    <w:rsid w:val="00C7418E"/>
    <w:rsid w:val="00C81F22"/>
    <w:rsid w:val="00C837EF"/>
    <w:rsid w:val="00C878AA"/>
    <w:rsid w:val="00C91C76"/>
    <w:rsid w:val="00C9243C"/>
    <w:rsid w:val="00C94CA5"/>
    <w:rsid w:val="00C954B6"/>
    <w:rsid w:val="00C9722A"/>
    <w:rsid w:val="00CA0E88"/>
    <w:rsid w:val="00CA1297"/>
    <w:rsid w:val="00CA217E"/>
    <w:rsid w:val="00CA2925"/>
    <w:rsid w:val="00CA2DFD"/>
    <w:rsid w:val="00CA3B86"/>
    <w:rsid w:val="00CA65F9"/>
    <w:rsid w:val="00CA7A82"/>
    <w:rsid w:val="00CB1C55"/>
    <w:rsid w:val="00CB2D6A"/>
    <w:rsid w:val="00CB3B8A"/>
    <w:rsid w:val="00CB616C"/>
    <w:rsid w:val="00CB67A9"/>
    <w:rsid w:val="00CB6ABF"/>
    <w:rsid w:val="00CC0D3B"/>
    <w:rsid w:val="00CC10E8"/>
    <w:rsid w:val="00CC148D"/>
    <w:rsid w:val="00CC4BF6"/>
    <w:rsid w:val="00CC7725"/>
    <w:rsid w:val="00CD3AF3"/>
    <w:rsid w:val="00CD3CA8"/>
    <w:rsid w:val="00CD74B7"/>
    <w:rsid w:val="00CD7B85"/>
    <w:rsid w:val="00CD7F1E"/>
    <w:rsid w:val="00CE0032"/>
    <w:rsid w:val="00CE08B8"/>
    <w:rsid w:val="00CE32E7"/>
    <w:rsid w:val="00CE333F"/>
    <w:rsid w:val="00CE5755"/>
    <w:rsid w:val="00CE6F3F"/>
    <w:rsid w:val="00CF02ED"/>
    <w:rsid w:val="00CF0407"/>
    <w:rsid w:val="00CF0A6E"/>
    <w:rsid w:val="00CF135A"/>
    <w:rsid w:val="00CF28AE"/>
    <w:rsid w:val="00CF2E81"/>
    <w:rsid w:val="00CF2ED8"/>
    <w:rsid w:val="00CF30B1"/>
    <w:rsid w:val="00CF4552"/>
    <w:rsid w:val="00CF4BFB"/>
    <w:rsid w:val="00CF585E"/>
    <w:rsid w:val="00D001B4"/>
    <w:rsid w:val="00D00CB9"/>
    <w:rsid w:val="00D0276D"/>
    <w:rsid w:val="00D028A4"/>
    <w:rsid w:val="00D104AB"/>
    <w:rsid w:val="00D12278"/>
    <w:rsid w:val="00D124F8"/>
    <w:rsid w:val="00D1259B"/>
    <w:rsid w:val="00D20474"/>
    <w:rsid w:val="00D2064F"/>
    <w:rsid w:val="00D22D2E"/>
    <w:rsid w:val="00D273B0"/>
    <w:rsid w:val="00D34661"/>
    <w:rsid w:val="00D35BDB"/>
    <w:rsid w:val="00D36C12"/>
    <w:rsid w:val="00D36CDB"/>
    <w:rsid w:val="00D40513"/>
    <w:rsid w:val="00D40EC6"/>
    <w:rsid w:val="00D4137C"/>
    <w:rsid w:val="00D44BD6"/>
    <w:rsid w:val="00D4501D"/>
    <w:rsid w:val="00D45CAB"/>
    <w:rsid w:val="00D471EA"/>
    <w:rsid w:val="00D47976"/>
    <w:rsid w:val="00D50E9D"/>
    <w:rsid w:val="00D52EF1"/>
    <w:rsid w:val="00D6121D"/>
    <w:rsid w:val="00D61FF3"/>
    <w:rsid w:val="00D62B68"/>
    <w:rsid w:val="00D65D6A"/>
    <w:rsid w:val="00D66460"/>
    <w:rsid w:val="00D66614"/>
    <w:rsid w:val="00D66E47"/>
    <w:rsid w:val="00D70677"/>
    <w:rsid w:val="00D70FF9"/>
    <w:rsid w:val="00D71732"/>
    <w:rsid w:val="00D72495"/>
    <w:rsid w:val="00D727F8"/>
    <w:rsid w:val="00D73617"/>
    <w:rsid w:val="00D7485A"/>
    <w:rsid w:val="00D75DE0"/>
    <w:rsid w:val="00D76E89"/>
    <w:rsid w:val="00D80100"/>
    <w:rsid w:val="00D80C32"/>
    <w:rsid w:val="00D81D5D"/>
    <w:rsid w:val="00D82946"/>
    <w:rsid w:val="00D82A5D"/>
    <w:rsid w:val="00D83AB0"/>
    <w:rsid w:val="00D86EB5"/>
    <w:rsid w:val="00D8704D"/>
    <w:rsid w:val="00D91A64"/>
    <w:rsid w:val="00D92E79"/>
    <w:rsid w:val="00D933F7"/>
    <w:rsid w:val="00D946A2"/>
    <w:rsid w:val="00D953D8"/>
    <w:rsid w:val="00D956B8"/>
    <w:rsid w:val="00D96227"/>
    <w:rsid w:val="00DA13E2"/>
    <w:rsid w:val="00DA6850"/>
    <w:rsid w:val="00DB1E01"/>
    <w:rsid w:val="00DB2B38"/>
    <w:rsid w:val="00DB595B"/>
    <w:rsid w:val="00DB636D"/>
    <w:rsid w:val="00DB7236"/>
    <w:rsid w:val="00DC0470"/>
    <w:rsid w:val="00DC1D51"/>
    <w:rsid w:val="00DC2811"/>
    <w:rsid w:val="00DC2FD2"/>
    <w:rsid w:val="00DC3669"/>
    <w:rsid w:val="00DC5FA0"/>
    <w:rsid w:val="00DC718C"/>
    <w:rsid w:val="00DC7AB4"/>
    <w:rsid w:val="00DD6330"/>
    <w:rsid w:val="00DE0857"/>
    <w:rsid w:val="00DE15FD"/>
    <w:rsid w:val="00DF20C4"/>
    <w:rsid w:val="00DF212C"/>
    <w:rsid w:val="00DF2841"/>
    <w:rsid w:val="00DF4DB8"/>
    <w:rsid w:val="00E06521"/>
    <w:rsid w:val="00E07F1A"/>
    <w:rsid w:val="00E10097"/>
    <w:rsid w:val="00E1196F"/>
    <w:rsid w:val="00E16277"/>
    <w:rsid w:val="00E1636F"/>
    <w:rsid w:val="00E2392C"/>
    <w:rsid w:val="00E259C5"/>
    <w:rsid w:val="00E2686C"/>
    <w:rsid w:val="00E32D1A"/>
    <w:rsid w:val="00E331AC"/>
    <w:rsid w:val="00E3392B"/>
    <w:rsid w:val="00E35B88"/>
    <w:rsid w:val="00E36D3D"/>
    <w:rsid w:val="00E41020"/>
    <w:rsid w:val="00E425F0"/>
    <w:rsid w:val="00E427DF"/>
    <w:rsid w:val="00E43873"/>
    <w:rsid w:val="00E46377"/>
    <w:rsid w:val="00E5176A"/>
    <w:rsid w:val="00E525B9"/>
    <w:rsid w:val="00E533E4"/>
    <w:rsid w:val="00E53A6E"/>
    <w:rsid w:val="00E57408"/>
    <w:rsid w:val="00E576E7"/>
    <w:rsid w:val="00E6061C"/>
    <w:rsid w:val="00E668F2"/>
    <w:rsid w:val="00E6778C"/>
    <w:rsid w:val="00E67DFF"/>
    <w:rsid w:val="00E74F30"/>
    <w:rsid w:val="00E81709"/>
    <w:rsid w:val="00E82ED0"/>
    <w:rsid w:val="00E82F05"/>
    <w:rsid w:val="00E91561"/>
    <w:rsid w:val="00EA0748"/>
    <w:rsid w:val="00EA1070"/>
    <w:rsid w:val="00EB0048"/>
    <w:rsid w:val="00EB2379"/>
    <w:rsid w:val="00EB5024"/>
    <w:rsid w:val="00EB504E"/>
    <w:rsid w:val="00EB6709"/>
    <w:rsid w:val="00EC0F45"/>
    <w:rsid w:val="00EC25FA"/>
    <w:rsid w:val="00EC5195"/>
    <w:rsid w:val="00EC6B5B"/>
    <w:rsid w:val="00EC73D1"/>
    <w:rsid w:val="00ED26A5"/>
    <w:rsid w:val="00ED2E53"/>
    <w:rsid w:val="00ED48F7"/>
    <w:rsid w:val="00ED6020"/>
    <w:rsid w:val="00ED63D2"/>
    <w:rsid w:val="00ED6B7C"/>
    <w:rsid w:val="00ED7EB1"/>
    <w:rsid w:val="00EE1164"/>
    <w:rsid w:val="00EE1E86"/>
    <w:rsid w:val="00EE2D28"/>
    <w:rsid w:val="00EE667B"/>
    <w:rsid w:val="00EE6C6B"/>
    <w:rsid w:val="00EE6DD2"/>
    <w:rsid w:val="00EE6F42"/>
    <w:rsid w:val="00EE799E"/>
    <w:rsid w:val="00EF1544"/>
    <w:rsid w:val="00EF1EFD"/>
    <w:rsid w:val="00EF3F75"/>
    <w:rsid w:val="00F00A3A"/>
    <w:rsid w:val="00F01B4E"/>
    <w:rsid w:val="00F01DE3"/>
    <w:rsid w:val="00F07023"/>
    <w:rsid w:val="00F070A2"/>
    <w:rsid w:val="00F1143B"/>
    <w:rsid w:val="00F143E7"/>
    <w:rsid w:val="00F14522"/>
    <w:rsid w:val="00F15253"/>
    <w:rsid w:val="00F22F0D"/>
    <w:rsid w:val="00F262E9"/>
    <w:rsid w:val="00F34398"/>
    <w:rsid w:val="00F34B3F"/>
    <w:rsid w:val="00F378BE"/>
    <w:rsid w:val="00F401CB"/>
    <w:rsid w:val="00F40594"/>
    <w:rsid w:val="00F41BBC"/>
    <w:rsid w:val="00F554F8"/>
    <w:rsid w:val="00F55AA6"/>
    <w:rsid w:val="00F5648E"/>
    <w:rsid w:val="00F5671A"/>
    <w:rsid w:val="00F57FCB"/>
    <w:rsid w:val="00F60ABE"/>
    <w:rsid w:val="00F621AD"/>
    <w:rsid w:val="00F63B5C"/>
    <w:rsid w:val="00F65384"/>
    <w:rsid w:val="00F66C72"/>
    <w:rsid w:val="00F66F97"/>
    <w:rsid w:val="00F721A6"/>
    <w:rsid w:val="00F73CC7"/>
    <w:rsid w:val="00F74026"/>
    <w:rsid w:val="00F75841"/>
    <w:rsid w:val="00F774E9"/>
    <w:rsid w:val="00F8019F"/>
    <w:rsid w:val="00F80E6C"/>
    <w:rsid w:val="00F83FF2"/>
    <w:rsid w:val="00F86F17"/>
    <w:rsid w:val="00F930DB"/>
    <w:rsid w:val="00F93439"/>
    <w:rsid w:val="00F95168"/>
    <w:rsid w:val="00F960BD"/>
    <w:rsid w:val="00FA2E1E"/>
    <w:rsid w:val="00FA5348"/>
    <w:rsid w:val="00FA6400"/>
    <w:rsid w:val="00FA6F1A"/>
    <w:rsid w:val="00FB111A"/>
    <w:rsid w:val="00FB2B45"/>
    <w:rsid w:val="00FB3F98"/>
    <w:rsid w:val="00FB5AC8"/>
    <w:rsid w:val="00FB63EE"/>
    <w:rsid w:val="00FB77EF"/>
    <w:rsid w:val="00FB7C30"/>
    <w:rsid w:val="00FC3395"/>
    <w:rsid w:val="00FC3764"/>
    <w:rsid w:val="00FD0C60"/>
    <w:rsid w:val="00FD3EBF"/>
    <w:rsid w:val="00FD4B2B"/>
    <w:rsid w:val="00FE21E2"/>
    <w:rsid w:val="00FE2D50"/>
    <w:rsid w:val="00FE3EDF"/>
    <w:rsid w:val="00FE56CB"/>
    <w:rsid w:val="00FF034E"/>
    <w:rsid w:val="00FF17CB"/>
    <w:rsid w:val="00FF3E29"/>
    <w:rsid w:val="00FF3E3A"/>
    <w:rsid w:val="00FF57AD"/>
    <w:rsid w:val="00FF5953"/>
    <w:rsid w:val="00FF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A143C"/>
  <w15:docId w15:val="{07F24342-3815-4EDB-B3B8-89D2DB6C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379"/>
    <w:pPr>
      <w:overflowPunct w:val="0"/>
      <w:autoSpaceDE w:val="0"/>
      <w:autoSpaceDN w:val="0"/>
      <w:adjustRightInd w:val="0"/>
      <w:spacing w:line="284" w:lineRule="exact"/>
      <w:textAlignment w:val="baseline"/>
    </w:pPr>
    <w:rPr>
      <w:rFonts w:ascii="Univers" w:hAnsi="Univers"/>
      <w:sz w:val="22"/>
      <w:lang w:val="en-GB" w:eastAsia="nl-NL"/>
    </w:rPr>
  </w:style>
  <w:style w:type="paragraph" w:styleId="Heading1">
    <w:name w:val="heading 1"/>
    <w:basedOn w:val="Normal"/>
    <w:next w:val="Normal"/>
    <w:qFormat/>
    <w:rsid w:val="00EB2379"/>
    <w:pPr>
      <w:keepNext/>
      <w:framePr w:w="1985" w:hSpace="142" w:wrap="notBeside" w:vAnchor="page" w:hAnchor="page" w:x="2139" w:y="1277"/>
      <w:ind w:left="30"/>
      <w:outlineLvl w:val="0"/>
    </w:pPr>
    <w:rPr>
      <w:rFonts w:ascii="Univers Condensed" w:hAnsi="Univers Condensed"/>
      <w:b/>
      <w:bCs/>
      <w:noProof/>
      <w:sz w:val="18"/>
      <w:lang w:val="en-US"/>
    </w:rPr>
  </w:style>
  <w:style w:type="paragraph" w:styleId="Heading2">
    <w:name w:val="heading 2"/>
    <w:basedOn w:val="Normal"/>
    <w:next w:val="Normal"/>
    <w:qFormat/>
    <w:rsid w:val="00EB2379"/>
    <w:pPr>
      <w:keepNext/>
      <w:spacing w:before="180"/>
      <w:outlineLvl w:val="1"/>
    </w:pPr>
    <w:rPr>
      <w:b/>
      <w:bCs/>
    </w:rPr>
  </w:style>
  <w:style w:type="paragraph" w:styleId="Heading3">
    <w:name w:val="heading 3"/>
    <w:basedOn w:val="Normal"/>
    <w:next w:val="Normal"/>
    <w:qFormat/>
    <w:rsid w:val="00EB2379"/>
    <w:pPr>
      <w:keepNext/>
      <w:overflowPunct/>
      <w:autoSpaceDE/>
      <w:autoSpaceDN/>
      <w:adjustRightInd/>
      <w:spacing w:before="240" w:after="60" w:line="240" w:lineRule="auto"/>
      <w:textAlignment w:val="auto"/>
      <w:outlineLvl w:val="2"/>
    </w:pPr>
    <w:rPr>
      <w:rFonts w:ascii="Arial" w:hAnsi="Arial"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2379"/>
    <w:pPr>
      <w:tabs>
        <w:tab w:val="center" w:pos="4536"/>
        <w:tab w:val="right" w:pos="9072"/>
      </w:tabs>
    </w:pPr>
  </w:style>
  <w:style w:type="paragraph" w:styleId="Footer">
    <w:name w:val="footer"/>
    <w:link w:val="FooterChar"/>
    <w:uiPriority w:val="99"/>
    <w:rsid w:val="00EB2379"/>
    <w:pPr>
      <w:tabs>
        <w:tab w:val="center" w:pos="4536"/>
        <w:tab w:val="right" w:pos="9072"/>
      </w:tabs>
      <w:spacing w:line="170" w:lineRule="exact"/>
    </w:pPr>
    <w:rPr>
      <w:rFonts w:ascii="Univers Condensed" w:hAnsi="Univers Condensed"/>
      <w:noProof/>
      <w:sz w:val="14"/>
      <w:lang w:val="nl-NL" w:eastAsia="nl-NL"/>
    </w:rPr>
  </w:style>
  <w:style w:type="character" w:styleId="PageNumber">
    <w:name w:val="page number"/>
    <w:basedOn w:val="DefaultParagraphFont"/>
    <w:rsid w:val="00EB2379"/>
  </w:style>
  <w:style w:type="paragraph" w:customStyle="1" w:styleId="CompAdr">
    <w:name w:val="CompAdr"/>
    <w:rsid w:val="00EB2379"/>
    <w:pPr>
      <w:framePr w:w="1985" w:hSpace="142" w:wrap="notBeside" w:vAnchor="page" w:hAnchor="page" w:x="2513" w:y="1645" w:anchorLock="1"/>
      <w:ind w:left="28"/>
    </w:pPr>
    <w:rPr>
      <w:rFonts w:ascii="Univers Condensed" w:hAnsi="Univers Condensed"/>
      <w:noProof/>
      <w:sz w:val="17"/>
    </w:rPr>
  </w:style>
  <w:style w:type="paragraph" w:customStyle="1" w:styleId="CompName">
    <w:name w:val="CompName"/>
    <w:rsid w:val="00EB2379"/>
    <w:pPr>
      <w:framePr w:w="2835" w:hSpace="142" w:vSpace="142" w:wrap="around" w:vAnchor="page" w:hAnchor="page" w:x="2513" w:y="1277"/>
      <w:spacing w:line="284" w:lineRule="exact"/>
    </w:pPr>
    <w:rPr>
      <w:rFonts w:ascii="Univers Condensed" w:hAnsi="Univers Condensed"/>
      <w:b/>
      <w:bCs/>
      <w:sz w:val="19"/>
      <w:lang w:val="nl-NL" w:eastAsia="nl-NL"/>
    </w:rPr>
  </w:style>
  <w:style w:type="paragraph" w:customStyle="1" w:styleId="DocType">
    <w:name w:val="DocType"/>
    <w:rsid w:val="00EB2379"/>
    <w:pPr>
      <w:framePr w:w="2268" w:h="1021" w:hRule="exact" w:vSpace="142" w:wrap="auto" w:hAnchor="page" w:x="8790" w:yAlign="top"/>
      <w:spacing w:after="100" w:afterAutospacing="1" w:line="840" w:lineRule="exact"/>
      <w:jc w:val="right"/>
    </w:pPr>
    <w:rPr>
      <w:rFonts w:ascii="Univers Condensed" w:hAnsi="Univers Condensed"/>
      <w:b/>
      <w:bCs/>
      <w:sz w:val="96"/>
    </w:rPr>
  </w:style>
  <w:style w:type="paragraph" w:customStyle="1" w:styleId="entry">
    <w:name w:val="entry"/>
    <w:basedOn w:val="Normal"/>
    <w:rsid w:val="00EB2379"/>
    <w:pPr>
      <w:spacing w:line="240" w:lineRule="exact"/>
    </w:pPr>
    <w:rPr>
      <w:noProof/>
      <w:lang w:val="da-DK"/>
    </w:rPr>
  </w:style>
  <w:style w:type="paragraph" w:customStyle="1" w:styleId="head">
    <w:name w:val="head"/>
    <w:basedOn w:val="Normal"/>
    <w:rsid w:val="00EB2379"/>
    <w:pPr>
      <w:spacing w:line="240" w:lineRule="exact"/>
      <w:ind w:left="-79"/>
    </w:pPr>
    <w:rPr>
      <w:rFonts w:ascii="Univers Condensed" w:hAnsi="Univers Condensed"/>
      <w:noProof/>
      <w:sz w:val="19"/>
      <w:lang w:val="da-DK"/>
    </w:rPr>
  </w:style>
  <w:style w:type="paragraph" w:customStyle="1" w:styleId="logo">
    <w:name w:val="logo"/>
    <w:next w:val="Normal"/>
    <w:rsid w:val="00EB2379"/>
    <w:pPr>
      <w:framePr w:w="2892" w:h="726" w:hRule="exact" w:hSpace="142" w:vSpace="142" w:wrap="notBeside" w:hAnchor="page" w:x="375" w:yAlign="top" w:anchorLock="1"/>
    </w:pPr>
    <w:rPr>
      <w:noProof/>
    </w:rPr>
  </w:style>
  <w:style w:type="character" w:customStyle="1" w:styleId="FooterChar">
    <w:name w:val="Footer Char"/>
    <w:basedOn w:val="DefaultParagraphFont"/>
    <w:link w:val="Footer"/>
    <w:uiPriority w:val="99"/>
    <w:rsid w:val="00003D8F"/>
    <w:rPr>
      <w:rFonts w:ascii="Univers Condensed" w:hAnsi="Univers Condensed"/>
      <w:noProof/>
      <w:sz w:val="14"/>
      <w:lang w:val="nl-NL" w:eastAsia="nl-NL" w:bidi="ar-SA"/>
    </w:rPr>
  </w:style>
  <w:style w:type="character" w:styleId="Hyperlink">
    <w:name w:val="Hyperlink"/>
    <w:basedOn w:val="DefaultParagraphFont"/>
    <w:uiPriority w:val="99"/>
    <w:rsid w:val="00EB2379"/>
    <w:rPr>
      <w:color w:val="0000FF"/>
      <w:u w:val="single"/>
    </w:rPr>
  </w:style>
  <w:style w:type="paragraph" w:styleId="BalloonText">
    <w:name w:val="Balloon Text"/>
    <w:basedOn w:val="Normal"/>
    <w:semiHidden/>
    <w:rsid w:val="00EB2379"/>
    <w:rPr>
      <w:rFonts w:ascii="Tahoma" w:hAnsi="Tahoma" w:cs="Tahoma"/>
      <w:sz w:val="16"/>
      <w:szCs w:val="16"/>
    </w:rPr>
  </w:style>
  <w:style w:type="paragraph" w:styleId="TableofFigures">
    <w:name w:val="table of figures"/>
    <w:basedOn w:val="Normal"/>
    <w:next w:val="Normal"/>
    <w:rsid w:val="009B6E95"/>
  </w:style>
  <w:style w:type="character" w:customStyle="1" w:styleId="HeaderChar">
    <w:name w:val="Header Char"/>
    <w:basedOn w:val="DefaultParagraphFont"/>
    <w:link w:val="Header"/>
    <w:rsid w:val="00003D8F"/>
    <w:rPr>
      <w:rFonts w:ascii="Univers" w:hAnsi="Univers"/>
      <w:sz w:val="22"/>
      <w:lang w:val="nl-NL" w:eastAsia="nl-NL"/>
    </w:rPr>
  </w:style>
  <w:style w:type="paragraph" w:styleId="ListParagraph">
    <w:name w:val="List Paragraph"/>
    <w:basedOn w:val="Normal"/>
    <w:uiPriority w:val="34"/>
    <w:qFormat/>
    <w:rsid w:val="00C36ACD"/>
    <w:pPr>
      <w:ind w:left="720"/>
      <w:contextualSpacing/>
    </w:pPr>
  </w:style>
  <w:style w:type="character" w:styleId="Emphasis">
    <w:name w:val="Emphasis"/>
    <w:basedOn w:val="DefaultParagraphFont"/>
    <w:qFormat/>
    <w:rsid w:val="001229C3"/>
    <w:rPr>
      <w:i/>
      <w:iCs/>
    </w:rPr>
  </w:style>
  <w:style w:type="paragraph" w:styleId="TOCHeading">
    <w:name w:val="TOC Heading"/>
    <w:basedOn w:val="Heading1"/>
    <w:next w:val="Normal"/>
    <w:uiPriority w:val="39"/>
    <w:semiHidden/>
    <w:unhideWhenUsed/>
    <w:qFormat/>
    <w:rsid w:val="00302DC5"/>
    <w:pPr>
      <w:keepLines/>
      <w:framePr w:w="0" w:hSpace="0" w:wrap="auto" w:vAnchor="margin" w:hAnchor="text" w:xAlign="left" w:yAlign="inline"/>
      <w:overflowPunct/>
      <w:autoSpaceDE/>
      <w:autoSpaceDN/>
      <w:adjustRightInd/>
      <w:spacing w:before="480" w:line="276" w:lineRule="auto"/>
      <w:ind w:left="0"/>
      <w:textAlignment w:val="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OC1">
    <w:name w:val="toc 1"/>
    <w:basedOn w:val="Normal"/>
    <w:next w:val="Normal"/>
    <w:autoRedefine/>
    <w:uiPriority w:val="39"/>
    <w:rsid w:val="00302DC5"/>
    <w:pPr>
      <w:spacing w:after="100"/>
    </w:pPr>
  </w:style>
  <w:style w:type="paragraph" w:styleId="BodyText">
    <w:name w:val="Body Text"/>
    <w:basedOn w:val="Normal"/>
    <w:link w:val="BodyTextChar"/>
    <w:rsid w:val="00CF4BFB"/>
    <w:pPr>
      <w:overflowPunct/>
      <w:autoSpaceDE/>
      <w:autoSpaceDN/>
      <w:adjustRightInd/>
      <w:spacing w:after="120" w:line="240" w:lineRule="auto"/>
      <w:textAlignment w:val="auto"/>
    </w:pPr>
    <w:rPr>
      <w:rFonts w:asciiTheme="minorHAnsi" w:hAnsiTheme="minorHAnsi"/>
      <w:szCs w:val="24"/>
    </w:rPr>
  </w:style>
  <w:style w:type="character" w:customStyle="1" w:styleId="BodyTextChar">
    <w:name w:val="Body Text Char"/>
    <w:basedOn w:val="DefaultParagraphFont"/>
    <w:link w:val="BodyText"/>
    <w:rsid w:val="00CF4BFB"/>
    <w:rPr>
      <w:rFonts w:asciiTheme="minorHAnsi" w:hAnsiTheme="minorHAnsi"/>
      <w:sz w:val="22"/>
      <w:szCs w:val="24"/>
      <w:lang w:val="nl-NL" w:eastAsia="nl-NL"/>
    </w:rPr>
  </w:style>
  <w:style w:type="character" w:styleId="UnresolvedMention">
    <w:name w:val="Unresolved Mention"/>
    <w:basedOn w:val="DefaultParagraphFont"/>
    <w:uiPriority w:val="99"/>
    <w:semiHidden/>
    <w:unhideWhenUsed/>
    <w:rsid w:val="000B6B5D"/>
    <w:rPr>
      <w:color w:val="605E5C"/>
      <w:shd w:val="clear" w:color="auto" w:fill="E1DFDD"/>
    </w:rPr>
  </w:style>
  <w:style w:type="table" w:styleId="TableGrid">
    <w:name w:val="Table Grid"/>
    <w:basedOn w:val="TableNormal"/>
    <w:rsid w:val="005A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Style"/>
    <w:qFormat/>
    <w:rsid w:val="00120370"/>
    <w:pPr>
      <w:spacing w:before="20" w:after="20"/>
    </w:pPr>
    <w:rPr>
      <w:rFonts w:ascii="Arial" w:eastAsiaTheme="minorEastAsia" w:hAnsi="Arial" w:cs="Arial"/>
      <w:szCs w:val="22"/>
      <w:lang w:val="en-GB" w:eastAsia="en-GB"/>
    </w:rPr>
  </w:style>
  <w:style w:type="paragraph" w:styleId="NormalWeb">
    <w:name w:val="Normal (Web)"/>
    <w:basedOn w:val="Normal"/>
    <w:uiPriority w:val="99"/>
    <w:semiHidden/>
    <w:unhideWhenUsed/>
    <w:rsid w:val="00525392"/>
    <w:pPr>
      <w:overflowPunct/>
      <w:autoSpaceDE/>
      <w:autoSpaceDN/>
      <w:adjustRightInd/>
      <w:spacing w:before="100" w:beforeAutospacing="1" w:after="100" w:afterAutospacing="1" w:line="240" w:lineRule="auto"/>
      <w:textAlignment w:val="auto"/>
    </w:pPr>
    <w:rPr>
      <w:rFonts w:ascii="Times New Roman" w:hAnsi="Times New Roman"/>
      <w:sz w:val="24"/>
      <w:szCs w:val="24"/>
      <w:lang w:eastAsia="en-GB"/>
    </w:rPr>
  </w:style>
  <w:style w:type="paragraph" w:styleId="NoSpacing">
    <w:name w:val="No Spacing"/>
    <w:uiPriority w:val="1"/>
    <w:qFormat/>
    <w:rsid w:val="00F378BE"/>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9612">
      <w:bodyDiv w:val="1"/>
      <w:marLeft w:val="0"/>
      <w:marRight w:val="0"/>
      <w:marTop w:val="0"/>
      <w:marBottom w:val="0"/>
      <w:divBdr>
        <w:top w:val="none" w:sz="0" w:space="0" w:color="auto"/>
        <w:left w:val="none" w:sz="0" w:space="0" w:color="auto"/>
        <w:bottom w:val="none" w:sz="0" w:space="0" w:color="auto"/>
        <w:right w:val="none" w:sz="0" w:space="0" w:color="auto"/>
      </w:divBdr>
    </w:div>
    <w:div w:id="158619916">
      <w:bodyDiv w:val="1"/>
      <w:marLeft w:val="0"/>
      <w:marRight w:val="0"/>
      <w:marTop w:val="0"/>
      <w:marBottom w:val="0"/>
      <w:divBdr>
        <w:top w:val="none" w:sz="0" w:space="0" w:color="auto"/>
        <w:left w:val="none" w:sz="0" w:space="0" w:color="auto"/>
        <w:bottom w:val="none" w:sz="0" w:space="0" w:color="auto"/>
        <w:right w:val="none" w:sz="0" w:space="0" w:color="auto"/>
      </w:divBdr>
    </w:div>
    <w:div w:id="345518353">
      <w:bodyDiv w:val="1"/>
      <w:marLeft w:val="0"/>
      <w:marRight w:val="0"/>
      <w:marTop w:val="0"/>
      <w:marBottom w:val="0"/>
      <w:divBdr>
        <w:top w:val="none" w:sz="0" w:space="0" w:color="auto"/>
        <w:left w:val="none" w:sz="0" w:space="0" w:color="auto"/>
        <w:bottom w:val="none" w:sz="0" w:space="0" w:color="auto"/>
        <w:right w:val="none" w:sz="0" w:space="0" w:color="auto"/>
      </w:divBdr>
    </w:div>
    <w:div w:id="354889900">
      <w:bodyDiv w:val="1"/>
      <w:marLeft w:val="0"/>
      <w:marRight w:val="0"/>
      <w:marTop w:val="0"/>
      <w:marBottom w:val="0"/>
      <w:divBdr>
        <w:top w:val="none" w:sz="0" w:space="0" w:color="auto"/>
        <w:left w:val="none" w:sz="0" w:space="0" w:color="auto"/>
        <w:bottom w:val="none" w:sz="0" w:space="0" w:color="auto"/>
        <w:right w:val="none" w:sz="0" w:space="0" w:color="auto"/>
      </w:divBdr>
      <w:divsChild>
        <w:div w:id="1153452105">
          <w:marLeft w:val="1166"/>
          <w:marRight w:val="0"/>
          <w:marTop w:val="0"/>
          <w:marBottom w:val="0"/>
          <w:divBdr>
            <w:top w:val="none" w:sz="0" w:space="0" w:color="auto"/>
            <w:left w:val="none" w:sz="0" w:space="0" w:color="auto"/>
            <w:bottom w:val="none" w:sz="0" w:space="0" w:color="auto"/>
            <w:right w:val="none" w:sz="0" w:space="0" w:color="auto"/>
          </w:divBdr>
        </w:div>
        <w:div w:id="262230670">
          <w:marLeft w:val="1166"/>
          <w:marRight w:val="0"/>
          <w:marTop w:val="0"/>
          <w:marBottom w:val="0"/>
          <w:divBdr>
            <w:top w:val="none" w:sz="0" w:space="0" w:color="auto"/>
            <w:left w:val="none" w:sz="0" w:space="0" w:color="auto"/>
            <w:bottom w:val="none" w:sz="0" w:space="0" w:color="auto"/>
            <w:right w:val="none" w:sz="0" w:space="0" w:color="auto"/>
          </w:divBdr>
        </w:div>
        <w:div w:id="1395473275">
          <w:marLeft w:val="1166"/>
          <w:marRight w:val="0"/>
          <w:marTop w:val="0"/>
          <w:marBottom w:val="0"/>
          <w:divBdr>
            <w:top w:val="none" w:sz="0" w:space="0" w:color="auto"/>
            <w:left w:val="none" w:sz="0" w:space="0" w:color="auto"/>
            <w:bottom w:val="none" w:sz="0" w:space="0" w:color="auto"/>
            <w:right w:val="none" w:sz="0" w:space="0" w:color="auto"/>
          </w:divBdr>
        </w:div>
        <w:div w:id="1901135654">
          <w:marLeft w:val="1166"/>
          <w:marRight w:val="0"/>
          <w:marTop w:val="0"/>
          <w:marBottom w:val="0"/>
          <w:divBdr>
            <w:top w:val="none" w:sz="0" w:space="0" w:color="auto"/>
            <w:left w:val="none" w:sz="0" w:space="0" w:color="auto"/>
            <w:bottom w:val="none" w:sz="0" w:space="0" w:color="auto"/>
            <w:right w:val="none" w:sz="0" w:space="0" w:color="auto"/>
          </w:divBdr>
        </w:div>
        <w:div w:id="1818766813">
          <w:marLeft w:val="1166"/>
          <w:marRight w:val="0"/>
          <w:marTop w:val="0"/>
          <w:marBottom w:val="0"/>
          <w:divBdr>
            <w:top w:val="none" w:sz="0" w:space="0" w:color="auto"/>
            <w:left w:val="none" w:sz="0" w:space="0" w:color="auto"/>
            <w:bottom w:val="none" w:sz="0" w:space="0" w:color="auto"/>
            <w:right w:val="none" w:sz="0" w:space="0" w:color="auto"/>
          </w:divBdr>
        </w:div>
      </w:divsChild>
    </w:div>
    <w:div w:id="397173367">
      <w:bodyDiv w:val="1"/>
      <w:marLeft w:val="0"/>
      <w:marRight w:val="0"/>
      <w:marTop w:val="0"/>
      <w:marBottom w:val="0"/>
      <w:divBdr>
        <w:top w:val="none" w:sz="0" w:space="0" w:color="auto"/>
        <w:left w:val="none" w:sz="0" w:space="0" w:color="auto"/>
        <w:bottom w:val="none" w:sz="0" w:space="0" w:color="auto"/>
        <w:right w:val="none" w:sz="0" w:space="0" w:color="auto"/>
      </w:divBdr>
    </w:div>
    <w:div w:id="984238734">
      <w:bodyDiv w:val="1"/>
      <w:marLeft w:val="0"/>
      <w:marRight w:val="0"/>
      <w:marTop w:val="0"/>
      <w:marBottom w:val="0"/>
      <w:divBdr>
        <w:top w:val="none" w:sz="0" w:space="0" w:color="auto"/>
        <w:left w:val="none" w:sz="0" w:space="0" w:color="auto"/>
        <w:bottom w:val="none" w:sz="0" w:space="0" w:color="auto"/>
        <w:right w:val="none" w:sz="0" w:space="0" w:color="auto"/>
      </w:divBdr>
      <w:divsChild>
        <w:div w:id="1972516898">
          <w:marLeft w:val="446"/>
          <w:marRight w:val="0"/>
          <w:marTop w:val="0"/>
          <w:marBottom w:val="0"/>
          <w:divBdr>
            <w:top w:val="none" w:sz="0" w:space="0" w:color="auto"/>
            <w:left w:val="none" w:sz="0" w:space="0" w:color="auto"/>
            <w:bottom w:val="none" w:sz="0" w:space="0" w:color="auto"/>
            <w:right w:val="none" w:sz="0" w:space="0" w:color="auto"/>
          </w:divBdr>
        </w:div>
        <w:div w:id="2028944592">
          <w:marLeft w:val="446"/>
          <w:marRight w:val="0"/>
          <w:marTop w:val="0"/>
          <w:marBottom w:val="0"/>
          <w:divBdr>
            <w:top w:val="none" w:sz="0" w:space="0" w:color="auto"/>
            <w:left w:val="none" w:sz="0" w:space="0" w:color="auto"/>
            <w:bottom w:val="none" w:sz="0" w:space="0" w:color="auto"/>
            <w:right w:val="none" w:sz="0" w:space="0" w:color="auto"/>
          </w:divBdr>
        </w:div>
        <w:div w:id="359669120">
          <w:marLeft w:val="446"/>
          <w:marRight w:val="0"/>
          <w:marTop w:val="0"/>
          <w:marBottom w:val="0"/>
          <w:divBdr>
            <w:top w:val="none" w:sz="0" w:space="0" w:color="auto"/>
            <w:left w:val="none" w:sz="0" w:space="0" w:color="auto"/>
            <w:bottom w:val="none" w:sz="0" w:space="0" w:color="auto"/>
            <w:right w:val="none" w:sz="0" w:space="0" w:color="auto"/>
          </w:divBdr>
        </w:div>
        <w:div w:id="783115803">
          <w:marLeft w:val="446"/>
          <w:marRight w:val="0"/>
          <w:marTop w:val="0"/>
          <w:marBottom w:val="0"/>
          <w:divBdr>
            <w:top w:val="none" w:sz="0" w:space="0" w:color="auto"/>
            <w:left w:val="none" w:sz="0" w:space="0" w:color="auto"/>
            <w:bottom w:val="none" w:sz="0" w:space="0" w:color="auto"/>
            <w:right w:val="none" w:sz="0" w:space="0" w:color="auto"/>
          </w:divBdr>
        </w:div>
      </w:divsChild>
    </w:div>
    <w:div w:id="1006328038">
      <w:bodyDiv w:val="1"/>
      <w:marLeft w:val="0"/>
      <w:marRight w:val="0"/>
      <w:marTop w:val="0"/>
      <w:marBottom w:val="0"/>
      <w:divBdr>
        <w:top w:val="none" w:sz="0" w:space="0" w:color="auto"/>
        <w:left w:val="none" w:sz="0" w:space="0" w:color="auto"/>
        <w:bottom w:val="none" w:sz="0" w:space="0" w:color="auto"/>
        <w:right w:val="none" w:sz="0" w:space="0" w:color="auto"/>
      </w:divBdr>
    </w:div>
    <w:div w:id="1084645629">
      <w:bodyDiv w:val="1"/>
      <w:marLeft w:val="0"/>
      <w:marRight w:val="0"/>
      <w:marTop w:val="0"/>
      <w:marBottom w:val="0"/>
      <w:divBdr>
        <w:top w:val="none" w:sz="0" w:space="0" w:color="auto"/>
        <w:left w:val="none" w:sz="0" w:space="0" w:color="auto"/>
        <w:bottom w:val="none" w:sz="0" w:space="0" w:color="auto"/>
        <w:right w:val="none" w:sz="0" w:space="0" w:color="auto"/>
      </w:divBdr>
    </w:div>
    <w:div w:id="1134637476">
      <w:bodyDiv w:val="1"/>
      <w:marLeft w:val="0"/>
      <w:marRight w:val="0"/>
      <w:marTop w:val="0"/>
      <w:marBottom w:val="0"/>
      <w:divBdr>
        <w:top w:val="none" w:sz="0" w:space="0" w:color="auto"/>
        <w:left w:val="none" w:sz="0" w:space="0" w:color="auto"/>
        <w:bottom w:val="none" w:sz="0" w:space="0" w:color="auto"/>
        <w:right w:val="none" w:sz="0" w:space="0" w:color="auto"/>
      </w:divBdr>
    </w:div>
    <w:div w:id="1225140991">
      <w:bodyDiv w:val="1"/>
      <w:marLeft w:val="0"/>
      <w:marRight w:val="0"/>
      <w:marTop w:val="0"/>
      <w:marBottom w:val="0"/>
      <w:divBdr>
        <w:top w:val="none" w:sz="0" w:space="0" w:color="auto"/>
        <w:left w:val="none" w:sz="0" w:space="0" w:color="auto"/>
        <w:bottom w:val="none" w:sz="0" w:space="0" w:color="auto"/>
        <w:right w:val="none" w:sz="0" w:space="0" w:color="auto"/>
      </w:divBdr>
      <w:divsChild>
        <w:div w:id="1004623323">
          <w:marLeft w:val="446"/>
          <w:marRight w:val="0"/>
          <w:marTop w:val="0"/>
          <w:marBottom w:val="120"/>
          <w:divBdr>
            <w:top w:val="none" w:sz="0" w:space="0" w:color="auto"/>
            <w:left w:val="none" w:sz="0" w:space="0" w:color="auto"/>
            <w:bottom w:val="none" w:sz="0" w:space="0" w:color="auto"/>
            <w:right w:val="none" w:sz="0" w:space="0" w:color="auto"/>
          </w:divBdr>
        </w:div>
        <w:div w:id="808934563">
          <w:marLeft w:val="1166"/>
          <w:marRight w:val="0"/>
          <w:marTop w:val="0"/>
          <w:marBottom w:val="120"/>
          <w:divBdr>
            <w:top w:val="none" w:sz="0" w:space="0" w:color="auto"/>
            <w:left w:val="none" w:sz="0" w:space="0" w:color="auto"/>
            <w:bottom w:val="none" w:sz="0" w:space="0" w:color="auto"/>
            <w:right w:val="none" w:sz="0" w:space="0" w:color="auto"/>
          </w:divBdr>
        </w:div>
        <w:div w:id="1588340876">
          <w:marLeft w:val="1166"/>
          <w:marRight w:val="0"/>
          <w:marTop w:val="0"/>
          <w:marBottom w:val="120"/>
          <w:divBdr>
            <w:top w:val="none" w:sz="0" w:space="0" w:color="auto"/>
            <w:left w:val="none" w:sz="0" w:space="0" w:color="auto"/>
            <w:bottom w:val="none" w:sz="0" w:space="0" w:color="auto"/>
            <w:right w:val="none" w:sz="0" w:space="0" w:color="auto"/>
          </w:divBdr>
        </w:div>
        <w:div w:id="1421750689">
          <w:marLeft w:val="1166"/>
          <w:marRight w:val="0"/>
          <w:marTop w:val="0"/>
          <w:marBottom w:val="120"/>
          <w:divBdr>
            <w:top w:val="none" w:sz="0" w:space="0" w:color="auto"/>
            <w:left w:val="none" w:sz="0" w:space="0" w:color="auto"/>
            <w:bottom w:val="none" w:sz="0" w:space="0" w:color="auto"/>
            <w:right w:val="none" w:sz="0" w:space="0" w:color="auto"/>
          </w:divBdr>
        </w:div>
        <w:div w:id="1413115921">
          <w:marLeft w:val="1166"/>
          <w:marRight w:val="0"/>
          <w:marTop w:val="0"/>
          <w:marBottom w:val="120"/>
          <w:divBdr>
            <w:top w:val="none" w:sz="0" w:space="0" w:color="auto"/>
            <w:left w:val="none" w:sz="0" w:space="0" w:color="auto"/>
            <w:bottom w:val="none" w:sz="0" w:space="0" w:color="auto"/>
            <w:right w:val="none" w:sz="0" w:space="0" w:color="auto"/>
          </w:divBdr>
        </w:div>
        <w:div w:id="1236893003">
          <w:marLeft w:val="1166"/>
          <w:marRight w:val="0"/>
          <w:marTop w:val="0"/>
          <w:marBottom w:val="120"/>
          <w:divBdr>
            <w:top w:val="none" w:sz="0" w:space="0" w:color="auto"/>
            <w:left w:val="none" w:sz="0" w:space="0" w:color="auto"/>
            <w:bottom w:val="none" w:sz="0" w:space="0" w:color="auto"/>
            <w:right w:val="none" w:sz="0" w:space="0" w:color="auto"/>
          </w:divBdr>
        </w:div>
      </w:divsChild>
    </w:div>
    <w:div w:id="1239708632">
      <w:bodyDiv w:val="1"/>
      <w:marLeft w:val="0"/>
      <w:marRight w:val="0"/>
      <w:marTop w:val="0"/>
      <w:marBottom w:val="0"/>
      <w:divBdr>
        <w:top w:val="none" w:sz="0" w:space="0" w:color="auto"/>
        <w:left w:val="none" w:sz="0" w:space="0" w:color="auto"/>
        <w:bottom w:val="none" w:sz="0" w:space="0" w:color="auto"/>
        <w:right w:val="none" w:sz="0" w:space="0" w:color="auto"/>
      </w:divBdr>
    </w:div>
    <w:div w:id="1296909435">
      <w:bodyDiv w:val="1"/>
      <w:marLeft w:val="0"/>
      <w:marRight w:val="0"/>
      <w:marTop w:val="0"/>
      <w:marBottom w:val="0"/>
      <w:divBdr>
        <w:top w:val="none" w:sz="0" w:space="0" w:color="auto"/>
        <w:left w:val="none" w:sz="0" w:space="0" w:color="auto"/>
        <w:bottom w:val="none" w:sz="0" w:space="0" w:color="auto"/>
        <w:right w:val="none" w:sz="0" w:space="0" w:color="auto"/>
      </w:divBdr>
    </w:div>
    <w:div w:id="1338460096">
      <w:bodyDiv w:val="1"/>
      <w:marLeft w:val="0"/>
      <w:marRight w:val="0"/>
      <w:marTop w:val="0"/>
      <w:marBottom w:val="0"/>
      <w:divBdr>
        <w:top w:val="none" w:sz="0" w:space="0" w:color="auto"/>
        <w:left w:val="none" w:sz="0" w:space="0" w:color="auto"/>
        <w:bottom w:val="none" w:sz="0" w:space="0" w:color="auto"/>
        <w:right w:val="none" w:sz="0" w:space="0" w:color="auto"/>
      </w:divBdr>
    </w:div>
    <w:div w:id="1339769637">
      <w:bodyDiv w:val="1"/>
      <w:marLeft w:val="0"/>
      <w:marRight w:val="0"/>
      <w:marTop w:val="0"/>
      <w:marBottom w:val="0"/>
      <w:divBdr>
        <w:top w:val="none" w:sz="0" w:space="0" w:color="auto"/>
        <w:left w:val="none" w:sz="0" w:space="0" w:color="auto"/>
        <w:bottom w:val="none" w:sz="0" w:space="0" w:color="auto"/>
        <w:right w:val="none" w:sz="0" w:space="0" w:color="auto"/>
      </w:divBdr>
    </w:div>
    <w:div w:id="1372613016">
      <w:bodyDiv w:val="1"/>
      <w:marLeft w:val="0"/>
      <w:marRight w:val="0"/>
      <w:marTop w:val="0"/>
      <w:marBottom w:val="0"/>
      <w:divBdr>
        <w:top w:val="none" w:sz="0" w:space="0" w:color="auto"/>
        <w:left w:val="none" w:sz="0" w:space="0" w:color="auto"/>
        <w:bottom w:val="none" w:sz="0" w:space="0" w:color="auto"/>
        <w:right w:val="none" w:sz="0" w:space="0" w:color="auto"/>
      </w:divBdr>
      <w:divsChild>
        <w:div w:id="1583685561">
          <w:marLeft w:val="1080"/>
          <w:marRight w:val="0"/>
          <w:marTop w:val="0"/>
          <w:marBottom w:val="0"/>
          <w:divBdr>
            <w:top w:val="none" w:sz="0" w:space="0" w:color="auto"/>
            <w:left w:val="none" w:sz="0" w:space="0" w:color="auto"/>
            <w:bottom w:val="none" w:sz="0" w:space="0" w:color="auto"/>
            <w:right w:val="none" w:sz="0" w:space="0" w:color="auto"/>
          </w:divBdr>
        </w:div>
        <w:div w:id="836657455">
          <w:marLeft w:val="1080"/>
          <w:marRight w:val="0"/>
          <w:marTop w:val="0"/>
          <w:marBottom w:val="0"/>
          <w:divBdr>
            <w:top w:val="none" w:sz="0" w:space="0" w:color="auto"/>
            <w:left w:val="none" w:sz="0" w:space="0" w:color="auto"/>
            <w:bottom w:val="none" w:sz="0" w:space="0" w:color="auto"/>
            <w:right w:val="none" w:sz="0" w:space="0" w:color="auto"/>
          </w:divBdr>
        </w:div>
        <w:div w:id="376048196">
          <w:marLeft w:val="1080"/>
          <w:marRight w:val="0"/>
          <w:marTop w:val="0"/>
          <w:marBottom w:val="0"/>
          <w:divBdr>
            <w:top w:val="none" w:sz="0" w:space="0" w:color="auto"/>
            <w:left w:val="none" w:sz="0" w:space="0" w:color="auto"/>
            <w:bottom w:val="none" w:sz="0" w:space="0" w:color="auto"/>
            <w:right w:val="none" w:sz="0" w:space="0" w:color="auto"/>
          </w:divBdr>
        </w:div>
        <w:div w:id="643005836">
          <w:marLeft w:val="1080"/>
          <w:marRight w:val="0"/>
          <w:marTop w:val="0"/>
          <w:marBottom w:val="0"/>
          <w:divBdr>
            <w:top w:val="none" w:sz="0" w:space="0" w:color="auto"/>
            <w:left w:val="none" w:sz="0" w:space="0" w:color="auto"/>
            <w:bottom w:val="none" w:sz="0" w:space="0" w:color="auto"/>
            <w:right w:val="none" w:sz="0" w:space="0" w:color="auto"/>
          </w:divBdr>
        </w:div>
        <w:div w:id="460147346">
          <w:marLeft w:val="1080"/>
          <w:marRight w:val="0"/>
          <w:marTop w:val="0"/>
          <w:marBottom w:val="0"/>
          <w:divBdr>
            <w:top w:val="none" w:sz="0" w:space="0" w:color="auto"/>
            <w:left w:val="none" w:sz="0" w:space="0" w:color="auto"/>
            <w:bottom w:val="none" w:sz="0" w:space="0" w:color="auto"/>
            <w:right w:val="none" w:sz="0" w:space="0" w:color="auto"/>
          </w:divBdr>
        </w:div>
      </w:divsChild>
    </w:div>
    <w:div w:id="1430853645">
      <w:bodyDiv w:val="1"/>
      <w:marLeft w:val="0"/>
      <w:marRight w:val="0"/>
      <w:marTop w:val="0"/>
      <w:marBottom w:val="0"/>
      <w:divBdr>
        <w:top w:val="none" w:sz="0" w:space="0" w:color="auto"/>
        <w:left w:val="none" w:sz="0" w:space="0" w:color="auto"/>
        <w:bottom w:val="none" w:sz="0" w:space="0" w:color="auto"/>
        <w:right w:val="none" w:sz="0" w:space="0" w:color="auto"/>
      </w:divBdr>
    </w:div>
    <w:div w:id="1446996614">
      <w:bodyDiv w:val="1"/>
      <w:marLeft w:val="0"/>
      <w:marRight w:val="0"/>
      <w:marTop w:val="0"/>
      <w:marBottom w:val="0"/>
      <w:divBdr>
        <w:top w:val="none" w:sz="0" w:space="0" w:color="auto"/>
        <w:left w:val="none" w:sz="0" w:space="0" w:color="auto"/>
        <w:bottom w:val="none" w:sz="0" w:space="0" w:color="auto"/>
        <w:right w:val="none" w:sz="0" w:space="0" w:color="auto"/>
      </w:divBdr>
    </w:div>
    <w:div w:id="1504786197">
      <w:bodyDiv w:val="1"/>
      <w:marLeft w:val="0"/>
      <w:marRight w:val="0"/>
      <w:marTop w:val="0"/>
      <w:marBottom w:val="0"/>
      <w:divBdr>
        <w:top w:val="none" w:sz="0" w:space="0" w:color="auto"/>
        <w:left w:val="none" w:sz="0" w:space="0" w:color="auto"/>
        <w:bottom w:val="none" w:sz="0" w:space="0" w:color="auto"/>
        <w:right w:val="none" w:sz="0" w:space="0" w:color="auto"/>
      </w:divBdr>
    </w:div>
    <w:div w:id="1605651894">
      <w:bodyDiv w:val="1"/>
      <w:marLeft w:val="0"/>
      <w:marRight w:val="0"/>
      <w:marTop w:val="0"/>
      <w:marBottom w:val="0"/>
      <w:divBdr>
        <w:top w:val="none" w:sz="0" w:space="0" w:color="auto"/>
        <w:left w:val="none" w:sz="0" w:space="0" w:color="auto"/>
        <w:bottom w:val="none" w:sz="0" w:space="0" w:color="auto"/>
        <w:right w:val="none" w:sz="0" w:space="0" w:color="auto"/>
      </w:divBdr>
    </w:div>
    <w:div w:id="1652447094">
      <w:bodyDiv w:val="1"/>
      <w:marLeft w:val="0"/>
      <w:marRight w:val="0"/>
      <w:marTop w:val="0"/>
      <w:marBottom w:val="0"/>
      <w:divBdr>
        <w:top w:val="none" w:sz="0" w:space="0" w:color="auto"/>
        <w:left w:val="none" w:sz="0" w:space="0" w:color="auto"/>
        <w:bottom w:val="none" w:sz="0" w:space="0" w:color="auto"/>
        <w:right w:val="none" w:sz="0" w:space="0" w:color="auto"/>
      </w:divBdr>
    </w:div>
    <w:div w:id="1675495096">
      <w:bodyDiv w:val="1"/>
      <w:marLeft w:val="0"/>
      <w:marRight w:val="0"/>
      <w:marTop w:val="0"/>
      <w:marBottom w:val="0"/>
      <w:divBdr>
        <w:top w:val="none" w:sz="0" w:space="0" w:color="auto"/>
        <w:left w:val="none" w:sz="0" w:space="0" w:color="auto"/>
        <w:bottom w:val="none" w:sz="0" w:space="0" w:color="auto"/>
        <w:right w:val="none" w:sz="0" w:space="0" w:color="auto"/>
      </w:divBdr>
    </w:div>
    <w:div w:id="1682584661">
      <w:bodyDiv w:val="1"/>
      <w:marLeft w:val="0"/>
      <w:marRight w:val="0"/>
      <w:marTop w:val="0"/>
      <w:marBottom w:val="0"/>
      <w:divBdr>
        <w:top w:val="none" w:sz="0" w:space="0" w:color="auto"/>
        <w:left w:val="none" w:sz="0" w:space="0" w:color="auto"/>
        <w:bottom w:val="none" w:sz="0" w:space="0" w:color="auto"/>
        <w:right w:val="none" w:sz="0" w:space="0" w:color="auto"/>
      </w:divBdr>
    </w:div>
    <w:div w:id="1687443323">
      <w:bodyDiv w:val="1"/>
      <w:marLeft w:val="0"/>
      <w:marRight w:val="0"/>
      <w:marTop w:val="0"/>
      <w:marBottom w:val="0"/>
      <w:divBdr>
        <w:top w:val="none" w:sz="0" w:space="0" w:color="auto"/>
        <w:left w:val="none" w:sz="0" w:space="0" w:color="auto"/>
        <w:bottom w:val="none" w:sz="0" w:space="0" w:color="auto"/>
        <w:right w:val="none" w:sz="0" w:space="0" w:color="auto"/>
      </w:divBdr>
    </w:div>
    <w:div w:id="1730494853">
      <w:bodyDiv w:val="1"/>
      <w:marLeft w:val="0"/>
      <w:marRight w:val="0"/>
      <w:marTop w:val="0"/>
      <w:marBottom w:val="0"/>
      <w:divBdr>
        <w:top w:val="none" w:sz="0" w:space="0" w:color="auto"/>
        <w:left w:val="none" w:sz="0" w:space="0" w:color="auto"/>
        <w:bottom w:val="none" w:sz="0" w:space="0" w:color="auto"/>
        <w:right w:val="none" w:sz="0" w:space="0" w:color="auto"/>
      </w:divBdr>
    </w:div>
    <w:div w:id="1737163610">
      <w:bodyDiv w:val="1"/>
      <w:marLeft w:val="0"/>
      <w:marRight w:val="0"/>
      <w:marTop w:val="0"/>
      <w:marBottom w:val="0"/>
      <w:divBdr>
        <w:top w:val="none" w:sz="0" w:space="0" w:color="auto"/>
        <w:left w:val="none" w:sz="0" w:space="0" w:color="auto"/>
        <w:bottom w:val="none" w:sz="0" w:space="0" w:color="auto"/>
        <w:right w:val="none" w:sz="0" w:space="0" w:color="auto"/>
      </w:divBdr>
    </w:div>
    <w:div w:id="1760053816">
      <w:bodyDiv w:val="1"/>
      <w:marLeft w:val="0"/>
      <w:marRight w:val="0"/>
      <w:marTop w:val="0"/>
      <w:marBottom w:val="0"/>
      <w:divBdr>
        <w:top w:val="none" w:sz="0" w:space="0" w:color="auto"/>
        <w:left w:val="none" w:sz="0" w:space="0" w:color="auto"/>
        <w:bottom w:val="none" w:sz="0" w:space="0" w:color="auto"/>
        <w:right w:val="none" w:sz="0" w:space="0" w:color="auto"/>
      </w:divBdr>
    </w:div>
    <w:div w:id="1831941039">
      <w:bodyDiv w:val="1"/>
      <w:marLeft w:val="0"/>
      <w:marRight w:val="0"/>
      <w:marTop w:val="0"/>
      <w:marBottom w:val="0"/>
      <w:divBdr>
        <w:top w:val="none" w:sz="0" w:space="0" w:color="auto"/>
        <w:left w:val="none" w:sz="0" w:space="0" w:color="auto"/>
        <w:bottom w:val="none" w:sz="0" w:space="0" w:color="auto"/>
        <w:right w:val="none" w:sz="0" w:space="0" w:color="auto"/>
      </w:divBdr>
    </w:div>
    <w:div w:id="1840727068">
      <w:bodyDiv w:val="1"/>
      <w:marLeft w:val="0"/>
      <w:marRight w:val="0"/>
      <w:marTop w:val="0"/>
      <w:marBottom w:val="0"/>
      <w:divBdr>
        <w:top w:val="none" w:sz="0" w:space="0" w:color="auto"/>
        <w:left w:val="none" w:sz="0" w:space="0" w:color="auto"/>
        <w:bottom w:val="none" w:sz="0" w:space="0" w:color="auto"/>
        <w:right w:val="none" w:sz="0" w:space="0" w:color="auto"/>
      </w:divBdr>
    </w:div>
    <w:div w:id="1930579261">
      <w:bodyDiv w:val="1"/>
      <w:marLeft w:val="0"/>
      <w:marRight w:val="0"/>
      <w:marTop w:val="0"/>
      <w:marBottom w:val="0"/>
      <w:divBdr>
        <w:top w:val="none" w:sz="0" w:space="0" w:color="auto"/>
        <w:left w:val="none" w:sz="0" w:space="0" w:color="auto"/>
        <w:bottom w:val="none" w:sz="0" w:space="0" w:color="auto"/>
        <w:right w:val="none" w:sz="0" w:space="0" w:color="auto"/>
      </w:divBdr>
    </w:div>
    <w:div w:id="1939483026">
      <w:bodyDiv w:val="1"/>
      <w:marLeft w:val="0"/>
      <w:marRight w:val="0"/>
      <w:marTop w:val="0"/>
      <w:marBottom w:val="0"/>
      <w:divBdr>
        <w:top w:val="none" w:sz="0" w:space="0" w:color="auto"/>
        <w:left w:val="none" w:sz="0" w:space="0" w:color="auto"/>
        <w:bottom w:val="none" w:sz="0" w:space="0" w:color="auto"/>
        <w:right w:val="none" w:sz="0" w:space="0" w:color="auto"/>
      </w:divBdr>
    </w:div>
    <w:div w:id="1951743877">
      <w:bodyDiv w:val="1"/>
      <w:marLeft w:val="0"/>
      <w:marRight w:val="0"/>
      <w:marTop w:val="0"/>
      <w:marBottom w:val="0"/>
      <w:divBdr>
        <w:top w:val="none" w:sz="0" w:space="0" w:color="auto"/>
        <w:left w:val="none" w:sz="0" w:space="0" w:color="auto"/>
        <w:bottom w:val="none" w:sz="0" w:space="0" w:color="auto"/>
        <w:right w:val="none" w:sz="0" w:space="0" w:color="auto"/>
      </w:divBdr>
    </w:div>
    <w:div w:id="1980065406">
      <w:bodyDiv w:val="1"/>
      <w:marLeft w:val="0"/>
      <w:marRight w:val="0"/>
      <w:marTop w:val="0"/>
      <w:marBottom w:val="0"/>
      <w:divBdr>
        <w:top w:val="none" w:sz="0" w:space="0" w:color="auto"/>
        <w:left w:val="none" w:sz="0" w:space="0" w:color="auto"/>
        <w:bottom w:val="none" w:sz="0" w:space="0" w:color="auto"/>
        <w:right w:val="none" w:sz="0" w:space="0" w:color="auto"/>
      </w:divBdr>
    </w:div>
    <w:div w:id="2000764376">
      <w:bodyDiv w:val="1"/>
      <w:marLeft w:val="0"/>
      <w:marRight w:val="0"/>
      <w:marTop w:val="0"/>
      <w:marBottom w:val="0"/>
      <w:divBdr>
        <w:top w:val="none" w:sz="0" w:space="0" w:color="auto"/>
        <w:left w:val="none" w:sz="0" w:space="0" w:color="auto"/>
        <w:bottom w:val="none" w:sz="0" w:space="0" w:color="auto"/>
        <w:right w:val="none" w:sz="0" w:space="0" w:color="auto"/>
      </w:divBdr>
      <w:divsChild>
        <w:div w:id="1289967082">
          <w:marLeft w:val="446"/>
          <w:marRight w:val="0"/>
          <w:marTop w:val="0"/>
          <w:marBottom w:val="0"/>
          <w:divBdr>
            <w:top w:val="none" w:sz="0" w:space="0" w:color="auto"/>
            <w:left w:val="none" w:sz="0" w:space="0" w:color="auto"/>
            <w:bottom w:val="none" w:sz="0" w:space="0" w:color="auto"/>
            <w:right w:val="none" w:sz="0" w:space="0" w:color="auto"/>
          </w:divBdr>
        </w:div>
        <w:div w:id="1866600325">
          <w:marLeft w:val="446"/>
          <w:marRight w:val="0"/>
          <w:marTop w:val="0"/>
          <w:marBottom w:val="0"/>
          <w:divBdr>
            <w:top w:val="none" w:sz="0" w:space="0" w:color="auto"/>
            <w:left w:val="none" w:sz="0" w:space="0" w:color="auto"/>
            <w:bottom w:val="none" w:sz="0" w:space="0" w:color="auto"/>
            <w:right w:val="none" w:sz="0" w:space="0" w:color="auto"/>
          </w:divBdr>
        </w:div>
      </w:divsChild>
    </w:div>
    <w:div w:id="21414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greko.sharepoint.com/sites/InformationSecurityManagementSystem?xsdata=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%3D%3D&amp;sdata=aEozQzRmc3hSNGRBVmIvekZ3ZXBKQ2FQRnFFQTRwVTFtMXIrOXFXZkNIdz0%3D&amp;ovuser=5cb01ea2-4160-4f87-afc6-5e72e6b82ad1%2CDenis.Gallacher%40aggreko.com&amp;OR=Teams-HL&amp;CT=1720175258902&amp;clickparams=eyJBcHBOYW1lIjoiVGVhbXMtRGVza3RvcCIsIkFwcFZlcnNpb24iOiI0OS8yNDA1MzEwMTQyMSIsIkhhc0ZlZGVyYXRlZFVzZXIiOmZhbHNlfQ%3D%3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ffice2000\Templates\Power_NL_MEMO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4DB8B-CA24-4519-8B6E-CB60562B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Power_NL_MEMO_EN</Template>
  <TotalTime>0</TotalTime>
  <Pages>12</Pages>
  <Words>2882</Words>
  <Characters>16429</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Management Review</vt:lpstr>
      <vt:lpstr>Management Review</vt:lpstr>
    </vt:vector>
  </TitlesOfParts>
  <Company>Pon Power</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Review</dc:title>
  <dc:creator>Frans.Meulenberg@aggreko.nl</dc:creator>
  <cp:lastModifiedBy>Stephen Hughes</cp:lastModifiedBy>
  <cp:revision>2</cp:revision>
  <cp:lastPrinted>2012-06-19T06:07:00Z</cp:lastPrinted>
  <dcterms:created xsi:type="dcterms:W3CDTF">2025-03-26T15:55:00Z</dcterms:created>
  <dcterms:modified xsi:type="dcterms:W3CDTF">2025-03-26T15:55:00Z</dcterms:modified>
</cp:coreProperties>
</file>