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entury" w:cs="Century" w:eastAsia="Century" w:hAnsi="Century"/>
          <w:b w:val="1"/>
          <w:bCs w:val="1"/>
          <w:sz w:val="24"/>
          <w:szCs w:val="24"/>
          <w:rtl w:val="0"/>
        </w:rPr>
        <w:t xml:space="preserve">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CERTIFICADO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{{DIRECTOR_NOMBRE}}</w:t>
      </w:r>
      <w:r w:rsidDel="00000000" w:rsidR="00000000" w:rsidRPr="00000000">
        <w:rPr>
          <w:sz w:val="28"/>
          <w:szCs w:val="28"/>
          <w:rtl w:val="0"/>
        </w:rPr>
        <w:t xml:space="preserve">, {{DIRECTOR_CARGO}} de Tránsito y Transporte Público de la I. Municipalidad de Valparaíso, certifica que DON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{{NOMBRE}} </w:t>
      </w:r>
      <w:r w:rsidDel="00000000" w:rsidR="00000000" w:rsidRPr="00000000">
        <w:rPr>
          <w:sz w:val="28"/>
          <w:szCs w:val="28"/>
          <w:rtl w:val="0"/>
        </w:rPr>
        <w:t xml:space="preserve">RUN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{{RUN}}, registra en el sistema el otorgamiento de la Licencia de Conducir Clase {{CLASE}} (Ley N° {{LEY}}) con fecha {{FECHA_OTORGAMIENTO}}.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presente certificado se expide para rectificar la información errónea sobre la Ley 18.290 contenida en su hoja de vida del conductor.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{{FECHA_EMISION}}</w:t>
      </w:r>
    </w:p>
    <w:p w:rsidR="00000000" w:rsidDel="00000000" w:rsidP="00000000" w:rsidRDefault="00000000" w:rsidRPr="00000000" w14:paraId="00000012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entur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156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7773035" cy="80772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3035" cy="8077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251460</wp:posOffset>
          </wp:positionH>
          <wp:positionV relativeFrom="page">
            <wp:posOffset>182880</wp:posOffset>
          </wp:positionV>
          <wp:extent cx="1440180" cy="122682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81814" l="2157" r="77057" t="2576"/>
                  <a:stretch>
                    <a:fillRect/>
                  </a:stretch>
                </pic:blipFill>
                <pic:spPr>
                  <a:xfrm>
                    <a:off x="0" y="0"/>
                    <a:ext cx="1440180" cy="12268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BySrWyqNOba5Vin5wLx6R2aBkA==">CgMxLjA4AHIhMW9WRUdIcnI3ckwwRExTV21EUWNXUGZUZElESFZKc1R5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