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DBC" w14:textId="77777777" w:rsidR="00F2166A" w:rsidRPr="00F2166A" w:rsidRDefault="00F2166A" w:rsidP="00F2166A">
      <w:pPr>
        <w:rPr>
          <w:bCs/>
        </w:rPr>
      </w:pPr>
      <w:bookmarkStart w:id="0" w:name="_Toc10669252"/>
      <w:bookmarkStart w:id="1" w:name="_Toc11682607"/>
      <w:r w:rsidRPr="00F2166A">
        <w:rPr>
          <w:bCs/>
        </w:rPr>
        <w:t>1. ВВЕДЕНИЕ</w:t>
      </w:r>
      <w:bookmarkEnd w:id="0"/>
      <w:bookmarkEnd w:id="1"/>
    </w:p>
    <w:p w14:paraId="5CD888B2" w14:textId="77777777" w:rsidR="00F2166A" w:rsidRPr="00F2166A" w:rsidRDefault="00F2166A" w:rsidP="00F2166A"/>
    <w:p w14:paraId="7A0105BA" w14:textId="77777777" w:rsidR="00F2166A" w:rsidRPr="00F2166A" w:rsidRDefault="00F2166A" w:rsidP="00F2166A">
      <w:r w:rsidRPr="00F2166A">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развитии [25]. </w:t>
      </w:r>
    </w:p>
    <w:p w14:paraId="1445B472" w14:textId="77777777" w:rsidR="00F2166A" w:rsidRPr="00F2166A" w:rsidRDefault="00F2166A" w:rsidP="00F2166A">
      <w:r w:rsidRPr="00F2166A">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собственности [23].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Подобный процесс не мог происходить быстро и не соответствовал темпам мирового технического прогресса [25]. </w:t>
      </w:r>
    </w:p>
    <w:p w14:paraId="51284744" w14:textId="77777777" w:rsidR="00F2166A" w:rsidRPr="00F2166A" w:rsidRDefault="00F2166A" w:rsidP="00F2166A">
      <w:r w:rsidRPr="00F2166A">
        <w:t>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[33].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F2166A">
        <w:t>Руспромавто</w:t>
      </w:r>
      <w:proofErr w:type="spellEnd"/>
      <w:r w:rsidRPr="00F2166A">
        <w:t xml:space="preserve">», металлургическое предприятие «Северсталь» получило контроль над заводом УАЗ и ЗМЗ, а «Сибирский алюминий» (ныне ОК «РУСАЛ») – над заводами ГАЗ. </w:t>
      </w:r>
      <w:proofErr w:type="gramStart"/>
      <w:r w:rsidRPr="00F2166A">
        <w:t>С учетом позиций руководства вышеперечисленных холдингов и интересов западных автоконцернов,</w:t>
      </w:r>
      <w:proofErr w:type="gramEnd"/>
      <w:r w:rsidRPr="00F2166A">
        <w:t xml:space="preserve"> произошло увеличение пошлин на импорт иностранных автомобилей и компонентов для их производства [2], а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импортными комплектующими с целью создания современных </w:t>
      </w:r>
      <w:proofErr w:type="spellStart"/>
      <w:r w:rsidRPr="00F2166A">
        <w:t>автопроизводств</w:t>
      </w:r>
      <w:proofErr w:type="spellEnd"/>
      <w:r w:rsidRPr="00F2166A">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Volkswagen, General Motors, Toyota, Ford, Nissan, Renault, Citroen, Kia, Hyundai, Peugeot, Mitsubishi, Hyundai, Mazda, Skoda и пр. [3]. </w:t>
      </w:r>
      <w:r w:rsidRPr="00F2166A">
        <w:lastRenderedPageBreak/>
        <w:t xml:space="preserve">Тем не менее, после утверждения режима «промышленной сборки» и его обновления ожидания скорого развития отечественного автомобилестроения и привлечения высококвалифицированных специалистов для создания собственных рабочих кадров и опытных производств к 2013 году не подтвердились. </w:t>
      </w:r>
    </w:p>
    <w:p w14:paraId="1142CAFB" w14:textId="77777777" w:rsidR="00F2166A" w:rsidRPr="00F2166A" w:rsidRDefault="00F2166A" w:rsidP="00F2166A">
      <w:r w:rsidRPr="00F2166A">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 Действительно, сформированная отрасль автомобилестроения подразумевает не только конечную сборку автомобилей, но и развитую сеть поставщиков и локальных производств комплектующих по всем группам. Важно отметить, что высокий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 автомобильной продукции российских производителей. Тем не менее, в настоящее время показатель локализации российских производств автокомпонентов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14:paraId="106F54EE" w14:textId="77777777" w:rsidR="007B2566" w:rsidRDefault="007B2566"/>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A"/>
    <w:rsid w:val="00407760"/>
    <w:rsid w:val="007B2566"/>
    <w:rsid w:val="00F2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29AA"/>
  <w15:chartTrackingRefBased/>
  <w15:docId w15:val="{DDCEDAAE-EED9-984B-AF54-E8945B8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2022-12-25T17:22:00Z</dcterms:created>
  <dcterms:modified xsi:type="dcterms:W3CDTF">2022-12-25T17:23:00Z</dcterms:modified>
</cp:coreProperties>
</file>