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20695C" w14:textId="77777777" w:rsidR="00015A85" w:rsidRDefault="00015A85" w:rsidP="00015A85">
      <w:r>
        <w:t>2.2 Оценка конкурентоспособности предприятия</w:t>
      </w:r>
    </w:p>
    <w:p w14:paraId="5C76AAAA" w14:textId="77777777" w:rsidR="00015A85" w:rsidRDefault="00015A85" w:rsidP="00015A85"/>
    <w:p w14:paraId="4F7E1718" w14:textId="77777777" w:rsidR="00015A85" w:rsidRDefault="00015A85" w:rsidP="00015A85">
      <w:r>
        <w:t>Ожидаемо, что конкурентоспособное предприятие представляет собой такой субъект рынка, который способен прибыльно производить и реализовывать продукцию по ценам выше и по качеству не хуже, чем у других контрагентов. Из этого следует, что уровень конкурентоспособности предприятия зависит от следующих факторов: ресурсного, ценового, внешней и внутренней среды организации. Перечисленные факторы дают возможность разработать систему для их оценки. Основу анализа представляет ряд методологических положений [7].</w:t>
      </w:r>
    </w:p>
    <w:p w14:paraId="3348DDAB" w14:textId="77777777" w:rsidR="00015A85" w:rsidRDefault="00015A85" w:rsidP="00015A85">
      <w:r>
        <w:t>Одним из основополагающих принципов анализа конкурентоспособности предприятия является системный подход, который базируется на положении о том, что каждый элемент оказывает влияние на целую систему. В таком случае система раскрывается как набор факторов, определяющих конкурентоспособность фирмы, которые проявляют себя в условии влияния внутренней и внешней среды. Существует вероятность, что один из факторов будет носить определяющее значение для системы. Однако такая ситуация возможна при определенной совокупности других факторов, по этой причине все показатели должны формировать единую систему.</w:t>
      </w:r>
    </w:p>
    <w:p w14:paraId="0D6CBCD2" w14:textId="77777777" w:rsidR="00015A85" w:rsidRDefault="00015A85" w:rsidP="00015A85">
      <w:r>
        <w:t>Для получения количественной оценки факторов влияния того или иного единичного фактора или их группы необходимо применить принцип комплексной оценки. Каждый показатель отображает количественную оценку процесса. В этом случае система должна представлять собой логически связанных между собой показателей, определяющих влияние комплекса исследуемых факторов, которые определяют рост конкурентоспособности предприятия.</w:t>
      </w:r>
    </w:p>
    <w:p w14:paraId="1F9473A5" w14:textId="77777777" w:rsidR="00015A85" w:rsidRDefault="00015A85" w:rsidP="00015A85">
      <w:r>
        <w:t>Для того чтобы система показателей выполняла свою функцию в качестве процесса по повышению конкурентоспособности предприятия необходимо ввести систему показателей реализации управленческих функций. Для оценки эффективности таких основных функций менеджмента, как планирование, организация, контроль, учет, мотивация, стимулирование, координация и регулирование применяется принцип функциональной управленческой направленности.</w:t>
      </w:r>
    </w:p>
    <w:p w14:paraId="1D2552FE" w14:textId="77777777" w:rsidR="00015A85" w:rsidRDefault="00015A85" w:rsidP="00015A85">
      <w:r>
        <w:t>Принцип учета производственной специфики отображает отраслевые особенности и учет их влияния на конкурентоспособность предприятия. Другой принцип, отображающий иерархичность показателей, ранжирует их по степени важности. В свою очередь данные показатели должны в полной мере обобщать основные направления повышения конкурентоспособности, выделять основные звенья изучаемого процессы и дополнять общую картину в целом информацией о специфических особенностях. Понятие принципа информационной обеспеченности тесно связано со своевременным и полным обеспечением руководства компании необходимой информацией, статистикой и отчетностью. Также, важно учитывать принцип сопоставимости показателей при построении системы для их последующего сравнения характеристик. В заключении, стоит упомянуть принцип непрерывности, учитывающий вероятную корректировку показателей по мере поступления новой информации о конкурентной среде, причем такая корректировка совершается лишь через определенные временные интервалы и устанавливается в случае практического использования системы показателей [18].</w:t>
      </w:r>
    </w:p>
    <w:p w14:paraId="3BED89C7" w14:textId="77777777" w:rsidR="00015A85" w:rsidRDefault="00015A85" w:rsidP="00015A85">
      <w:r>
        <w:t xml:space="preserve">При помощи описанных выше принципов можно сформировать различные подходы к оценке конкурентоспособности: на основе рейтинговой оценки, расчета рыночной доли, нормы потребительной стоимости, теории эффективной конкуренции, определения операционной эффективности и стратегического позиционирования. Помимо этого используется матрица «Шелл» и SWOT-анализ [20]. Однако для понимания позиции предприятия на рынке и для оценки эффективности деятельности руководству </w:t>
      </w:r>
      <w:r>
        <w:lastRenderedPageBreak/>
        <w:t xml:space="preserve">необходимо обладать информацией о текущем состоянии финансовой деятельности. Для получения соответствующей информации применяется финансовый анализ. Целью финансового анализа является оценка и идентификация внутренних проблем компании для подготовки, обоснования и принятия различных управленческих решений, в том числе в области развития, выхода из кризиса, перехода к процедурам банкротства, покупки-продажи бизнеса или пакета акций, привлечения инвестиций. </w:t>
      </w:r>
    </w:p>
    <w:p w14:paraId="22CB7747" w14:textId="77777777" w:rsidR="00015A85" w:rsidRDefault="00015A85" w:rsidP="00015A85">
      <w:r>
        <w:t xml:space="preserve">Результаты финансового анализа могут использовать как внешние, так внутренние пользователи. Внутренними пользователями являются владельцы и менеджмент, для которых оценка деятельности предприятия необходима для подготовки решений о корректировке финансовой политики предприятия. Внешними пользователями являются инвесторы, кредиторы, государственные органы управления. Им необходима данная информация с целью принятия решений о реализации конкретных планов в отношении предприятия: приобретение, инвестирование или заключение долгосрочных контрактов. Источниками информации для составления финансового анализа являются бухгалтерский баланс и отчет о финансовых результатах. Бухгалтерский баланс содержит информацию о текущих обязательствах и средствах, имеющихся у фирмы, на конкретный момент времени. Иными словами, баланс представляет собой мгновенный срез финансового состояния компании. С помощью отчета о финансовых результатах можно рассчитать и оценить рентабельность фирмы на протяжении исследуемого периода времени. Применяют несколько видов анализа финансового положения компании: экспресс-анализ, комплексный, ориентированный и регулярный анализ, анализ бизнес-процессов. В зависимости от направления он бывает ретроспективный, перспективный, план-фактный. При помощи анализа финансового состояния предприятия решается ряд ключевых задач, таких как определение текущего финансового положения, выявление характерных тенденций и закономерностей в развитии предприятия, определение отрицательно влияющих факторов, поиск резервов, разработка рекомендаций. </w:t>
      </w:r>
    </w:p>
    <w:p w14:paraId="72ABAC6A" w14:textId="77777777" w:rsidR="00015A85" w:rsidRDefault="00015A85" w:rsidP="00015A85">
      <w:r>
        <w:t xml:space="preserve">Для диагностики предприятия применяется ряд финансовых коэффициентов. Эффективность использования основных активов организации можно охарактеризовать при помощи показателя рентабельности активов (RА). Важнейшим финансовым показателем для инвестиционной деятельности, показывающий насколько эффективно используется собственный капитал предприятия, является рентабельность собственного капитала (RСК). Для того чтобы определить размер прибыли в составе выручки необходимо рассчитать рентабельность продаж (RПр). Все показатели могут рассчитываться на основе балансовой прибыли (П), чистой прибыли (ЧП) или чистого денежного потока (ЧДП). Перечисленные показатели рассчитываются по следующим формулам: </w:t>
      </w:r>
    </w:p>
    <w:p w14:paraId="3F02659B" w14:textId="77777777" w:rsidR="00015A85" w:rsidRDefault="00015A85" w:rsidP="00015A85"/>
    <w:p w14:paraId="5A00B1F7" w14:textId="77777777" w:rsidR="00015A85" w:rsidRDefault="00015A85" w:rsidP="00015A85">
      <w:r>
        <w:t>R_А=П/A ̅ ,или R_А=ЧП/A ̅ ,</w:t>
      </w:r>
      <w:r>
        <w:rPr>
          <w:rFonts w:ascii="Cambria Math" w:eastAsia="Cambria Math" w:hAnsi="Cambria Math" w:cs="Cambria Math" w:hint="eastAsia"/>
        </w:rPr>
        <w:t>〖</w:t>
      </w:r>
      <w:r>
        <w:rPr>
          <w:rFonts w:hint="eastAsia"/>
        </w:rPr>
        <w:t>или</w:t>
      </w:r>
      <w:r>
        <w:t xml:space="preserve"> R</w:t>
      </w:r>
      <w:r>
        <w:rPr>
          <w:rFonts w:ascii="Cambria Math" w:eastAsia="Cambria Math" w:hAnsi="Cambria Math" w:cs="Cambria Math" w:hint="eastAsia"/>
        </w:rPr>
        <w:t>〗</w:t>
      </w:r>
      <w:r>
        <w:t xml:space="preserve">_А=ЧДП/A ̅ </w:t>
      </w:r>
    </w:p>
    <w:p w14:paraId="67B83595" w14:textId="77777777" w:rsidR="00015A85" w:rsidRDefault="00015A85" w:rsidP="00015A85">
      <w:r>
        <w:t>R_СК=П/(СК) ̅ ,или R_СК=ЧП/(СК) ̅ ,</w:t>
      </w:r>
      <w:r>
        <w:rPr>
          <w:rFonts w:ascii="Cambria Math" w:eastAsia="Cambria Math" w:hAnsi="Cambria Math" w:cs="Cambria Math" w:hint="eastAsia"/>
        </w:rPr>
        <w:t>〖</w:t>
      </w:r>
      <w:r>
        <w:rPr>
          <w:rFonts w:hint="eastAsia"/>
        </w:rPr>
        <w:t>или</w:t>
      </w:r>
      <w:r>
        <w:t xml:space="preserve"> R</w:t>
      </w:r>
      <w:r>
        <w:rPr>
          <w:rFonts w:ascii="Cambria Math" w:eastAsia="Cambria Math" w:hAnsi="Cambria Math" w:cs="Cambria Math" w:hint="eastAsia"/>
        </w:rPr>
        <w:t>〗</w:t>
      </w:r>
      <w:r>
        <w:t xml:space="preserve">_СК=ЧДП/(СК) ̅ </w:t>
      </w:r>
    </w:p>
    <w:p w14:paraId="20EC81B4" w14:textId="77777777" w:rsidR="00015A85" w:rsidRDefault="00015A85" w:rsidP="00015A85">
      <w:r>
        <w:t>R_Пр=П/(ВР) ̅ ,или R_Пр=ЧП/(ВР) ̅ ,</w:t>
      </w:r>
      <w:r>
        <w:rPr>
          <w:rFonts w:ascii="Cambria Math" w:eastAsia="Cambria Math" w:hAnsi="Cambria Math" w:cs="Cambria Math" w:hint="eastAsia"/>
        </w:rPr>
        <w:t>〖</w:t>
      </w:r>
      <w:r>
        <w:rPr>
          <w:rFonts w:hint="eastAsia"/>
        </w:rPr>
        <w:t>или</w:t>
      </w:r>
      <w:r>
        <w:t xml:space="preserve"> R</w:t>
      </w:r>
      <w:r>
        <w:rPr>
          <w:rFonts w:ascii="Cambria Math" w:eastAsia="Cambria Math" w:hAnsi="Cambria Math" w:cs="Cambria Math" w:hint="eastAsia"/>
        </w:rPr>
        <w:t>〗</w:t>
      </w:r>
      <w:r>
        <w:t xml:space="preserve">_Пр=ЧДП/(ВР) ̅ </w:t>
      </w:r>
    </w:p>
    <w:p w14:paraId="2C389170" w14:textId="77777777" w:rsidR="00015A85" w:rsidRDefault="00015A85" w:rsidP="00015A85"/>
    <w:p w14:paraId="11302E43" w14:textId="77777777" w:rsidR="00015A85" w:rsidRDefault="00015A85" w:rsidP="00015A85">
      <w:r>
        <w:rPr>
          <w:rFonts w:hint="eastAsia"/>
        </w:rPr>
        <w:t>Платежеспособность</w:t>
      </w:r>
      <w:r>
        <w:t xml:space="preserve"> организации является одним из важнейших критериев, определяющих финансовое состояние. Обычно, в теории и практике финансового анализа различают долгосрочную и текущую платежеспособность. Долгосрочная платежеспособность – это способность </w:t>
      </w:r>
      <w:r>
        <w:rPr>
          <w:rFonts w:hint="eastAsia"/>
        </w:rPr>
        <w:t>организации</w:t>
      </w:r>
      <w:r>
        <w:t xml:space="preserve"> рассчитываться по своим обязательствам в долгосрочной перспективе. Влияние на текущую платежеспособность оказывает ликвидность оборотных активов организации. В свою очередь, ликвидность представляет собой возможность преобразовать оборотные акт</w:t>
      </w:r>
      <w:r>
        <w:rPr>
          <w:rFonts w:hint="eastAsia"/>
        </w:rPr>
        <w:t>ивы</w:t>
      </w:r>
      <w:r>
        <w:t xml:space="preserve"> в денежную форму или использовать их для уменьшения обязательств. Состав </w:t>
      </w:r>
      <w:r>
        <w:lastRenderedPageBreak/>
        <w:t>и качество оборотных активов служит предметом оценки при анализе ликвидности. Степень ликвидности определяется продолжительностью периода, в течение которого эта преобразование ак</w:t>
      </w:r>
      <w:r>
        <w:rPr>
          <w:rFonts w:hint="eastAsia"/>
        </w:rPr>
        <w:t>тивов</w:t>
      </w:r>
      <w:r>
        <w:t xml:space="preserve"> в денежные средства может быть осуществлено. Чем короче период, тем выше ликвидность данного вида активов. Главной целью анализа ликвидности организации служит получение наиболее подробно описанных параметров, предлагающих объективную и точную картин</w:t>
      </w:r>
      <w:r>
        <w:rPr>
          <w:rFonts w:hint="eastAsia"/>
        </w:rPr>
        <w:t>у</w:t>
      </w:r>
      <w:r>
        <w:t xml:space="preserve"> положения предприятия: изменения в структуре активов, и пассивов, в расчетах с кредиторами и дебиторами. Основными задачами анализа ликвидности являются: своевременная и объективная диагностика финансового состояния предприятия; поиск резервов улучшения </w:t>
      </w:r>
      <w:r>
        <w:rPr>
          <w:rFonts w:hint="eastAsia"/>
        </w:rPr>
        <w:t>финансового</w:t>
      </w:r>
      <w:r>
        <w:t xml:space="preserve"> состояния предприятия;</w:t>
      </w:r>
      <w:r>
        <w:tab/>
        <w:t xml:space="preserve">разработка конкретных рекомендаций, направленных на более эффективное использование финансовых ресурсов и укрепление финансового состояния предприятия. </w:t>
      </w:r>
    </w:p>
    <w:p w14:paraId="611E5D95" w14:textId="77777777" w:rsidR="007B2566" w:rsidRDefault="007B2566"/>
    <w:sectPr w:rsidR="007B256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0002AFF" w:usb1="C000ACFF"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A85"/>
    <w:rsid w:val="00015A85"/>
    <w:rsid w:val="00407760"/>
    <w:rsid w:val="007B256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8FA6A"/>
  <w15:chartTrackingRefBased/>
  <w15:docId w15:val="{73217BA2-2479-174D-84B2-32EC6680B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line="360" w:lineRule="auto"/>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1179</Words>
  <Characters>6723</Characters>
  <Application>Microsoft Office Word</Application>
  <DocSecurity>0</DocSecurity>
  <Lines>56</Lines>
  <Paragraphs>15</Paragraphs>
  <ScaleCrop>false</ScaleCrop>
  <Company/>
  <LinksUpToDate>false</LinksUpToDate>
  <CharactersWithSpaces>7887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Пышков Никита Игоревич</dc:creator>
  <cp:keywords/>
  <dc:description/>
  <cp:lastModifiedBy>Пышков Никита Игоревич</cp:lastModifiedBy>
  <cp:revision>1</cp:revision>
  <dcterms:created xsi:type="dcterms:W3CDTF">2022-12-25T17:25:00Z</dcterms:created>
  <dcterms:modified xsi:type="dcterms:W3CDTF">2022-12-25T17:25:00Z</dcterms:modified>
</cp:coreProperties>
</file>