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>
      <w:pPr>
        <w:pStyle w:val="Heading1"/>
      </w:pPr>
      <w:bookmarkStart w:id="1" w:name="_Toc1"/>
      <w:r>
        <w:t>ACTA DE ENTREGA RECEPCION</w:t>
      </w:r>
      <w:bookmarkEnd w:id="1"/>
    </w:p>
    <w:p>
      <w:pPr>
        <w:pStyle w:val="Heading1"/>
      </w:pPr>
      <w:bookmarkStart w:id="2" w:name="_Toc2"/>
      <w:r>
        <w:t>TRASPASO DE CUSTODIO SALIENTE A CUSTODIO ENTRANTE </w:t>
      </w:r>
      <w:bookmarkEnd w:id="2"/>
    </w:p>
    <w:p>
      <w:pPr>
        <w:pStyle w:val="Heading2"/>
      </w:pPr>
      <w:bookmarkStart w:id="3" w:name="_Toc3"/>
      <w:r>
        <w:t>LOPEZ_SOFIA-2022</w:t>
      </w:r>
      <w:bookmarkEnd w:id="3"/>
    </w:p>
    <w:p>
      <w:pPr>
        <w:jc w:val="both"/>
        <w:spacing w:line="360" w:lineRule="auto"/>
      </w:pP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la ciudad de Quito22 de noviembre de 2022 comparece por una parte la Dirección de Control de Activos Fijos de la Pontificia Universidad Católica del Ecuador, y por otra parte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ACOSTA LOPEZ SOFIA PAOLA 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en calidad de custodio saliente, declara entregar en su totalidad los bienes del archivo adjunto en condiciones de uso, los mismos que están ubicados en 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..................................................................................................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conjuntamente con personal del área y el delegado de la dirección de control de activos se ha ejecutado la revisión de los bienes, no se presentaron novedades debidamente etiquetados.</w:t>
      </w:r>
      <w:br/>
      <w:br/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PABLO EFRAIN POZO,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como custodio 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TEMPORAL, 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he verificado que los bienes detallados se encuentran ubicados</w:t>
      </w:r>
      <w:r>
        <w:rPr>
          <w:rFonts w:ascii="Times New Roman" w:hAnsi="Times New Roman" w:eastAsia="Times New Roman" w:cs="Times New Roman"/>
          <w:sz w:val="22"/>
          <w:szCs w:val="22"/>
          <w:u w:val="single"/>
        </w:rPr>
        <w:t xml:space="preserve">.............................................................</w:t>
      </w:r>
      <w:r>
        <w:rPr>
          <w:rFonts w:ascii="Times New Roman" w:hAnsi="Times New Roman" w:eastAsia="Times New Roman" w:cs="Times New Roman"/>
          <w:color w:val="000000"/>
          <w:sz w:val="22"/>
          <w:szCs w:val="22"/>
          <w:b w:val="0"/>
          <w:bCs w:val="0"/>
          <w:i w:val="0"/>
          <w:iCs w:val="0"/>
        </w:rPr>
        <w:t xml:space="preserve">y valorados en $570 Dichos bienes corresponden al inventario interno manejado por la Dirección de activos y validados físicamente conjuntamente, se compromete y declara conocer los procedimientos de notificación establecidos en caso de movimientos internos, externos, obsolescencia, daño, perdida, hurto o robo a la unidad de control de activos y seguros.</w:t>
      </w:r>
    </w:p>
    <w:p/>
    <w:p/>
    <w:p/>
    <w:tbl>
      <w:tblGrid>
        <w:gridCol/>
        <w:gridCol w:w="3000" w:type="dxa"/>
        <w:gridCol/>
      </w:tblGrid>
      <w:tblPr>
        <w:tblStyle w:val="estilo1"/>
      </w:tblP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------------------------------------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Custodio Saliente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Custodio Entrante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                                     </w:t>
            </w:r>
          </w:p>
        </w:tc>
        <w:tc>
          <w:tcPr>
            <w:tcW w:w="3000" w:type="dxa"/>
          </w:tcPr>
          <w:p>
            <w:pPr/>
            <w:r>
              <w:rPr/>
              <w:t xml:space="preserve">                                    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                                    </w:t>
            </w:r>
          </w:p>
        </w:tc>
        <w:tc>
          <w:tcPr>
            <w:tcW w:w="3000" w:type="dxa"/>
          </w:tcPr>
          <w:p>
            <w:pPr/>
            <w:r>
              <w:rPr/>
              <w:t xml:space="preserve">-----------------------------------------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>                                    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  <w:b w:val="0"/>
                <w:bCs w:val="0"/>
                <w:i w:val="0"/>
                <w:iCs w:val="0"/>
              </w:rPr>
              <w:t xml:space="preserve">Dir. De Control De Activo</w:t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Av. 12 de Octubre 1076 y Ramón Roca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Apartado postal 17-01-2184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Telf.: (593) 2 299 1-586 </w:t>
    </w:r>
  </w:p>
  <w:p>
    <w:pPr>
      <w:spacing w:line="240" w:lineRule="auto"/>
    </w:pPr>
    <w:r>
      <w:rPr>
        <w:rFonts w:ascii="corbel" w:hAnsi="corbel" w:eastAsia="corbel" w:cs="corbel"/>
        <w:color w:val="000000"/>
        <w:sz w:val="16"/>
        <w:szCs w:val="16"/>
        <w:b w:val="0"/>
        <w:bCs w:val="0"/>
        <w:i w:val="0"/>
        <w:iCs w:val="0"/>
      </w:rPr>
      <w:t xml:space="preserve">Quito – Ecuador   www.puce.edu.ec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roked="f" style="width:500pt; height:75pt; margin-left:-1pt; margin-top:-1pt; mso-position-horizontal:left; mso-position-vertical:top; mso-position-horizontal-relative:char; mso-position-vertical-relative:line; z-index:-2147483647;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MX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S-MX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jc w:val="center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jc w:val="end"/>
    </w:pPr>
    <w:rPr>
      <w:rFonts w:ascii="Times New Roman" w:hAnsi="Times New Roman" w:eastAsia="Times New Roman" w:cs="Times New Roman"/>
      <w:color w:val="000000"/>
      <w:sz w:val="22"/>
      <w:szCs w:val="22"/>
      <w:b w:val="1"/>
      <w:bCs w:val="1"/>
    </w:rPr>
  </w:style>
  <w:style w:type="table" w:customStyle="1" w:styleId="estilo1">
    <w:name w:val="estilo1"/>
    <w:uiPriority w:val="99"/>
    <w:tblPr>
      <w:jc w:val="center"/>
      <w:tblW w:w="0" w:type="auto"/>
      <w:tblLayout w:type="autofit"/>
      <w:bidiVisual w:val="0"/>
      <w:tblBorders>
        <w:top w:val="single" w:sz="0" w:color="ffffff"/>
        <w:left w:val="single" w:sz="0" w:color="ffffff"/>
        <w:right w:val="single" w:sz="0" w:color="ffffff"/>
        <w:bottom w:val="single" w:sz="0" w:color="ffffff"/>
        <w:insideH w:val="single" w:sz="0" w:color="ffffff"/>
        <w:insideV w:val="single" w:sz="0" w:color="ffffff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2022-11-22T17:40:24+01:00</dcterms:created>
  <dcterms:modified xsi:type="dcterms:W3CDTF">2022-11-22T17:40:24+01:00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