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RILEVATORE VERBI HTTP</w:t>
      </w:r>
    </w:p>
    <w:p w:rsidR="00000000" w:rsidDel="00000000" w:rsidP="00000000" w:rsidRDefault="00000000" w:rsidRPr="00000000" w14:paraId="00000002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Sul web server:</w:t>
      </w:r>
    </w:p>
    <w:p w:rsidR="00000000" w:rsidDel="00000000" w:rsidP="00000000" w:rsidRDefault="00000000" w:rsidRPr="00000000" w14:paraId="00000005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● Eventuale enumerazione dei metodi HTTP abilitati sul servizio HTTP in ascolto sulla porta 80.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Sull'application server: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● Enumerazione dei metodi HTTP abilitati. 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Il codice python scritto intercetta i </w:t>
      </w:r>
      <w:r w:rsidDel="00000000" w:rsidR="00000000" w:rsidRPr="00000000">
        <w:rPr>
          <w:b w:val="1"/>
          <w:rtl w:val="0"/>
        </w:rPr>
        <w:t xml:space="preserve">metodi HTTP</w:t>
      </w:r>
      <w:r w:rsidDel="00000000" w:rsidR="00000000" w:rsidRPr="00000000">
        <w:rPr>
          <w:rtl w:val="0"/>
        </w:rPr>
        <w:t xml:space="preserve"> abilitati leggendo </w:t>
      </w:r>
      <w:r w:rsidDel="00000000" w:rsidR="00000000" w:rsidRPr="00000000">
        <w:rPr>
          <w:b w:val="1"/>
          <w:rtl w:val="0"/>
        </w:rPr>
        <w:t xml:space="preserve">indirizzo IP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PORTA</w:t>
      </w:r>
      <w:r w:rsidDel="00000000" w:rsidR="00000000" w:rsidRPr="00000000">
        <w:rPr>
          <w:rtl w:val="0"/>
        </w:rPr>
        <w:t xml:space="preserve"> target della VM Metasploitable 2.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L’utente dovrà scegliere una porta aperta su cui è attivo un server HTTP in ascolto; se non effettuerà alcuna scelta il codice lo indirizzerà di default sulla porta 80.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Chiediamo all’utente il path interessato, permettendogli di verificarne lo stato dei metodi.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Il codice instaurerà la connessione col web server Metasploitable 2 ottenendo in risposta un codice di stato indicante l’esito della richiesta di connessione.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codici di stato HTTP vanno letti secondo la seguente tabella: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0" w:afterAutospacing="0" w:before="60" w:lineRule="auto"/>
        <w:ind w:left="108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2xx: </w:t>
      </w: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Successful 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(la richiesta è stata soddisfatta)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08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3xx: </w:t>
      </w: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Redirection 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(non c'è risposta immediata, ma la richiesta è sensata e viene detto come ottenere la risposta)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08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4xx: </w:t>
      </w: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Client error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 (la richiesta non può essere soddisfatta perché sbagliata)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20" w:before="0" w:beforeAutospacing="0" w:lineRule="auto"/>
        <w:ind w:left="108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5xx: </w:t>
      </w: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Server error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 (la richiesta non può essere soddisfatta per un problema interno del server)</w:t>
      </w:r>
    </w:p>
    <w:p w:rsidR="00000000" w:rsidDel="00000000" w:rsidP="00000000" w:rsidRDefault="00000000" w:rsidRPr="00000000" w14:paraId="00000016">
      <w:pPr>
        <w:shd w:fill="ffffff" w:val="clear"/>
        <w:spacing w:after="20" w:before="60" w:lineRule="auto"/>
        <w:ind w:left="0" w:firstLine="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Inoltre, per avere maggiori indicazioni sul codice di stato ricevuto, viene richiesta la specifica “reason” che lo descrive brevemente.</w:t>
      </w:r>
    </w:p>
    <w:p w:rsidR="00000000" w:rsidDel="00000000" w:rsidP="00000000" w:rsidRDefault="00000000" w:rsidRPr="00000000" w14:paraId="00000017">
      <w:pPr>
        <w:shd w:fill="ffffff" w:val="clear"/>
        <w:spacing w:after="20" w:before="60" w:lineRule="auto"/>
        <w:ind w:left="0" w:firstLine="0"/>
        <w:rPr>
          <w:i w:val="1"/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0" w:before="60" w:lineRule="auto"/>
        <w:ind w:left="0" w:firstLine="0"/>
        <w:rPr>
          <w:i w:val="1"/>
          <w:color w:val="202122"/>
          <w:sz w:val="21"/>
          <w:szCs w:val="21"/>
        </w:rPr>
      </w:pPr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Es.:</w:t>
      </w:r>
    </w:p>
    <w:p w:rsidR="00000000" w:rsidDel="00000000" w:rsidP="00000000" w:rsidRDefault="00000000" w:rsidRPr="00000000" w14:paraId="00000019">
      <w:pPr>
        <w:shd w:fill="ffffff" w:val="clear"/>
        <w:spacing w:after="20" w:before="60" w:lineRule="auto"/>
        <w:ind w:left="0" w:firstLine="0"/>
        <w:rPr>
          <w:i w:val="1"/>
          <w:color w:val="202122"/>
          <w:sz w:val="21"/>
          <w:szCs w:val="21"/>
        </w:rPr>
      </w:pPr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Codice : Reason</w:t>
      </w:r>
    </w:p>
    <w:p w:rsidR="00000000" w:rsidDel="00000000" w:rsidP="00000000" w:rsidRDefault="00000000" w:rsidRPr="00000000" w14:paraId="0000001A">
      <w:pPr>
        <w:shd w:fill="ffffff" w:val="clear"/>
        <w:spacing w:after="20" w:before="60" w:lineRule="auto"/>
        <w:ind w:left="0" w:firstLine="0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before="60" w:lineRule="auto"/>
        <w:ind w:left="720" w:hanging="360"/>
        <w:rPr>
          <w:color w:val="202122"/>
          <w:sz w:val="21"/>
          <w:szCs w:val="21"/>
          <w:u w:val="none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200 : OK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02122"/>
          <w:sz w:val="21"/>
          <w:szCs w:val="21"/>
          <w:u w:val="none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302: MOVED TEMPORARILY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20" w:before="0" w:beforeAutospacing="0" w:lineRule="auto"/>
        <w:ind w:left="720" w:hanging="360"/>
        <w:rPr>
          <w:color w:val="202122"/>
          <w:sz w:val="21"/>
          <w:szCs w:val="21"/>
          <w:u w:val="none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405: METHOD NOT ALLOWED</w:t>
      </w:r>
    </w:p>
    <w:p w:rsidR="00000000" w:rsidDel="00000000" w:rsidP="00000000" w:rsidRDefault="00000000" w:rsidRPr="00000000" w14:paraId="0000001E">
      <w:pPr>
        <w:shd w:fill="ffffff" w:val="clear"/>
        <w:spacing w:after="20" w:before="60" w:lineRule="auto"/>
        <w:ind w:left="0" w:firstLine="0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0" w:before="60" w:lineRule="auto"/>
        <w:ind w:left="0" w:firstLine="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Abbiamo in precedenza creato una </w:t>
      </w:r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tupla methods 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contenente tutti i verbi HTTP disponibili, a questo punto andiamo a eseguire una richiesta per ogni singolo metodo, all’interno di un ciclo </w:t>
      </w:r>
      <w:r w:rsidDel="00000000" w:rsidR="00000000" w:rsidRPr="00000000">
        <w:rPr>
          <w:b w:val="1"/>
          <w:i w:val="1"/>
          <w:color w:val="202122"/>
          <w:sz w:val="21"/>
          <w:szCs w:val="21"/>
          <w:rtl w:val="0"/>
        </w:rPr>
        <w:t xml:space="preserve">for</w:t>
      </w:r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impostando il numero di tentativi in base alla lunghezza della tupla.</w:t>
      </w:r>
    </w:p>
    <w:p w:rsidR="00000000" w:rsidDel="00000000" w:rsidP="00000000" w:rsidRDefault="00000000" w:rsidRPr="00000000" w14:paraId="00000020">
      <w:pPr>
        <w:shd w:fill="ffffff" w:val="clear"/>
        <w:spacing w:after="20" w:before="60" w:lineRule="auto"/>
        <w:ind w:left="0" w:firstLine="0"/>
        <w:rPr>
          <w:b w:val="1"/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0" w:before="60" w:lineRule="auto"/>
        <w:ind w:left="0" w:firstLine="0"/>
        <w:rPr>
          <w:b w:val="1"/>
          <w:i w:val="1"/>
          <w:color w:val="202122"/>
          <w:sz w:val="21"/>
          <w:szCs w:val="21"/>
        </w:rPr>
      </w:pPr>
      <w:r w:rsidDel="00000000" w:rsidR="00000000" w:rsidRPr="00000000">
        <w:rPr>
          <w:b w:val="1"/>
          <w:i w:val="1"/>
          <w:color w:val="202122"/>
          <w:sz w:val="21"/>
          <w:szCs w:val="21"/>
          <w:rtl w:val="0"/>
        </w:rPr>
        <w:t xml:space="preserve">(</w:t>
      </w:r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Si sceglie di ricorrere all’utilizzo della tupla perché il contenuto della stessa </w:t>
      </w:r>
      <w:r w:rsidDel="00000000" w:rsidR="00000000" w:rsidRPr="00000000">
        <w:rPr>
          <w:b w:val="1"/>
          <w:i w:val="1"/>
          <w:color w:val="202122"/>
          <w:sz w:val="21"/>
          <w:szCs w:val="21"/>
          <w:rtl w:val="0"/>
        </w:rPr>
        <w:t xml:space="preserve">non deve essere modificabile.)</w:t>
      </w:r>
    </w:p>
    <w:p w:rsidR="00000000" w:rsidDel="00000000" w:rsidP="00000000" w:rsidRDefault="00000000" w:rsidRPr="00000000" w14:paraId="00000022">
      <w:pPr>
        <w:shd w:fill="ffffff" w:val="clear"/>
        <w:spacing w:after="20" w:before="60" w:lineRule="auto"/>
        <w:ind w:left="0" w:firstLine="0"/>
        <w:rPr>
          <w:b w:val="1"/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0" w:before="60" w:lineRule="auto"/>
        <w:ind w:left="0" w:firstLine="0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0" w:before="60" w:lineRule="auto"/>
        <w:ind w:left="0" w:firstLine="0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0" w:before="60" w:lineRule="auto"/>
        <w:ind w:left="0" w:firstLine="0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0" w:before="60" w:lineRule="auto"/>
        <w:ind w:left="0" w:firstLine="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Eseguiamo dei controlli sui codici di stato restituiti dal server: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0" w:afterAutospacing="0" w:before="60" w:lineRule="auto"/>
        <w:ind w:left="720" w:hanging="360"/>
        <w:rPr>
          <w:color w:val="202122"/>
          <w:sz w:val="21"/>
          <w:szCs w:val="21"/>
          <w:u w:val="none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in caso il codice sia di tipo </w:t>
      </w: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2xx 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il metodo sarà abilitato;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202122"/>
          <w:sz w:val="21"/>
          <w:szCs w:val="21"/>
          <w:u w:val="none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in caso il codice sia di di tipo </w:t>
      </w: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3xx 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la risorsa sarà reindirizzata ad un nuovo URL. </w:t>
      </w:r>
      <w:r w:rsidDel="00000000" w:rsidR="00000000" w:rsidRPr="00000000">
        <w:rPr>
          <w:b w:val="1"/>
          <w:i w:val="1"/>
          <w:color w:val="202122"/>
          <w:sz w:val="21"/>
          <w:szCs w:val="21"/>
          <w:rtl w:val="0"/>
        </w:rPr>
        <w:t xml:space="preserve">Si può comunque affermare che il metodo richiesto sia abilitato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, anche se la risorsa non è raggiungibile all’indirizzo indicato.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20" w:before="0" w:beforeAutospacing="0" w:lineRule="auto"/>
        <w:ind w:left="720" w:hanging="360"/>
        <w:rPr>
          <w:color w:val="202122"/>
          <w:sz w:val="21"/>
          <w:szCs w:val="21"/>
          <w:u w:val="none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in caso il codice sia di tipo </w:t>
      </w: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4xx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 o superiore il metodo HTTP risulterà non abilitato.</w:t>
      </w:r>
    </w:p>
    <w:p w:rsidR="00000000" w:rsidDel="00000000" w:rsidP="00000000" w:rsidRDefault="00000000" w:rsidRPr="00000000" w14:paraId="0000002A">
      <w:pPr>
        <w:shd w:fill="ffffff" w:val="clear"/>
        <w:spacing w:after="20" w:before="60" w:lineRule="auto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0" w:before="60" w:lineRule="auto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0" w:before="60" w:lineRule="auto"/>
        <w:ind w:left="0" w:firstLine="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Effettuiamo il test all’interno del laboratorio virtuale, con IP target 192.168.50.101 e PORTA target </w:t>
      </w: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80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 verificata grazie al </w:t>
      </w: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PORT SCANNING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 effettuato in precedenza.</w:t>
      </w:r>
    </w:p>
    <w:p w:rsidR="00000000" w:rsidDel="00000000" w:rsidP="00000000" w:rsidRDefault="00000000" w:rsidRPr="00000000" w14:paraId="0000002D">
      <w:pPr>
        <w:shd w:fill="ffffff" w:val="clear"/>
        <w:spacing w:after="20" w:before="60" w:lineRule="auto"/>
        <w:ind w:left="0" w:firstLine="0"/>
        <w:rPr>
          <w:b w:val="1"/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Inseriamo il path da seguire. </w:t>
      </w: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/phpMyAdmin/</w:t>
      </w:r>
    </w:p>
    <w:p w:rsidR="00000000" w:rsidDel="00000000" w:rsidP="00000000" w:rsidRDefault="00000000" w:rsidRPr="00000000" w14:paraId="0000002E">
      <w:pPr>
        <w:shd w:fill="ffffff" w:val="clear"/>
        <w:spacing w:after="20" w:before="60" w:lineRule="auto"/>
        <w:ind w:left="0" w:firstLine="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Otteniamo in risposta lo stato dei metodi su questo path.</w:t>
      </w:r>
    </w:p>
    <w:p w:rsidR="00000000" w:rsidDel="00000000" w:rsidP="00000000" w:rsidRDefault="00000000" w:rsidRPr="00000000" w14:paraId="0000002F">
      <w:pPr>
        <w:shd w:fill="ffffff" w:val="clear"/>
        <w:spacing w:after="20" w:before="60" w:lineRule="auto"/>
        <w:ind w:left="0" w:firstLine="0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0" w:before="60" w:lineRule="auto"/>
        <w:ind w:left="0" w:firstLine="0"/>
        <w:rPr>
          <w:color w:val="202122"/>
          <w:sz w:val="21"/>
          <w:szCs w:val="21"/>
        </w:rPr>
      </w:pPr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Esempio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ffffff" w:val="clear"/>
        <w:spacing w:after="20" w:before="60" w:lineRule="auto"/>
        <w:ind w:left="0" w:firstLine="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</w:rPr>
        <w:drawing>
          <wp:inline distB="114300" distT="114300" distL="114300" distR="114300">
            <wp:extent cx="5731200" cy="2768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0" w:before="60" w:lineRule="auto"/>
        <w:ind w:left="0" w:firstLine="0"/>
        <w:rPr>
          <w:b w:val="1"/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Possiamo osservare come tutti i metodi siano </w:t>
      </w: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abilitati.</w:t>
      </w:r>
    </w:p>
    <w:p w:rsidR="00000000" w:rsidDel="00000000" w:rsidP="00000000" w:rsidRDefault="00000000" w:rsidRPr="00000000" w14:paraId="00000033">
      <w:pPr>
        <w:shd w:fill="ffffff" w:val="clear"/>
        <w:spacing w:after="20" w:before="60" w:lineRule="auto"/>
        <w:ind w:left="0" w:firstLine="0"/>
        <w:rPr>
          <w:b w:val="1"/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0" w:before="60" w:lineRule="auto"/>
        <w:ind w:left="0" w:firstLine="0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0" w:before="60" w:lineRule="auto"/>
        <w:ind w:left="0" w:firstLine="0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0" w:before="60" w:lineRule="auto"/>
        <w:ind w:left="0" w:firstLine="0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0" w:before="60" w:lineRule="auto"/>
        <w:ind w:left="0" w:firstLine="0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0" w:before="60" w:lineRule="auto"/>
        <w:ind w:left="0" w:firstLine="0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0" w:before="60" w:lineRule="auto"/>
        <w:ind w:left="0" w:firstLine="0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0" w:before="60" w:lineRule="auto"/>
        <w:ind w:left="0" w:firstLine="0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0" w:before="60" w:lineRule="auto"/>
        <w:ind w:left="0" w:firstLine="0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0" w:before="60" w:lineRule="auto"/>
        <w:ind w:left="0" w:firstLine="0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20" w:before="60" w:lineRule="auto"/>
        <w:ind w:left="0" w:firstLine="0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0" w:before="60" w:lineRule="auto"/>
        <w:ind w:left="0" w:firstLine="0"/>
        <w:rPr>
          <w:b w:val="1"/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Completata l’enumerazione dei metodi HTTP sul Web Server, passiamo al controllo dei verbi HTTP abilitati sull’’Application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0" w:before="60" w:lineRule="auto"/>
        <w:ind w:left="0" w:firstLine="0"/>
        <w:rPr>
          <w:b w:val="1"/>
          <w:color w:val="202122"/>
          <w:sz w:val="21"/>
          <w:szCs w:val="21"/>
        </w:rPr>
      </w:pPr>
      <w:r w:rsidDel="00000000" w:rsidR="00000000" w:rsidRPr="00000000">
        <w:rPr>
          <w:b w:val="1"/>
          <w:color w:val="202122"/>
          <w:sz w:val="21"/>
          <w:szCs w:val="21"/>
        </w:rPr>
        <w:drawing>
          <wp:inline distB="114300" distT="114300" distL="114300" distR="114300">
            <wp:extent cx="5731200" cy="288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20" w:before="60" w:lineRule="auto"/>
        <w:ind w:left="0" w:firstLine="0"/>
        <w:rPr>
          <w:b w:val="1"/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