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D5BA89" w14:textId="242776C5" w:rsidR="00355F7B" w:rsidRDefault="00355F7B">
      <w:pPr>
        <w:rPr>
          <w:b/>
          <w:bCs/>
        </w:rPr>
      </w:pPr>
      <w:r>
        <w:rPr>
          <w:b/>
          <w:bCs/>
        </w:rPr>
        <w:t xml:space="preserve">Question 1. </w:t>
      </w:r>
    </w:p>
    <w:p w14:paraId="3D049FBD" w14:textId="70CBEDC7" w:rsidR="00355F7B" w:rsidRDefault="00355F7B">
      <w:pPr>
        <w:rPr>
          <w:b/>
          <w:bCs/>
        </w:rPr>
      </w:pPr>
    </w:p>
    <w:p w14:paraId="1DFDF906" w14:textId="77777777" w:rsidR="002C0979" w:rsidRDefault="00355F7B">
      <w:pPr>
        <w:rPr>
          <w:b/>
          <w:bCs/>
        </w:rPr>
      </w:pPr>
      <w:r>
        <w:rPr>
          <w:b/>
          <w:bCs/>
        </w:rPr>
        <w:t xml:space="preserve">Part A. </w:t>
      </w:r>
    </w:p>
    <w:p w14:paraId="28E89E7A" w14:textId="34AE4E48" w:rsidR="00E03795" w:rsidRDefault="00E03795">
      <w:pPr>
        <w:rPr>
          <w:b/>
          <w:bCs/>
        </w:rPr>
      </w:pPr>
      <w:r>
        <w:rPr>
          <w:b/>
          <w:bCs/>
          <w:noProof/>
        </w:rPr>
        <w:drawing>
          <wp:anchor distT="0" distB="0" distL="114300" distR="114300" simplePos="0" relativeHeight="251660288" behindDoc="1" locked="0" layoutInCell="1" allowOverlap="1" wp14:anchorId="7A8D30F5" wp14:editId="4E9A0FF4">
            <wp:simplePos x="0" y="0"/>
            <wp:positionH relativeFrom="column">
              <wp:posOffset>120650</wp:posOffset>
            </wp:positionH>
            <wp:positionV relativeFrom="paragraph">
              <wp:posOffset>239241</wp:posOffset>
            </wp:positionV>
            <wp:extent cx="5973445" cy="7651115"/>
            <wp:effectExtent l="0" t="0" r="0" b="0"/>
            <wp:wrapSquare wrapText="bothSides"/>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rotWithShape="1">
                    <a:blip r:embed="rId6">
                      <a:extLst>
                        <a:ext uri="{28A0092B-C50C-407E-A947-70E740481C1C}">
                          <a14:useLocalDpi xmlns:a14="http://schemas.microsoft.com/office/drawing/2010/main" val="0"/>
                        </a:ext>
                      </a:extLst>
                    </a:blip>
                    <a:srcRect l="10154" t="9221" r="17234" b="25817"/>
                    <a:stretch/>
                  </pic:blipFill>
                  <pic:spPr bwMode="auto">
                    <a:xfrm>
                      <a:off x="0" y="0"/>
                      <a:ext cx="5973445" cy="7651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5720D4" w14:textId="2EFF8289" w:rsidR="00E03795" w:rsidRDefault="00E03795">
      <w:pPr>
        <w:rPr>
          <w:b/>
          <w:bCs/>
        </w:rPr>
      </w:pPr>
      <w:r>
        <w:rPr>
          <w:b/>
          <w:bCs/>
          <w:noProof/>
        </w:rPr>
        <w:lastRenderedPageBreak/>
        <w:drawing>
          <wp:anchor distT="0" distB="0" distL="114300" distR="114300" simplePos="0" relativeHeight="251662336" behindDoc="1" locked="0" layoutInCell="1" allowOverlap="1" wp14:anchorId="0F4C6847" wp14:editId="695A20BA">
            <wp:simplePos x="0" y="0"/>
            <wp:positionH relativeFrom="column">
              <wp:posOffset>184785</wp:posOffset>
            </wp:positionH>
            <wp:positionV relativeFrom="paragraph">
              <wp:posOffset>0</wp:posOffset>
            </wp:positionV>
            <wp:extent cx="5998845" cy="2703830"/>
            <wp:effectExtent l="0" t="0" r="0" b="1270"/>
            <wp:wrapTight wrapText="bothSides">
              <wp:wrapPolygon edited="0">
                <wp:start x="0" y="0"/>
                <wp:lineTo x="0" y="21509"/>
                <wp:lineTo x="21538" y="21509"/>
                <wp:lineTo x="21538" y="0"/>
                <wp:lineTo x="0" y="0"/>
              </wp:wrapPolygon>
            </wp:wrapTight>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rotWithShape="1">
                    <a:blip r:embed="rId6">
                      <a:extLst>
                        <a:ext uri="{28A0092B-C50C-407E-A947-70E740481C1C}">
                          <a14:useLocalDpi xmlns:a14="http://schemas.microsoft.com/office/drawing/2010/main" val="0"/>
                        </a:ext>
                      </a:extLst>
                    </a:blip>
                    <a:srcRect l="10154" t="75126" r="17234" b="2010"/>
                    <a:stretch/>
                  </pic:blipFill>
                  <pic:spPr bwMode="auto">
                    <a:xfrm>
                      <a:off x="0" y="0"/>
                      <a:ext cx="5998845" cy="2703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D4D4FE" w14:textId="77777777" w:rsidR="002C0979" w:rsidRDefault="00355F7B">
      <w:pPr>
        <w:rPr>
          <w:b/>
          <w:bCs/>
        </w:rPr>
      </w:pPr>
      <w:r>
        <w:rPr>
          <w:b/>
          <w:bCs/>
        </w:rPr>
        <w:t xml:space="preserve">Part B. </w:t>
      </w:r>
    </w:p>
    <w:p w14:paraId="5FB074D4" w14:textId="77777777" w:rsidR="002C0979" w:rsidRDefault="002C0979">
      <w:pPr>
        <w:rPr>
          <w:b/>
          <w:bCs/>
        </w:rPr>
      </w:pPr>
    </w:p>
    <w:p w14:paraId="0D7643A7" w14:textId="27211FAC" w:rsidR="002C0979" w:rsidRDefault="00E57A5C">
      <w:pPr>
        <w:rPr>
          <w:rFonts w:eastAsiaTheme="minorEastAsia"/>
        </w:rPr>
      </w:pPr>
      <w:r>
        <w:t xml:space="preserve">Looking at the kinetic limit of transcription for gene </w:t>
      </w:r>
      <m:oMath>
        <m:r>
          <w:rPr>
            <w:rFonts w:ascii="Cambria Math" w:hAnsi="Cambria Math"/>
          </w:rPr>
          <m:t>j</m:t>
        </m:r>
      </m:oMath>
      <w: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X</m:t>
                </m:r>
              </m:sub>
            </m:sSub>
          </m:e>
          <m:sub>
            <m:r>
              <w:rPr>
                <w:rFonts w:ascii="Cambria Math" w:hAnsi="Cambria Math"/>
              </w:rPr>
              <m:t>,j</m:t>
            </m:r>
          </m:sub>
        </m:sSub>
      </m:oMath>
      <w:r>
        <w:rPr>
          <w:rFonts w:eastAsiaTheme="minorEastAsia"/>
        </w:rPr>
        <w:t>, the many genes (</w:t>
      </w:r>
      <m:oMath>
        <m:r>
          <w:rPr>
            <w:rFonts w:ascii="Cambria Math" w:eastAsiaTheme="minorEastAsia" w:hAnsi="Cambria Math"/>
          </w:rPr>
          <m:t>N≫1</m:t>
        </m:r>
      </m:oMath>
      <w:r>
        <w:rPr>
          <w:rFonts w:eastAsiaTheme="minorEastAsia"/>
        </w:rPr>
        <w:t xml:space="preserve">) scenario differs from the single gene system only by the inclusion of </w:t>
      </w:r>
      <m:oMath>
        <m:sSub>
          <m:sSubPr>
            <m:ctrlPr>
              <w:rPr>
                <w:rFonts w:ascii="Cambria Math" w:eastAsiaTheme="minorEastAsia" w:hAnsi="Cambria Math"/>
                <w:i/>
              </w:rPr>
            </m:ctrlPr>
          </m:sSubPr>
          <m:e>
            <m:r>
              <w:rPr>
                <w:rFonts w:ascii="Cambria Math" w:eastAsiaTheme="minorEastAsia" w:hAnsi="Cambria Math"/>
              </w:rPr>
              <m:t>ℇ</m:t>
            </m:r>
          </m:e>
          <m:sub>
            <m:r>
              <w:rPr>
                <w:rFonts w:ascii="Cambria Math" w:eastAsiaTheme="minorEastAsia" w:hAnsi="Cambria Math"/>
              </w:rPr>
              <m:t>j</m:t>
            </m:r>
          </m:sub>
        </m:sSub>
      </m:oMath>
      <w:r>
        <w:rPr>
          <w:rFonts w:eastAsiaTheme="minorEastAsia"/>
        </w:rPr>
        <w:t xml:space="preserve"> in the denominator of the many gene scenario. For the many gene scenario to be approximately equivalent to the single gene system described in class, </w:t>
      </w:r>
      <m:oMath>
        <m:sSub>
          <m:sSubPr>
            <m:ctrlPr>
              <w:rPr>
                <w:rFonts w:ascii="Cambria Math" w:eastAsiaTheme="minorEastAsia" w:hAnsi="Cambria Math"/>
                <w:i/>
              </w:rPr>
            </m:ctrlPr>
          </m:sSubPr>
          <m:e>
            <m:r>
              <w:rPr>
                <w:rFonts w:ascii="Cambria Math" w:eastAsiaTheme="minorEastAsia" w:hAnsi="Cambria Math"/>
              </w:rPr>
              <m:t>ℇ</m:t>
            </m:r>
          </m:e>
          <m:sub>
            <m:r>
              <w:rPr>
                <w:rFonts w:ascii="Cambria Math" w:eastAsiaTheme="minorEastAsia" w:hAnsi="Cambria Math"/>
              </w:rPr>
              <m:t>j</m:t>
            </m:r>
          </m:sub>
        </m:sSub>
      </m:oMath>
      <w:r>
        <w:rPr>
          <w:rFonts w:eastAsiaTheme="minorEastAsia"/>
        </w:rPr>
        <w:t xml:space="preserve"> must approach zero. </w:t>
      </w:r>
      <w:r w:rsidR="000C4FFE">
        <w:rPr>
          <w:rFonts w:eastAsiaTheme="minorEastAsia"/>
        </w:rPr>
        <w:t xml:space="preserve">Since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X</m:t>
                </m:r>
              </m:sub>
            </m:sSub>
          </m:e>
          <m:sub>
            <m:r>
              <w:rPr>
                <w:rFonts w:ascii="Cambria Math" w:eastAsiaTheme="minorEastAsia" w:hAnsi="Cambria Math"/>
              </w:rPr>
              <m:t>,i</m:t>
            </m:r>
          </m:sub>
        </m:sSub>
      </m:oMath>
      <w:r w:rsidR="000C4FFE">
        <w:rPr>
          <w:rFonts w:eastAsiaTheme="minorEastAsia"/>
        </w:rPr>
        <w:t xml:space="preserve">,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X</m:t>
                </m:r>
              </m:sub>
            </m:sSub>
          </m:e>
          <m:sub>
            <m:r>
              <w:rPr>
                <w:rFonts w:ascii="Cambria Math" w:eastAsiaTheme="minorEastAsia" w:hAnsi="Cambria Math"/>
              </w:rPr>
              <m:t>,i</m:t>
            </m:r>
          </m:sub>
        </m:sSub>
      </m:oMath>
      <w:r w:rsidR="000C4FFE">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000C4FFE">
        <w:rPr>
          <w:rFonts w:eastAsiaTheme="minorEastAsia"/>
        </w:rPr>
        <w:t xml:space="preserve"> can vary for each gene, there are many cases that allow for </w:t>
      </w:r>
      <m:oMath>
        <m:sSub>
          <m:sSubPr>
            <m:ctrlPr>
              <w:rPr>
                <w:rFonts w:ascii="Cambria Math" w:eastAsiaTheme="minorEastAsia" w:hAnsi="Cambria Math"/>
                <w:i/>
              </w:rPr>
            </m:ctrlPr>
          </m:sSubPr>
          <m:e>
            <m:r>
              <w:rPr>
                <w:rFonts w:ascii="Cambria Math" w:eastAsiaTheme="minorEastAsia" w:hAnsi="Cambria Math"/>
              </w:rPr>
              <m:t>ℇ</m:t>
            </m:r>
          </m:e>
          <m:sub>
            <m:r>
              <w:rPr>
                <w:rFonts w:ascii="Cambria Math" w:eastAsiaTheme="minorEastAsia" w:hAnsi="Cambria Math"/>
              </w:rPr>
              <m:t>j</m:t>
            </m:r>
          </m:sub>
        </m:sSub>
      </m:oMath>
      <w:r w:rsidR="000C4FFE">
        <w:rPr>
          <w:rFonts w:eastAsiaTheme="minorEastAsia"/>
        </w:rPr>
        <w:t xml:space="preserve"> to be near zero. </w:t>
      </w:r>
    </w:p>
    <w:p w14:paraId="3520B794" w14:textId="1A54CE0F" w:rsidR="000C4FFE" w:rsidRDefault="000C4FFE">
      <w:pPr>
        <w:rPr>
          <w:rFonts w:eastAsiaTheme="minorEastAsia"/>
        </w:rPr>
      </w:pPr>
    </w:p>
    <w:p w14:paraId="4271C999" w14:textId="3E53A087" w:rsidR="000C4FFE" w:rsidRDefault="000C4FFE">
      <w:pPr>
        <w:rPr>
          <w:rFonts w:eastAsiaTheme="minorEastAsia"/>
        </w:rPr>
      </w:pPr>
      <w:r>
        <w:rPr>
          <w:rFonts w:eastAsiaTheme="minorEastAsia"/>
        </w:rPr>
        <w:t xml:space="preserve">For any gene </w:t>
      </w:r>
      <m:oMath>
        <m:r>
          <w:rPr>
            <w:rFonts w:ascii="Cambria Math" w:eastAsiaTheme="minorEastAsia" w:hAnsi="Cambria Math"/>
          </w:rPr>
          <m:t>i</m:t>
        </m:r>
      </m:oMath>
      <w:r>
        <w:rPr>
          <w:rFonts w:eastAsiaTheme="minorEastAsia"/>
        </w:rPr>
        <w:t>, a low concentration of gene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Pr>
          <w:rFonts w:eastAsiaTheme="minorEastAsia"/>
        </w:rPr>
        <w:t xml:space="preserve">) would override the other constants and minimize the </w:t>
      </w:r>
      <m:oMath>
        <m:r>
          <w:rPr>
            <w:rFonts w:ascii="Cambria Math" w:eastAsiaTheme="minorEastAsia" w:hAnsi="Cambria Math"/>
          </w:rPr>
          <m:t>i</m:t>
        </m:r>
      </m:oMath>
      <w:r>
        <w:rPr>
          <w:rFonts w:eastAsiaTheme="minorEastAsia"/>
        </w:rPr>
        <w:t>-</w:t>
      </w:r>
      <w:proofErr w:type="spellStart"/>
      <w:r>
        <w:rPr>
          <w:rFonts w:eastAsiaTheme="minorEastAsia"/>
        </w:rPr>
        <w:t>ith</w:t>
      </w:r>
      <w:proofErr w:type="spellEnd"/>
      <w:r>
        <w:rPr>
          <w:rFonts w:eastAsiaTheme="minorEastAsia"/>
        </w:rPr>
        <w:t xml:space="preserve"> term of the summation. Similarly, a large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X</m:t>
                </m:r>
              </m:sub>
            </m:sSub>
          </m:e>
          <m:sub>
            <m:r>
              <w:rPr>
                <w:rFonts w:ascii="Cambria Math" w:eastAsiaTheme="minorEastAsia" w:hAnsi="Cambria Math"/>
              </w:rPr>
              <m:t>,j</m:t>
            </m:r>
          </m:sub>
        </m:sSub>
      </m:oMath>
      <w:r>
        <w:rPr>
          <w:rFonts w:eastAsiaTheme="minorEastAsia"/>
        </w:rPr>
        <w:t xml:space="preserve"> would also cause the </w:t>
      </w:r>
      <m:oMath>
        <m:r>
          <w:rPr>
            <w:rFonts w:ascii="Cambria Math" w:eastAsiaTheme="minorEastAsia" w:hAnsi="Cambria Math"/>
          </w:rPr>
          <m:t>i</m:t>
        </m:r>
      </m:oMath>
      <w:r>
        <w:rPr>
          <w:rFonts w:eastAsiaTheme="minorEastAsia"/>
        </w:rPr>
        <w:t xml:space="preserve">-ith term to be small. In the expanded form of </w:t>
      </w:r>
      <m:oMath>
        <m:sSub>
          <m:sSubPr>
            <m:ctrlPr>
              <w:rPr>
                <w:rFonts w:ascii="Cambria Math" w:eastAsiaTheme="minorEastAsia" w:hAnsi="Cambria Math"/>
                <w:i/>
              </w:rPr>
            </m:ctrlPr>
          </m:sSubPr>
          <m:e>
            <m:r>
              <w:rPr>
                <w:rFonts w:ascii="Cambria Math" w:eastAsiaTheme="minorEastAsia" w:hAnsi="Cambria Math"/>
              </w:rPr>
              <m:t>ℇ</m:t>
            </m:r>
          </m:e>
          <m:sub>
            <m:r>
              <w:rPr>
                <w:rFonts w:ascii="Cambria Math" w:eastAsiaTheme="minorEastAsia" w:hAnsi="Cambria Math"/>
              </w:rPr>
              <m:t>j</m:t>
            </m:r>
          </m:sub>
        </m:sSub>
      </m:oMath>
      <w:r>
        <w:rPr>
          <w:rFonts w:eastAsiaTheme="minorEastAsia"/>
        </w:rPr>
        <w:t xml:space="preserve">, it is visible that there are two terms, one that depends on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X</m:t>
                </m:r>
              </m:sub>
            </m:sSub>
          </m:e>
          <m:sub>
            <m:r>
              <w:rPr>
                <w:rFonts w:ascii="Cambria Math" w:eastAsiaTheme="minorEastAsia" w:hAnsi="Cambria Math"/>
              </w:rPr>
              <m:t>,i</m:t>
            </m:r>
          </m:sub>
        </m:sSub>
      </m:oMath>
      <w:r>
        <w:rPr>
          <w:rFonts w:eastAsiaTheme="minorEastAsia"/>
        </w:rPr>
        <w:t xml:space="preserve"> (in the denominator) and one term that does not depend on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X</m:t>
                </m:r>
              </m:sub>
            </m:sSub>
          </m:e>
          <m:sub>
            <m:r>
              <w:rPr>
                <w:rFonts w:ascii="Cambria Math" w:eastAsiaTheme="minorEastAsia" w:hAnsi="Cambria Math"/>
              </w:rPr>
              <m:t>,i</m:t>
            </m:r>
          </m:sub>
        </m:sSub>
      </m:oMath>
      <w:r>
        <w:rPr>
          <w:rFonts w:eastAsiaTheme="minorEastAsia"/>
        </w:rPr>
        <w:t xml:space="preserve">. </w:t>
      </w:r>
      <w:r w:rsidR="00895CF0">
        <w:rPr>
          <w:rFonts w:eastAsiaTheme="minorEastAsia"/>
        </w:rPr>
        <w:t xml:space="preserve">The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X</m:t>
                </m:r>
              </m:sub>
            </m:sSub>
          </m:e>
          <m:sub>
            <m:r>
              <w:rPr>
                <w:rFonts w:ascii="Cambria Math" w:eastAsiaTheme="minorEastAsia" w:hAnsi="Cambria Math"/>
              </w:rPr>
              <m:t>,i</m:t>
            </m:r>
          </m:sub>
        </m:sSub>
      </m:oMath>
      <w:r w:rsidR="00895CF0">
        <w:rPr>
          <w:rFonts w:eastAsiaTheme="minorEastAsia"/>
        </w:rPr>
        <w:t xml:space="preserve">-dependent term can approach zero when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X</m:t>
                </m:r>
              </m:sub>
            </m:sSub>
          </m:e>
          <m:sub>
            <m:r>
              <w:rPr>
                <w:rFonts w:ascii="Cambria Math" w:eastAsiaTheme="minorEastAsia" w:hAnsi="Cambria Math"/>
              </w:rPr>
              <m:t>,i</m:t>
            </m:r>
          </m:sub>
        </m:sSub>
      </m:oMath>
      <w:r w:rsidR="00895CF0">
        <w:rPr>
          <w:rFonts w:eastAsiaTheme="minorEastAsia"/>
        </w:rPr>
        <w:t xml:space="preserve"> is large enough but the second,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X</m:t>
                </m:r>
              </m:sub>
            </m:sSub>
          </m:e>
          <m:sub>
            <m:r>
              <w:rPr>
                <w:rFonts w:ascii="Cambria Math" w:eastAsiaTheme="minorEastAsia" w:hAnsi="Cambria Math"/>
              </w:rPr>
              <m:t>,i</m:t>
            </m:r>
          </m:sub>
        </m:sSub>
      </m:oMath>
      <w:r w:rsidR="00895CF0">
        <w:rPr>
          <w:rFonts w:eastAsiaTheme="minorEastAsia"/>
        </w:rPr>
        <w:t xml:space="preserve">-independent term complicates things as  </w:t>
      </w:r>
      <m:oMath>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x</m:t>
                    </m:r>
                  </m:sub>
                </m:sSub>
              </m:e>
              <m:sub>
                <m:r>
                  <w:rPr>
                    <w:rFonts w:ascii="Cambria Math" w:eastAsiaTheme="minorEastAsia" w:hAnsi="Cambria Math"/>
                  </w:rPr>
                  <m:t>,j</m:t>
                </m:r>
              </m:sub>
            </m:sSub>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X</m:t>
                    </m:r>
                  </m:sub>
                </m:sSub>
              </m:e>
              <m:sub>
                <m:r>
                  <w:rPr>
                    <w:rFonts w:ascii="Cambria Math" w:eastAsiaTheme="minorEastAsia" w:hAnsi="Cambria Math"/>
                  </w:rPr>
                  <m:t>,j</m:t>
                </m:r>
              </m:sub>
            </m:sSub>
          </m:num>
          <m:den>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X</m:t>
                    </m:r>
                  </m:sub>
                </m:sSub>
              </m:e>
              <m:sub>
                <m:r>
                  <w:rPr>
                    <w:rFonts w:ascii="Cambria Math" w:eastAsiaTheme="minorEastAsia" w:hAnsi="Cambria Math"/>
                  </w:rPr>
                  <m:t>,j</m:t>
                </m:r>
              </m:sub>
            </m:sSub>
          </m:den>
        </m:f>
      </m:oMath>
      <w:r w:rsidR="00895CF0">
        <w:rPr>
          <w:rFonts w:eastAsiaTheme="minorEastAsia"/>
        </w:rPr>
        <w:t xml:space="preserve">  must also be near zero for the </w:t>
      </w:r>
      <m:oMath>
        <m:r>
          <w:rPr>
            <w:rFonts w:ascii="Cambria Math" w:eastAsiaTheme="minorEastAsia" w:hAnsi="Cambria Math"/>
          </w:rPr>
          <m:t>i</m:t>
        </m:r>
      </m:oMath>
      <w:r w:rsidR="00895CF0">
        <w:rPr>
          <w:rFonts w:eastAsiaTheme="minorEastAsia"/>
        </w:rPr>
        <w:t xml:space="preserve">-ith term to be small. As this third scenario demonstrates, there are likely many scenarios where the exact balance of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X</m:t>
                </m:r>
              </m:sub>
            </m:sSub>
          </m:e>
          <m:sub>
            <m:r>
              <w:rPr>
                <w:rFonts w:ascii="Cambria Math" w:eastAsiaTheme="minorEastAsia" w:hAnsi="Cambria Math"/>
              </w:rPr>
              <m:t>,i</m:t>
            </m:r>
          </m:sub>
        </m:sSub>
      </m:oMath>
      <w:r w:rsidR="00895CF0">
        <w:rPr>
          <w:rFonts w:eastAsiaTheme="minorEastAsia"/>
        </w:rPr>
        <w:t xml:space="preserve">,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X</m:t>
                </m:r>
              </m:sub>
            </m:sSub>
          </m:e>
          <m:sub>
            <m:r>
              <w:rPr>
                <w:rFonts w:ascii="Cambria Math" w:eastAsiaTheme="minorEastAsia" w:hAnsi="Cambria Math"/>
              </w:rPr>
              <m:t>,i</m:t>
            </m:r>
          </m:sub>
        </m:sSub>
      </m:oMath>
      <w:r w:rsidR="00895CF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00895CF0">
        <w:rPr>
          <w:rFonts w:eastAsiaTheme="minorEastAsia"/>
        </w:rPr>
        <w:t xml:space="preserve"> for each gene minimizes a term in the summation and this is further complicated when </w:t>
      </w:r>
      <m:oMath>
        <m:r>
          <w:rPr>
            <w:rFonts w:ascii="Cambria Math" w:eastAsiaTheme="minorEastAsia" w:hAnsi="Cambria Math"/>
          </w:rPr>
          <m:t>N≫1</m:t>
        </m:r>
      </m:oMath>
      <w:r w:rsidR="00895CF0">
        <w:rPr>
          <w:rFonts w:eastAsiaTheme="minorEastAsia"/>
        </w:rPr>
        <w:t xml:space="preserve">. Beyond minimizing the concentration of all genes except gene </w:t>
      </w:r>
      <m:oMath>
        <m:r>
          <w:rPr>
            <w:rFonts w:ascii="Cambria Math" w:eastAsiaTheme="minorEastAsia" w:hAnsi="Cambria Math"/>
          </w:rPr>
          <m:t>j</m:t>
        </m:r>
      </m:oMath>
      <w:r w:rsidR="00895CF0">
        <w:rPr>
          <w:rFonts w:eastAsiaTheme="minorEastAsia"/>
        </w:rPr>
        <w:t xml:space="preserve"> (</w:t>
      </w:r>
      <w:r w:rsidR="004978BB">
        <w:rPr>
          <w:rFonts w:eastAsiaTheme="minorEastAsia"/>
        </w:rPr>
        <w:t xml:space="preserve">essentially reducing this problem to the single-gene scenario), there appears to be no single scenario except setting </w:t>
      </w:r>
      <m:oMath>
        <m:sSub>
          <m:sSubPr>
            <m:ctrlPr>
              <w:rPr>
                <w:rFonts w:ascii="Cambria Math" w:eastAsiaTheme="minorEastAsia" w:hAnsi="Cambria Math"/>
                <w:i/>
              </w:rPr>
            </m:ctrlPr>
          </m:sSubPr>
          <m:e>
            <m:r>
              <w:rPr>
                <w:rFonts w:ascii="Cambria Math" w:eastAsiaTheme="minorEastAsia" w:hAnsi="Cambria Math"/>
              </w:rPr>
              <m:t>ℇ</m:t>
            </m:r>
          </m:e>
          <m:sub>
            <m:r>
              <w:rPr>
                <w:rFonts w:ascii="Cambria Math" w:eastAsiaTheme="minorEastAsia" w:hAnsi="Cambria Math"/>
              </w:rPr>
              <m:t>j</m:t>
            </m:r>
          </m:sub>
        </m:sSub>
        <m:r>
          <w:rPr>
            <w:rFonts w:ascii="Cambria Math" w:eastAsiaTheme="minorEastAsia" w:hAnsi="Cambria Math"/>
          </w:rPr>
          <m:t>≈0</m:t>
        </m:r>
      </m:oMath>
      <w:r w:rsidR="004978BB">
        <w:rPr>
          <w:rFonts w:eastAsiaTheme="minorEastAsia"/>
        </w:rPr>
        <w:t xml:space="preserve"> that will ensure the many gene scenario is equivalent to the single-gene scenario we covered during class.</w:t>
      </w:r>
    </w:p>
    <w:p w14:paraId="0D8A8A53" w14:textId="77777777" w:rsidR="000C4FFE" w:rsidRDefault="000C4FFE">
      <w:pPr>
        <w:rPr>
          <w:rFonts w:eastAsiaTheme="minorEastAsia"/>
        </w:rPr>
      </w:pPr>
    </w:p>
    <w:p w14:paraId="07FCD385" w14:textId="094B4FFD" w:rsidR="00E57A5C" w:rsidRDefault="00E57A5C">
      <w:pPr>
        <w:rPr>
          <w:rFonts w:eastAsiaTheme="minorEastAsia"/>
        </w:rPr>
      </w:pPr>
    </w:p>
    <w:p w14:paraId="29485901" w14:textId="77777777" w:rsidR="00E57A5C" w:rsidRPr="00E57A5C" w:rsidRDefault="00E57A5C"/>
    <w:p w14:paraId="7318A30E" w14:textId="77777777" w:rsidR="002C0979" w:rsidRDefault="002C0979">
      <w:pPr>
        <w:rPr>
          <w:b/>
          <w:bCs/>
        </w:rPr>
      </w:pPr>
    </w:p>
    <w:p w14:paraId="565E16A2" w14:textId="77777777" w:rsidR="002C0979" w:rsidRDefault="002C0979">
      <w:pPr>
        <w:rPr>
          <w:b/>
          <w:bCs/>
        </w:rPr>
      </w:pPr>
    </w:p>
    <w:p w14:paraId="2B0857E5" w14:textId="77777777" w:rsidR="002C0979" w:rsidRDefault="002C0979">
      <w:pPr>
        <w:rPr>
          <w:b/>
          <w:bCs/>
        </w:rPr>
      </w:pPr>
    </w:p>
    <w:p w14:paraId="5603B675" w14:textId="77777777" w:rsidR="002C0979" w:rsidRDefault="002C0979">
      <w:pPr>
        <w:rPr>
          <w:b/>
          <w:bCs/>
        </w:rPr>
      </w:pPr>
    </w:p>
    <w:p w14:paraId="6B5464F3" w14:textId="7A20C3C8" w:rsidR="00355F7B" w:rsidRDefault="00355F7B">
      <w:pPr>
        <w:rPr>
          <w:b/>
          <w:bCs/>
        </w:rPr>
      </w:pPr>
      <w:r>
        <w:rPr>
          <w:b/>
          <w:bCs/>
        </w:rPr>
        <w:br w:type="page"/>
      </w:r>
    </w:p>
    <w:p w14:paraId="38F36683" w14:textId="4183760B" w:rsidR="00786BB0" w:rsidRPr="00786BB0" w:rsidRDefault="00786BB0">
      <w:pPr>
        <w:rPr>
          <w:b/>
          <w:bCs/>
        </w:rPr>
      </w:pPr>
      <w:r w:rsidRPr="00786BB0">
        <w:rPr>
          <w:b/>
          <w:bCs/>
        </w:rPr>
        <w:lastRenderedPageBreak/>
        <w:t xml:space="preserve">Question 2. </w:t>
      </w:r>
    </w:p>
    <w:p w14:paraId="587213DC" w14:textId="2B70CB45" w:rsidR="00786BB0" w:rsidRDefault="00786BB0"/>
    <w:p w14:paraId="2132E292" w14:textId="3219A3F6" w:rsidR="00786BB0" w:rsidRDefault="00786BB0">
      <w:r>
        <w:t xml:space="preserve">All code used for this question was prepared in MATLAB and is available in the attached GitHub repository. </w:t>
      </w:r>
    </w:p>
    <w:p w14:paraId="2BE3B129" w14:textId="591037A7" w:rsidR="00786BB0" w:rsidRDefault="00786BB0"/>
    <w:p w14:paraId="4EFE268D" w14:textId="0719D2F5" w:rsidR="00786BB0" w:rsidRPr="00786BB0" w:rsidRDefault="00786BB0">
      <w:pPr>
        <w:rPr>
          <w:b/>
          <w:bCs/>
        </w:rPr>
      </w:pPr>
      <w:r w:rsidRPr="00786BB0">
        <w:rPr>
          <w:b/>
          <w:bCs/>
        </w:rPr>
        <w:t xml:space="preserve">Part A. </w:t>
      </w:r>
    </w:p>
    <w:p w14:paraId="498CCA0A" w14:textId="77777777" w:rsidR="00786BB0" w:rsidRDefault="00786BB0"/>
    <w:p w14:paraId="79B605EA" w14:textId="26E44F83" w:rsidR="00786BB0" w:rsidRDefault="00CC4C67">
      <w:r>
        <w:t xml:space="preserve">I have summarized the three-state model for PFK activity </w:t>
      </w:r>
    </w:p>
    <w:p w14:paraId="4B7AFA0D" w14:textId="77777777" w:rsidR="00786BB0" w:rsidRDefault="00786BB0"/>
    <w:p w14:paraId="1BF75D94" w14:textId="04BEAB6B" w:rsidR="00B9486B" w:rsidRDefault="00786BB0">
      <w:r>
        <w:rPr>
          <w:noProof/>
        </w:rPr>
        <w:drawing>
          <wp:inline distT="0" distB="0" distL="0" distR="0" wp14:anchorId="6A36E14E" wp14:editId="1FA8C409">
            <wp:extent cx="5943600" cy="3319780"/>
            <wp:effectExtent l="0" t="0" r="0" b="0"/>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19780"/>
                    </a:xfrm>
                    <a:prstGeom prst="rect">
                      <a:avLst/>
                    </a:prstGeom>
                  </pic:spPr>
                </pic:pic>
              </a:graphicData>
            </a:graphic>
          </wp:inline>
        </w:drawing>
      </w:r>
    </w:p>
    <w:p w14:paraId="21C2D402" w14:textId="4A4C03AD" w:rsidR="00786BB0" w:rsidRDefault="00786BB0"/>
    <w:p w14:paraId="6135F177" w14:textId="6D7D5877" w:rsidR="00786BB0" w:rsidRDefault="00786BB0"/>
    <w:p w14:paraId="7CB7BF31" w14:textId="086DC62A" w:rsidR="00786BB0" w:rsidRPr="00786BB0" w:rsidRDefault="00786BB0">
      <w:pPr>
        <w:rPr>
          <w:b/>
          <w:bCs/>
        </w:rPr>
      </w:pPr>
      <w:r w:rsidRPr="00786BB0">
        <w:rPr>
          <w:b/>
          <w:bCs/>
        </w:rPr>
        <w:t xml:space="preserve">Part B. </w:t>
      </w:r>
    </w:p>
    <w:p w14:paraId="635850B8" w14:textId="509FCD12" w:rsidR="00786BB0" w:rsidRDefault="00786BB0"/>
    <w:p w14:paraId="1D8B0801" w14:textId="7BE88762" w:rsidR="00786BB0" w:rsidRDefault="00786BB0">
      <w:pPr>
        <w:rPr>
          <w:rFonts w:eastAsiaTheme="minorEastAsia"/>
        </w:rPr>
      </w:pPr>
      <w:r>
        <w:t xml:space="preserve">To determine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t>, I assumed that when [3’-5’-AMP] = 0 that state 2 would be completely non-active (</w:t>
      </w:r>
      <m:oMath>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rPr>
          <w:rFonts w:eastAsiaTheme="minorEastAsia"/>
        </w:rPr>
        <w:t xml:space="preserve">) so </w:t>
      </w:r>
      <m:oMath>
        <m:r>
          <w:rPr>
            <w:rFonts w:ascii="Cambria Math" w:eastAsiaTheme="minorEastAsia" w:hAnsi="Cambria Math"/>
          </w:rPr>
          <m:t>υ</m:t>
        </m:r>
        <m:sSub>
          <m:sSubPr>
            <m:ctrlPr>
              <w:rPr>
                <w:rFonts w:ascii="Cambria Math" w:eastAsiaTheme="minorEastAsia" w:hAnsi="Cambria Math"/>
                <w:i/>
              </w:rPr>
            </m:ctrlPr>
          </m:sSubPr>
          <m:e>
            <m:d>
              <m:dPr>
                <m:ctrlPr>
                  <w:rPr>
                    <w:rFonts w:ascii="Cambria Math" w:eastAsiaTheme="minorEastAsia" w:hAnsi="Cambria Math"/>
                    <w:i/>
                  </w:rPr>
                </m:ctrlPr>
              </m:dPr>
              <m:e>
                <m:r>
                  <w:rPr>
                    <w:rFonts w:ascii="Cambria Math" w:eastAsiaTheme="minorEastAsia" w:hAnsi="Cambria Math"/>
                  </w:rPr>
                  <m:t>…</m:t>
                </m:r>
              </m:e>
            </m:d>
          </m:e>
          <m:sub>
            <m:r>
              <w:rPr>
                <w:rFonts w:ascii="Cambria Math" w:eastAsiaTheme="minorEastAsia" w:hAnsi="Cambria Math"/>
              </w:rPr>
              <m:t>j</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den>
        </m:f>
      </m:oMath>
      <w:r>
        <w:rPr>
          <w:rFonts w:eastAsiaTheme="minorEastAsia"/>
        </w:rPr>
        <w:t xml:space="preserve">. This allowed for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rPr>
        <w:t xml:space="preserve"> to be solved for using the initial rate provided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Pr>
          <w:rFonts w:eastAsiaTheme="minorEastAsia"/>
        </w:rPr>
        <w:t xml:space="preserve"> based on the constants provided. </w:t>
      </w:r>
    </w:p>
    <w:p w14:paraId="2EEAA1AA" w14:textId="7A48B505" w:rsidR="00786BB0" w:rsidRDefault="00786BB0">
      <w:pPr>
        <w:rPr>
          <w:rFonts w:eastAsiaTheme="minorEastAsia"/>
        </w:rPr>
      </w:pPr>
    </w:p>
    <w:p w14:paraId="52557ED8" w14:textId="3A57225F" w:rsidR="00786BB0" w:rsidRDefault="00786BB0">
      <w:pPr>
        <w:rPr>
          <w:rFonts w:eastAsiaTheme="minorEastAsia"/>
        </w:rPr>
      </w:pPr>
      <w:r>
        <w:t xml:space="preserve">Using the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71779C">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71779C">
        <w:rPr>
          <w:rFonts w:eastAsiaTheme="minorEastAsia"/>
        </w:rPr>
        <w:t xml:space="preserve"> values from before, I solved for the combined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71779C">
        <w:rPr>
          <w:rFonts w:eastAsiaTheme="minorEastAsia"/>
        </w:rPr>
        <w:t xml:space="preserve"> term for each rate in the provided dataset. I assumed that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71779C">
        <w:rPr>
          <w:rFonts w:eastAsiaTheme="minorEastAsia"/>
        </w:rPr>
        <w:t xml:space="preserve"> cannot be greater than 1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≤1</m:t>
        </m:r>
      </m:oMath>
      <w:r w:rsidR="0071779C">
        <w:rPr>
          <w:rFonts w:eastAsiaTheme="minorEastAsia"/>
        </w:rPr>
        <w:t xml:space="preserve">) and that at [3’-5’-AMP] = .99 mM,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≈1</m:t>
        </m:r>
      </m:oMath>
      <w:r w:rsidR="0071779C">
        <w:rPr>
          <w:rFonts w:eastAsiaTheme="minorEastAsia"/>
        </w:rPr>
        <w:t xml:space="preserve"> since the rate had essentially plateaued. As a result, I took the value of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sidR="0071779C">
        <w:rPr>
          <w:rFonts w:eastAsiaTheme="minorEastAsia"/>
        </w:rPr>
        <w:t xml:space="preserve"> to be equal to the value of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71779C">
        <w:rPr>
          <w:rFonts w:eastAsiaTheme="minorEastAsia"/>
        </w:rPr>
        <w:t xml:space="preserve"> at [3’-5’-AMP] = .99 </w:t>
      </w:r>
      <w:proofErr w:type="spellStart"/>
      <w:r w:rsidR="0071779C">
        <w:rPr>
          <w:rFonts w:eastAsiaTheme="minorEastAsia"/>
        </w:rPr>
        <w:t>mM.</w:t>
      </w:r>
      <w:proofErr w:type="spellEnd"/>
    </w:p>
    <w:p w14:paraId="3BCE796C" w14:textId="7B14E5B8" w:rsidR="0071779C" w:rsidRDefault="0071779C">
      <w:pPr>
        <w:rPr>
          <w:rFonts w:eastAsiaTheme="minorEastAsia"/>
        </w:rPr>
      </w:pPr>
    </w:p>
    <w:p w14:paraId="6BBDBA9A" w14:textId="365C1C12" w:rsidR="0071779C" w:rsidRDefault="0071779C">
      <w:pPr>
        <w:rPr>
          <w:rFonts w:eastAsiaTheme="minorEastAsia"/>
        </w:rPr>
      </w:pPr>
      <w:r>
        <w:rPr>
          <w:rFonts w:eastAsiaTheme="minorEastAsia"/>
        </w:rPr>
        <w:t xml:space="preserve">I then found the values for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Pr>
          <w:rFonts w:eastAsiaTheme="minorEastAsia"/>
        </w:rPr>
        <w:t xml:space="preserve"> for each data point by dividing by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I adjusted the hill-type binding function provided to us to match that of other hill-type functions: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num>
          <m:den>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i</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r>
              <w:rPr>
                <w:rFonts w:ascii="Cambria Math" w:eastAsiaTheme="minorEastAsia" w:hAnsi="Cambria Math"/>
              </w:rPr>
              <m:t xml:space="preserve"> </m:t>
            </m:r>
          </m:den>
        </m:f>
      </m:oMath>
      <w:r>
        <w:rPr>
          <w:rFonts w:eastAsiaTheme="minorEastAsia"/>
        </w:rPr>
        <w:t xml:space="preserve">. </w:t>
      </w:r>
      <w:r w:rsidR="00F7580D">
        <w:rPr>
          <w:rFonts w:eastAsiaTheme="minorEastAsia"/>
        </w:rPr>
        <w:t xml:space="preserve">This assumes that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w:r w:rsidR="00F7580D">
        <w:rPr>
          <w:rFonts w:eastAsiaTheme="minorEastAsia"/>
        </w:rPr>
        <w:t xml:space="preserve"> is equivalent to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A</m:t>
            </m:r>
          </m:sub>
        </m:sSub>
      </m:oMath>
      <w:r w:rsidR="00F7580D">
        <w:rPr>
          <w:rFonts w:eastAsiaTheme="minorEastAsia"/>
        </w:rPr>
        <w:t xml:space="preserve">, the 3’-5’-AMP concentration obtaining half-maximum response, rather than the dissociation constant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oMath>
      <w:r w:rsidR="00F7580D">
        <w:rPr>
          <w:rFonts w:eastAsiaTheme="minorEastAsia"/>
        </w:rPr>
        <w:t xml:space="preserve">. This is a matter of form though, where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A</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bSup>
      </m:oMath>
      <w:r w:rsidR="00F7580D">
        <w:rPr>
          <w:rFonts w:eastAsiaTheme="minorEastAsia"/>
        </w:rPr>
        <w:t xml:space="preserve">, but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A</m:t>
            </m:r>
          </m:sub>
        </m:sSub>
      </m:oMath>
      <w:r w:rsidR="00F7580D">
        <w:rPr>
          <w:rFonts w:eastAsiaTheme="minorEastAsia"/>
        </w:rPr>
        <w:t xml:space="preserve"> ensures the hill-type binding function works. </w:t>
      </w:r>
      <w:r w:rsidR="008C10FF">
        <w:rPr>
          <w:rFonts w:eastAsiaTheme="minorEastAsia"/>
        </w:rPr>
        <w:t xml:space="preserve">To obtain a hill-plot, I used the </w:t>
      </w:r>
      <w:proofErr w:type="spellStart"/>
      <w:r w:rsidR="008C10FF">
        <w:rPr>
          <w:rFonts w:eastAsiaTheme="minorEastAsia"/>
        </w:rPr>
        <w:t>log</w:t>
      </w:r>
      <w:proofErr w:type="spellEnd"/>
      <w:r w:rsidR="008C10FF">
        <w:rPr>
          <w:rFonts w:eastAsiaTheme="minorEastAsia"/>
        </w:rPr>
        <w:t xml:space="preserve">-form of the hill-type function: </w:t>
      </w:r>
      <m:oMath>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den>
                </m:f>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m:rPr>
            <m:sty m:val="p"/>
          </m:rPr>
          <w:rPr>
            <w:rFonts w:ascii="Cambria Math" w:eastAsiaTheme="minorEastAsia" w:hAnsi="Cambria Math"/>
          </w:rPr>
          <m:t>log⁡</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r w:rsidR="008C10FF">
        <w:rPr>
          <w:rFonts w:eastAsiaTheme="minorEastAsia"/>
        </w:rPr>
        <w:t xml:space="preserve">. I normalized the provided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8C10FF">
        <w:rPr>
          <w:rFonts w:eastAsiaTheme="minorEastAsia"/>
        </w:rPr>
        <w:t xml:space="preserve"> in this way to create a linear hill-plot, from which I took the slope as the order parameter and the x-intercept as the </w:t>
      </w:r>
      <m:oMath>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d>
          </m:e>
        </m:func>
      </m:oMath>
      <w:r w:rsidR="008C10FF">
        <w:rPr>
          <w:rFonts w:eastAsiaTheme="minorEastAsia"/>
        </w:rPr>
        <w:t xml:space="preserve">. In doing this, I excluded the first value where [3’-5’-AMP] = 0 and the final value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≈1</m:t>
        </m:r>
      </m:oMath>
      <w:r w:rsidR="008C10FF">
        <w:rPr>
          <w:rFonts w:eastAsiaTheme="minorEastAsia"/>
        </w:rPr>
        <w:t xml:space="preserve"> as the small denominator generates a large y-value that is inconsistent with the remaining data points. </w:t>
      </w:r>
    </w:p>
    <w:p w14:paraId="0F99DC8A" w14:textId="1CAE4A2B" w:rsidR="008C10FF" w:rsidRDefault="008C10FF">
      <w:pPr>
        <w:rPr>
          <w:rFonts w:eastAsiaTheme="minorEastAsia"/>
        </w:rPr>
      </w:pPr>
    </w:p>
    <w:p w14:paraId="482F4126" w14:textId="46F3DEC0" w:rsidR="008C10FF" w:rsidRDefault="008C10FF">
      <w:r>
        <w:t xml:space="preserve">The parameter values obtained through this process are summarized below, along with the hill-plot used to obtain some of them. </w:t>
      </w:r>
    </w:p>
    <w:p w14:paraId="3F4D981B" w14:textId="05E6B231" w:rsidR="00CC4C67" w:rsidRDefault="00CC4C67">
      <w:r>
        <w:rPr>
          <w:noProof/>
        </w:rPr>
        <w:drawing>
          <wp:anchor distT="0" distB="0" distL="0" distR="114300" simplePos="0" relativeHeight="251658240" behindDoc="1" locked="0" layoutInCell="1" allowOverlap="1" wp14:anchorId="6E6EA6BF" wp14:editId="6808D0B1">
            <wp:simplePos x="0" y="0"/>
            <wp:positionH relativeFrom="column">
              <wp:posOffset>2664460</wp:posOffset>
            </wp:positionH>
            <wp:positionV relativeFrom="paragraph">
              <wp:posOffset>148644</wp:posOffset>
            </wp:positionV>
            <wp:extent cx="3438144" cy="2916936"/>
            <wp:effectExtent l="0" t="0" r="3810" b="4445"/>
            <wp:wrapTight wrapText="bothSides">
              <wp:wrapPolygon edited="0">
                <wp:start x="0" y="0"/>
                <wp:lineTo x="0" y="21539"/>
                <wp:lineTo x="21544" y="21539"/>
                <wp:lineTo x="21544" y="0"/>
                <wp:lineTo x="0" y="0"/>
              </wp:wrapPolygon>
            </wp:wrapTight>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rotWithShape="1">
                    <a:blip r:embed="rId8">
                      <a:extLst>
                        <a:ext uri="{28A0092B-C50C-407E-A947-70E740481C1C}">
                          <a14:useLocalDpi xmlns:a14="http://schemas.microsoft.com/office/drawing/2010/main" val="0"/>
                        </a:ext>
                      </a:extLst>
                    </a:blip>
                    <a:srcRect l="4968" r="6766"/>
                    <a:stretch/>
                  </pic:blipFill>
                  <pic:spPr bwMode="auto">
                    <a:xfrm>
                      <a:off x="0" y="0"/>
                      <a:ext cx="3438144" cy="29169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1F34A7" w14:textId="16A2FD93" w:rsidR="008C10FF" w:rsidRDefault="008C10FF"/>
    <w:tbl>
      <w:tblPr>
        <w:tblStyle w:val="TableGrid"/>
        <w:tblW w:w="0" w:type="auto"/>
        <w:tblLook w:val="04A0" w:firstRow="1" w:lastRow="0" w:firstColumn="1" w:lastColumn="0" w:noHBand="0" w:noVBand="1"/>
      </w:tblPr>
      <w:tblGrid>
        <w:gridCol w:w="1236"/>
        <w:gridCol w:w="1009"/>
        <w:gridCol w:w="1601"/>
      </w:tblGrid>
      <w:tr w:rsidR="00CC4C67" w14:paraId="2E4E364D" w14:textId="237E128F" w:rsidTr="00CC4C67">
        <w:tc>
          <w:tcPr>
            <w:tcW w:w="1236" w:type="dxa"/>
          </w:tcPr>
          <w:p w14:paraId="2807A7A4" w14:textId="0746E134" w:rsidR="00CC4C67" w:rsidRDefault="00CC4C67">
            <w:r>
              <w:t>Parameter</w:t>
            </w:r>
          </w:p>
        </w:tc>
        <w:tc>
          <w:tcPr>
            <w:tcW w:w="1009" w:type="dxa"/>
          </w:tcPr>
          <w:p w14:paraId="48B6F7D3" w14:textId="45AD37B7" w:rsidR="00CC4C67" w:rsidRDefault="00CC4C67">
            <w:r>
              <w:t>Value</w:t>
            </w:r>
          </w:p>
        </w:tc>
        <w:tc>
          <w:tcPr>
            <w:tcW w:w="1440" w:type="dxa"/>
          </w:tcPr>
          <w:p w14:paraId="369ACBA5" w14:textId="5364A648" w:rsidR="00CC4C67" w:rsidRDefault="00CC4C67">
            <w:r>
              <w:t>Units</w:t>
            </w:r>
          </w:p>
        </w:tc>
      </w:tr>
      <w:tr w:rsidR="00CC4C67" w14:paraId="2199A19D" w14:textId="6B834EA8" w:rsidTr="00CC4C67">
        <w:tc>
          <w:tcPr>
            <w:tcW w:w="1236" w:type="dxa"/>
          </w:tcPr>
          <w:p w14:paraId="098605A3" w14:textId="778543C1" w:rsidR="00CC4C67" w:rsidRDefault="008C7A3B">
            <m:oMathPara>
              <m:oMath>
                <m:sSub>
                  <m:sSubPr>
                    <m:ctrlPr>
                      <w:rPr>
                        <w:rFonts w:ascii="Cambria Math" w:hAnsi="Cambria Math"/>
                        <w:i/>
                      </w:rPr>
                    </m:ctrlPr>
                  </m:sSubPr>
                  <m:e>
                    <m:r>
                      <w:rPr>
                        <w:rFonts w:ascii="Cambria Math" w:hAnsi="Cambria Math"/>
                      </w:rPr>
                      <m:t>W</m:t>
                    </m:r>
                  </m:e>
                  <m:sub>
                    <m:r>
                      <w:rPr>
                        <w:rFonts w:ascii="Cambria Math" w:hAnsi="Cambria Math"/>
                      </w:rPr>
                      <m:t>1</m:t>
                    </m:r>
                  </m:sub>
                </m:sSub>
              </m:oMath>
            </m:oMathPara>
          </w:p>
        </w:tc>
        <w:tc>
          <w:tcPr>
            <w:tcW w:w="1009" w:type="dxa"/>
          </w:tcPr>
          <w:p w14:paraId="7592F3A3" w14:textId="5A8CBBEE" w:rsidR="00CC4C67" w:rsidRDefault="00614B81">
            <w:r>
              <w:t>.0451</w:t>
            </w:r>
          </w:p>
        </w:tc>
        <w:tc>
          <w:tcPr>
            <w:tcW w:w="1440" w:type="dxa"/>
          </w:tcPr>
          <w:p w14:paraId="276D7B71" w14:textId="69E0F554" w:rsidR="00CC4C67" w:rsidRDefault="00CC4C67">
            <w:r>
              <w:t>Dimensionless</w:t>
            </w:r>
          </w:p>
        </w:tc>
      </w:tr>
      <w:tr w:rsidR="00CC4C67" w14:paraId="0F7FB6CD" w14:textId="2E2573FF" w:rsidTr="00CC4C67">
        <w:tc>
          <w:tcPr>
            <w:tcW w:w="1236" w:type="dxa"/>
          </w:tcPr>
          <w:p w14:paraId="1DD9BF02" w14:textId="45C8209D" w:rsidR="00CC4C67" w:rsidRDefault="008C7A3B">
            <m:oMathPara>
              <m:oMath>
                <m:sSub>
                  <m:sSubPr>
                    <m:ctrlPr>
                      <w:rPr>
                        <w:rFonts w:ascii="Cambria Math" w:hAnsi="Cambria Math"/>
                        <w:i/>
                      </w:rPr>
                    </m:ctrlPr>
                  </m:sSubPr>
                  <m:e>
                    <m:r>
                      <w:rPr>
                        <w:rFonts w:ascii="Cambria Math" w:hAnsi="Cambria Math"/>
                      </w:rPr>
                      <m:t>W</m:t>
                    </m:r>
                  </m:e>
                  <m:sub>
                    <m:r>
                      <w:rPr>
                        <w:rFonts w:ascii="Cambria Math" w:hAnsi="Cambria Math"/>
                      </w:rPr>
                      <m:t>2</m:t>
                    </m:r>
                  </m:sub>
                </m:sSub>
              </m:oMath>
            </m:oMathPara>
          </w:p>
        </w:tc>
        <w:tc>
          <w:tcPr>
            <w:tcW w:w="1009" w:type="dxa"/>
          </w:tcPr>
          <w:p w14:paraId="45816154" w14:textId="1DC5FC72" w:rsidR="00CC4C67" w:rsidRDefault="00614B81">
            <w:r>
              <w:t>74.028</w:t>
            </w:r>
          </w:p>
        </w:tc>
        <w:tc>
          <w:tcPr>
            <w:tcW w:w="1440" w:type="dxa"/>
          </w:tcPr>
          <w:p w14:paraId="6DDFBE39" w14:textId="6CAF97DC" w:rsidR="00CC4C67" w:rsidRDefault="00CC4C67">
            <w:r>
              <w:t>Dimensionless</w:t>
            </w:r>
          </w:p>
        </w:tc>
      </w:tr>
      <w:tr w:rsidR="00CC4C67" w14:paraId="28AB2FEE" w14:textId="3B918093" w:rsidTr="00CC4C67">
        <w:tc>
          <w:tcPr>
            <w:tcW w:w="1236" w:type="dxa"/>
          </w:tcPr>
          <w:p w14:paraId="31947D70" w14:textId="3B677B43" w:rsidR="00CC4C67" w:rsidRDefault="008C7A3B">
            <m:oMathPara>
              <m:oMath>
                <m:sSub>
                  <m:sSubPr>
                    <m:ctrlPr>
                      <w:rPr>
                        <w:rFonts w:ascii="Cambria Math" w:hAnsi="Cambria Math"/>
                        <w:i/>
                      </w:rPr>
                    </m:ctrlPr>
                  </m:sSubPr>
                  <m:e>
                    <m:r>
                      <w:rPr>
                        <w:rFonts w:ascii="Cambria Math" w:hAnsi="Cambria Math"/>
                      </w:rPr>
                      <m:t>n</m:t>
                    </m:r>
                  </m:e>
                  <m:sub>
                    <m:r>
                      <w:rPr>
                        <w:rFonts w:ascii="Cambria Math" w:hAnsi="Cambria Math"/>
                      </w:rPr>
                      <m:t>i</m:t>
                    </m:r>
                  </m:sub>
                </m:sSub>
              </m:oMath>
            </m:oMathPara>
          </w:p>
        </w:tc>
        <w:tc>
          <w:tcPr>
            <w:tcW w:w="1009" w:type="dxa"/>
          </w:tcPr>
          <w:p w14:paraId="289CF68C" w14:textId="09F99E2B" w:rsidR="00CC4C67" w:rsidRDefault="00614B81">
            <w:r>
              <w:t>2.337</w:t>
            </w:r>
          </w:p>
        </w:tc>
        <w:tc>
          <w:tcPr>
            <w:tcW w:w="1440" w:type="dxa"/>
          </w:tcPr>
          <w:p w14:paraId="57FE6895" w14:textId="767C09CC" w:rsidR="00CC4C67" w:rsidRDefault="00CC4C67">
            <w:r>
              <w:t>Dimensionless</w:t>
            </w:r>
          </w:p>
        </w:tc>
      </w:tr>
      <w:tr w:rsidR="00CC4C67" w14:paraId="14A27999" w14:textId="55FF0C85" w:rsidTr="00CC4C67">
        <w:tc>
          <w:tcPr>
            <w:tcW w:w="1236" w:type="dxa"/>
          </w:tcPr>
          <w:p w14:paraId="4A5A737C" w14:textId="74BF575E" w:rsidR="00CC4C67" w:rsidRDefault="008C7A3B">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1009" w:type="dxa"/>
          </w:tcPr>
          <w:p w14:paraId="0B0D3477" w14:textId="0207FC2D" w:rsidR="00CC4C67" w:rsidRDefault="00614B81">
            <w:r>
              <w:t>.9534</w:t>
            </w:r>
          </w:p>
        </w:tc>
        <w:tc>
          <w:tcPr>
            <w:tcW w:w="1440" w:type="dxa"/>
          </w:tcPr>
          <w:p w14:paraId="349035D7" w14:textId="3F56AFC7" w:rsidR="00CC4C67" w:rsidRDefault="00CC4C67">
            <w:r>
              <w:t>mM</w:t>
            </w:r>
          </w:p>
        </w:tc>
      </w:tr>
    </w:tbl>
    <w:p w14:paraId="58E996AE" w14:textId="57064C03" w:rsidR="008C10FF" w:rsidRDefault="008C10FF"/>
    <w:p w14:paraId="6F686228" w14:textId="42C65027" w:rsidR="008C10FF" w:rsidRDefault="008C10FF"/>
    <w:p w14:paraId="6682FF1D" w14:textId="633DF27F" w:rsidR="008C10FF" w:rsidRDefault="008C10FF"/>
    <w:p w14:paraId="74369AC6" w14:textId="37968543" w:rsidR="008C10FF" w:rsidRDefault="008C10FF"/>
    <w:p w14:paraId="381BAECF" w14:textId="10BEA802" w:rsidR="008C10FF" w:rsidRPr="008C10FF" w:rsidRDefault="008C10FF" w:rsidP="00CC4C67">
      <w:pPr>
        <w:jc w:val="right"/>
      </w:pPr>
    </w:p>
    <w:p w14:paraId="5F3ED4F9" w14:textId="087D424E" w:rsidR="00786BB0" w:rsidRDefault="00786BB0"/>
    <w:p w14:paraId="2F5056A7" w14:textId="77777777" w:rsidR="00CC4C67" w:rsidRDefault="00CC4C67">
      <w:pPr>
        <w:rPr>
          <w:b/>
          <w:bCs/>
        </w:rPr>
      </w:pPr>
    </w:p>
    <w:p w14:paraId="34304FDE" w14:textId="77777777" w:rsidR="00CC4C67" w:rsidRDefault="00CC4C67">
      <w:pPr>
        <w:rPr>
          <w:b/>
          <w:bCs/>
        </w:rPr>
      </w:pPr>
    </w:p>
    <w:p w14:paraId="163D77FA" w14:textId="2D1119D2" w:rsidR="00710D7C" w:rsidRDefault="00710D7C" w:rsidP="00710D7C">
      <w:pPr>
        <w:rPr>
          <w:b/>
          <w:bCs/>
        </w:rPr>
      </w:pPr>
    </w:p>
    <w:p w14:paraId="04185274" w14:textId="508D8520" w:rsidR="00D23142" w:rsidRDefault="00D23142" w:rsidP="00710D7C">
      <w:pPr>
        <w:rPr>
          <w:b/>
          <w:bCs/>
        </w:rPr>
      </w:pPr>
      <w:r>
        <w:rPr>
          <w:b/>
          <w:bCs/>
          <w:noProof/>
        </w:rPr>
        <w:drawing>
          <wp:anchor distT="0" distB="0" distL="114300" distR="114300" simplePos="0" relativeHeight="251659264" behindDoc="1" locked="0" layoutInCell="1" allowOverlap="1" wp14:anchorId="4A3356CF" wp14:editId="1E3FBF12">
            <wp:simplePos x="0" y="0"/>
            <wp:positionH relativeFrom="column">
              <wp:posOffset>-194445</wp:posOffset>
            </wp:positionH>
            <wp:positionV relativeFrom="paragraph">
              <wp:posOffset>227316</wp:posOffset>
            </wp:positionV>
            <wp:extent cx="6180455" cy="2752725"/>
            <wp:effectExtent l="0" t="0" r="4445" b="3175"/>
            <wp:wrapTight wrapText="bothSides">
              <wp:wrapPolygon edited="0">
                <wp:start x="0" y="0"/>
                <wp:lineTo x="0" y="21525"/>
                <wp:lineTo x="21571" y="21525"/>
                <wp:lineTo x="21571" y="0"/>
                <wp:lineTo x="0" y="0"/>
              </wp:wrapPolygon>
            </wp:wrapTight>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0455" cy="2752725"/>
                    </a:xfrm>
                    <a:prstGeom prst="rect">
                      <a:avLst/>
                    </a:prstGeom>
                  </pic:spPr>
                </pic:pic>
              </a:graphicData>
            </a:graphic>
            <wp14:sizeRelH relativeFrom="page">
              <wp14:pctWidth>0</wp14:pctWidth>
            </wp14:sizeRelH>
            <wp14:sizeRelV relativeFrom="page">
              <wp14:pctHeight>0</wp14:pctHeight>
            </wp14:sizeRelV>
          </wp:anchor>
        </w:drawing>
      </w:r>
    </w:p>
    <w:p w14:paraId="06B8495C" w14:textId="77777777" w:rsidR="00D23142" w:rsidRDefault="00D23142" w:rsidP="00710D7C">
      <w:pPr>
        <w:rPr>
          <w:b/>
          <w:bCs/>
        </w:rPr>
      </w:pPr>
    </w:p>
    <w:p w14:paraId="674FCF5A" w14:textId="77777777" w:rsidR="002C0979" w:rsidRDefault="002C0979" w:rsidP="00710D7C">
      <w:pPr>
        <w:rPr>
          <w:b/>
          <w:bCs/>
        </w:rPr>
      </w:pPr>
    </w:p>
    <w:p w14:paraId="5B400CE9" w14:textId="77777777" w:rsidR="002C0979" w:rsidRDefault="002C0979" w:rsidP="00710D7C">
      <w:pPr>
        <w:rPr>
          <w:b/>
          <w:bCs/>
        </w:rPr>
      </w:pPr>
    </w:p>
    <w:p w14:paraId="73D6D0CE" w14:textId="77777777" w:rsidR="002C0979" w:rsidRDefault="002C0979" w:rsidP="00710D7C">
      <w:pPr>
        <w:rPr>
          <w:b/>
          <w:bCs/>
        </w:rPr>
      </w:pPr>
    </w:p>
    <w:p w14:paraId="44C9EE2E" w14:textId="433C1AA4" w:rsidR="00710D7C" w:rsidRDefault="00786BB0" w:rsidP="00710D7C">
      <w:pPr>
        <w:rPr>
          <w:b/>
          <w:bCs/>
          <w:noProof/>
        </w:rPr>
      </w:pPr>
      <w:r w:rsidRPr="00786BB0">
        <w:rPr>
          <w:b/>
          <w:bCs/>
        </w:rPr>
        <w:lastRenderedPageBreak/>
        <w:t>Part C.</w:t>
      </w:r>
      <w:r w:rsidR="00710D7C" w:rsidRPr="00710D7C">
        <w:rPr>
          <w:b/>
          <w:bCs/>
          <w:noProof/>
        </w:rPr>
        <w:t xml:space="preserve"> </w:t>
      </w:r>
    </w:p>
    <w:p w14:paraId="4019F977" w14:textId="3F84141C" w:rsidR="00710D7C" w:rsidRDefault="00710D7C" w:rsidP="00710D7C">
      <w:pPr>
        <w:rPr>
          <w:b/>
          <w:bCs/>
          <w:noProof/>
        </w:rPr>
      </w:pPr>
    </w:p>
    <w:p w14:paraId="490453C2" w14:textId="2566203B" w:rsidR="00710D7C" w:rsidRDefault="00710D7C" w:rsidP="00710D7C">
      <w:pPr>
        <w:rPr>
          <w:noProof/>
        </w:rPr>
      </w:pPr>
      <w:r>
        <w:rPr>
          <w:noProof/>
        </w:rPr>
        <w:t xml:space="preserve">The proposed model fits the experimental data well. The model is especially well fit at low and high concentrations and deviates when the change in PFK rate is high. The relatively low number of data points when the rate is rapidly changing likely contributes to this deviation and increasing the sampling could improve the accuracy of the model. </w:t>
      </w:r>
    </w:p>
    <w:p w14:paraId="59EF4ECC" w14:textId="77777777" w:rsidR="00710D7C" w:rsidRPr="00710D7C" w:rsidRDefault="00710D7C" w:rsidP="00710D7C">
      <w:pPr>
        <w:rPr>
          <w:noProof/>
        </w:rPr>
      </w:pPr>
    </w:p>
    <w:p w14:paraId="09C96B21" w14:textId="77777777" w:rsidR="00710D7C" w:rsidRDefault="00710D7C" w:rsidP="00710D7C">
      <w:pPr>
        <w:rPr>
          <w:b/>
          <w:bCs/>
          <w:noProof/>
        </w:rPr>
      </w:pPr>
    </w:p>
    <w:p w14:paraId="38429F04" w14:textId="3ABECCF7" w:rsidR="008C10FF" w:rsidRPr="00786BB0" w:rsidRDefault="00710D7C" w:rsidP="00710D7C">
      <w:pPr>
        <w:jc w:val="center"/>
        <w:rPr>
          <w:b/>
          <w:bCs/>
        </w:rPr>
      </w:pPr>
      <w:r>
        <w:rPr>
          <w:b/>
          <w:bCs/>
          <w:noProof/>
        </w:rPr>
        <w:drawing>
          <wp:inline distT="0" distB="0" distL="0" distR="0" wp14:anchorId="553A6D78" wp14:editId="2558C702">
            <wp:extent cx="5154687" cy="3552211"/>
            <wp:effectExtent l="0" t="0" r="1905" b="381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rotWithShape="1">
                    <a:blip r:embed="rId10">
                      <a:extLst>
                        <a:ext uri="{28A0092B-C50C-407E-A947-70E740481C1C}">
                          <a14:useLocalDpi xmlns:a14="http://schemas.microsoft.com/office/drawing/2010/main" val="0"/>
                        </a:ext>
                      </a:extLst>
                    </a:blip>
                    <a:srcRect l="7308" t="2501" r="7286" b="1803"/>
                    <a:stretch/>
                  </pic:blipFill>
                  <pic:spPr bwMode="auto">
                    <a:xfrm>
                      <a:off x="0" y="0"/>
                      <a:ext cx="5169197" cy="3562210"/>
                    </a:xfrm>
                    <a:prstGeom prst="rect">
                      <a:avLst/>
                    </a:prstGeom>
                    <a:ln>
                      <a:noFill/>
                    </a:ln>
                    <a:extLst>
                      <a:ext uri="{53640926-AAD7-44D8-BBD7-CCE9431645EC}">
                        <a14:shadowObscured xmlns:a14="http://schemas.microsoft.com/office/drawing/2010/main"/>
                      </a:ext>
                    </a:extLst>
                  </pic:spPr>
                </pic:pic>
              </a:graphicData>
            </a:graphic>
          </wp:inline>
        </w:drawing>
      </w:r>
    </w:p>
    <w:p w14:paraId="7F238D68" w14:textId="77777777" w:rsidR="00710D7C" w:rsidRPr="00786BB0" w:rsidRDefault="00710D7C">
      <w:pPr>
        <w:jc w:val="center"/>
        <w:rPr>
          <w:b/>
          <w:bCs/>
        </w:rPr>
      </w:pPr>
    </w:p>
    <w:sectPr w:rsidR="00710D7C" w:rsidRPr="00786BB0" w:rsidSect="00E03795">
      <w:headerReference w:type="default" r:id="rId11"/>
      <w:pgSz w:w="12240" w:h="15840"/>
      <w:pgMar w:top="1440" w:right="1440" w:bottom="86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951AE0" w14:textId="77777777" w:rsidR="008C7A3B" w:rsidRDefault="008C7A3B" w:rsidP="00E03795">
      <w:r>
        <w:separator/>
      </w:r>
    </w:p>
  </w:endnote>
  <w:endnote w:type="continuationSeparator" w:id="0">
    <w:p w14:paraId="0C36CBB9" w14:textId="77777777" w:rsidR="008C7A3B" w:rsidRDefault="008C7A3B" w:rsidP="00E037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Headings)">
    <w:altName w:val="Calibri Light"/>
    <w:panose1 w:val="020B0604020202020204"/>
    <w:charset w:val="00"/>
    <w:family w:val="auto"/>
    <w:pitch w:val="variable"/>
    <w:sig w:usb0="A00002EF" w:usb1="4000207B" w:usb2="00000000" w:usb3="00000000" w:csb0="0000019F" w:csb1="00000000"/>
  </w:font>
  <w:font w:name="Times New Roman">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98AA4F" w14:textId="77777777" w:rsidR="008C7A3B" w:rsidRDefault="008C7A3B" w:rsidP="00E03795">
      <w:r>
        <w:separator/>
      </w:r>
    </w:p>
  </w:footnote>
  <w:footnote w:type="continuationSeparator" w:id="0">
    <w:p w14:paraId="1C1506C7" w14:textId="77777777" w:rsidR="008C7A3B" w:rsidRDefault="008C7A3B" w:rsidP="00E037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146676" w14:textId="3CD93A27" w:rsidR="00E03795" w:rsidRDefault="00E03795">
    <w:pPr>
      <w:pStyle w:val="Header"/>
    </w:pPr>
    <w:r>
      <w:rPr>
        <w:noProof/>
      </w:rPr>
      <mc:AlternateContent>
        <mc:Choice Requires="wps">
          <w:drawing>
            <wp:anchor distT="0" distB="0" distL="114300" distR="114300" simplePos="0" relativeHeight="251659264" behindDoc="0" locked="0" layoutInCell="1" allowOverlap="1" wp14:anchorId="7498AC67" wp14:editId="71784BC4">
              <wp:simplePos x="0" y="0"/>
              <wp:positionH relativeFrom="column">
                <wp:posOffset>3506</wp:posOffset>
              </wp:positionH>
              <wp:positionV relativeFrom="paragraph">
                <wp:posOffset>182880</wp:posOffset>
              </wp:positionV>
              <wp:extent cx="5943600" cy="0"/>
              <wp:effectExtent l="0" t="0" r="12700" b="1270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7613C4" id="Straight Connector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pt,14.4pt" to="468.3pt,1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kAgC1wEAAA0EAAAOAAAAZHJzL2Uyb0RvYy54bWysU02P0zAQvSPxHyzfadoCW4ia7qGr5YKg&#13;&#10;Ypcf4HXsxpLtscamSf89YydNlw8hgbg4GXvem3nP4+3t4Cw7KYwGfMNXiyVnyktojT82/Ovj/at3&#13;&#10;nMUkfCsseNXws4r8dvfyxbYPtVpDB7ZVyIjEx7oPDe9SCnVVRdkpJ+ICgvJ0qAGdSBTisWpR9MTu&#13;&#10;bLVeLm+qHrANCFLFSLt34yHfFX6tlUyftY4qMdtw6i2VFcv6lNdqtxX1EUXojJzaEP/QhRPGU9GZ&#13;&#10;6k4kwb6h+YXKGYkQQaeFBFeB1kaqooHUrJY/qXnoRFBFC5kTw2xT/H+08tPpgMy0Dd9w5oWjK3pI&#13;&#10;KMyxS2wP3pOBgGyTfepDrCl97w84RTEcMIseNLr8JTlsKN6eZ2/VkJikzbfv37y+WdIVyMtZdQUG&#13;&#10;jOmDAsfyT8Ot8Vm2qMXpY0xUjFIvKXnbetbTsK03xJfjCNa098baEuTRUXuL7CTo0tOwys0Tw7Ms&#13;&#10;iqynzSxpFFH+0tmqkf+L0mQKtb0aC/zIKaRUPl14rafsDNPUwQycOvsTcMrPUFVG9W/AM6JUBp9m&#13;&#10;sDMe8HdtX63QY/7FgVF3tuAJ2nO53mINzVxxbnofeaifxwV+fcW77wAAAP//AwBQSwMEFAAGAAgA&#13;&#10;AAAhACjmqajfAAAACwEAAA8AAABkcnMvZG93bnJldi54bWxMT01PwzAMvSPxHyIjcWPphla6runE&#13;&#10;h5CGemJwYLes8dqKxomabC3/HiMOcLHk9+z3UWwm24szDqFzpGA+S0Ag1c501Ch4f3u+yUCEqMno&#13;&#10;3hEq+MIAm/LyotC5cSO94nkXG8EiFHKtoI3R51KGukWrw8x5JOaObrA68jo00gx6ZHHby0WSpNLq&#13;&#10;jtih1R4fW6w/dyeroKoexnmM23D3Mi4/Ku/3x222VOr6anpa87hfg4g4xb8P+OnA+aHkYAd3IhNE&#13;&#10;ryDlOwWLjEswu7pNGTj8ArIs5P8O5TcAAAD//wMAUEsBAi0AFAAGAAgAAAAhALaDOJL+AAAA4QEA&#13;&#10;ABMAAAAAAAAAAAAAAAAAAAAAAFtDb250ZW50X1R5cGVzXS54bWxQSwECLQAUAAYACAAAACEAOP0h&#13;&#10;/9YAAACUAQAACwAAAAAAAAAAAAAAAAAvAQAAX3JlbHMvLnJlbHNQSwECLQAUAAYACAAAACEAUJAI&#13;&#10;AtcBAAANBAAADgAAAAAAAAAAAAAAAAAuAgAAZHJzL2Uyb0RvYy54bWxQSwECLQAUAAYACAAAACEA&#13;&#10;KOapqN8AAAALAQAADwAAAAAAAAAAAAAAAAAxBAAAZHJzL2Rvd25yZXYueG1sUEsFBgAAAAAEAAQA&#13;&#10;8wAAAD0FAAAAAA==&#13;&#10;" strokecolor="black [3213]" strokeweight="1pt">
              <v:stroke joinstyle="miter"/>
            </v:line>
          </w:pict>
        </mc:Fallback>
      </mc:AlternateContent>
    </w:r>
    <w:r>
      <w:t>CHEME 5440 Midterm</w:t>
    </w:r>
    <w:r>
      <w:tab/>
      <w:t>04/14/21</w:t>
    </w:r>
    <w:r>
      <w:tab/>
      <w:t>Cort Breuer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BB0"/>
    <w:rsid w:val="000C4FFE"/>
    <w:rsid w:val="000C6BA4"/>
    <w:rsid w:val="001A1A2B"/>
    <w:rsid w:val="001C1FB6"/>
    <w:rsid w:val="001E6BF5"/>
    <w:rsid w:val="0020053C"/>
    <w:rsid w:val="00232E41"/>
    <w:rsid w:val="002A3762"/>
    <w:rsid w:val="002C0979"/>
    <w:rsid w:val="00347668"/>
    <w:rsid w:val="00355F7B"/>
    <w:rsid w:val="0047309B"/>
    <w:rsid w:val="00476D76"/>
    <w:rsid w:val="004978BB"/>
    <w:rsid w:val="004A5FBF"/>
    <w:rsid w:val="004D5F98"/>
    <w:rsid w:val="0050661A"/>
    <w:rsid w:val="0054702D"/>
    <w:rsid w:val="00561A5E"/>
    <w:rsid w:val="0058708D"/>
    <w:rsid w:val="005F4556"/>
    <w:rsid w:val="00614B81"/>
    <w:rsid w:val="00710D7C"/>
    <w:rsid w:val="0071779C"/>
    <w:rsid w:val="007640C0"/>
    <w:rsid w:val="00786BB0"/>
    <w:rsid w:val="007B4331"/>
    <w:rsid w:val="007B7763"/>
    <w:rsid w:val="007D5037"/>
    <w:rsid w:val="007E3FD7"/>
    <w:rsid w:val="00883F98"/>
    <w:rsid w:val="00895CF0"/>
    <w:rsid w:val="008C10FF"/>
    <w:rsid w:val="008C7A3B"/>
    <w:rsid w:val="008F1D14"/>
    <w:rsid w:val="00A344B9"/>
    <w:rsid w:val="00A60E58"/>
    <w:rsid w:val="00A77973"/>
    <w:rsid w:val="00B812C2"/>
    <w:rsid w:val="00B9486B"/>
    <w:rsid w:val="00BC4B2C"/>
    <w:rsid w:val="00C20FB5"/>
    <w:rsid w:val="00C86A28"/>
    <w:rsid w:val="00CC4C67"/>
    <w:rsid w:val="00CC5255"/>
    <w:rsid w:val="00D23142"/>
    <w:rsid w:val="00D827C0"/>
    <w:rsid w:val="00DF7602"/>
    <w:rsid w:val="00E03795"/>
    <w:rsid w:val="00E25994"/>
    <w:rsid w:val="00E30C9F"/>
    <w:rsid w:val="00E34CC3"/>
    <w:rsid w:val="00E57A5C"/>
    <w:rsid w:val="00E80578"/>
    <w:rsid w:val="00EA05E2"/>
    <w:rsid w:val="00ED7F83"/>
    <w:rsid w:val="00F14843"/>
    <w:rsid w:val="00F3596B"/>
    <w:rsid w:val="00F7580D"/>
    <w:rsid w:val="00F87265"/>
    <w:rsid w:val="00FD21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81B5A"/>
  <w15:chartTrackingRefBased/>
  <w15:docId w15:val="{2561FAF3-8E66-D542-8633-048291294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inorHAnsi" w:hAnsiTheme="majorHAnsi" w:cs="Calibri Light (Heading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6BB0"/>
    <w:rPr>
      <w:color w:val="808080"/>
    </w:rPr>
  </w:style>
  <w:style w:type="table" w:styleId="TableGrid">
    <w:name w:val="Table Grid"/>
    <w:basedOn w:val="TableNormal"/>
    <w:uiPriority w:val="39"/>
    <w:rsid w:val="00CC4C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03795"/>
    <w:pPr>
      <w:tabs>
        <w:tab w:val="center" w:pos="4680"/>
        <w:tab w:val="right" w:pos="9360"/>
      </w:tabs>
    </w:pPr>
  </w:style>
  <w:style w:type="character" w:customStyle="1" w:styleId="HeaderChar">
    <w:name w:val="Header Char"/>
    <w:basedOn w:val="DefaultParagraphFont"/>
    <w:link w:val="Header"/>
    <w:uiPriority w:val="99"/>
    <w:rsid w:val="00E03795"/>
  </w:style>
  <w:style w:type="paragraph" w:styleId="Footer">
    <w:name w:val="footer"/>
    <w:basedOn w:val="Normal"/>
    <w:link w:val="FooterChar"/>
    <w:uiPriority w:val="99"/>
    <w:unhideWhenUsed/>
    <w:rsid w:val="00E03795"/>
    <w:pPr>
      <w:tabs>
        <w:tab w:val="center" w:pos="4680"/>
        <w:tab w:val="right" w:pos="9360"/>
      </w:tabs>
    </w:pPr>
  </w:style>
  <w:style w:type="character" w:customStyle="1" w:styleId="FooterChar">
    <w:name w:val="Footer Char"/>
    <w:basedOn w:val="DefaultParagraphFont"/>
    <w:link w:val="Footer"/>
    <w:uiPriority w:val="99"/>
    <w:rsid w:val="00E037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089185">
      <w:bodyDiv w:val="1"/>
      <w:marLeft w:val="0"/>
      <w:marRight w:val="0"/>
      <w:marTop w:val="0"/>
      <w:marBottom w:val="0"/>
      <w:divBdr>
        <w:top w:val="none" w:sz="0" w:space="0" w:color="auto"/>
        <w:left w:val="none" w:sz="0" w:space="0" w:color="auto"/>
        <w:bottom w:val="none" w:sz="0" w:space="0" w:color="auto"/>
        <w:right w:val="none" w:sz="0" w:space="0" w:color="auto"/>
      </w:divBdr>
      <w:divsChild>
        <w:div w:id="1554388393">
          <w:marLeft w:val="0"/>
          <w:marRight w:val="0"/>
          <w:marTop w:val="0"/>
          <w:marBottom w:val="0"/>
          <w:divBdr>
            <w:top w:val="none" w:sz="0" w:space="0" w:color="auto"/>
            <w:left w:val="none" w:sz="0" w:space="0" w:color="auto"/>
            <w:bottom w:val="none" w:sz="0" w:space="0" w:color="auto"/>
            <w:right w:val="none" w:sz="0" w:space="0" w:color="auto"/>
          </w:divBdr>
          <w:divsChild>
            <w:div w:id="1626886913">
              <w:marLeft w:val="0"/>
              <w:marRight w:val="0"/>
              <w:marTop w:val="0"/>
              <w:marBottom w:val="0"/>
              <w:divBdr>
                <w:top w:val="none" w:sz="0" w:space="0" w:color="auto"/>
                <w:left w:val="none" w:sz="0" w:space="0" w:color="auto"/>
                <w:bottom w:val="none" w:sz="0" w:space="0" w:color="auto"/>
                <w:right w:val="none" w:sz="0" w:space="0" w:color="auto"/>
              </w:divBdr>
              <w:divsChild>
                <w:div w:id="126642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5</Pages>
  <Words>632</Words>
  <Characters>3607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Cort Breuer</dc:creator>
  <cp:keywords/>
  <dc:description/>
  <cp:lastModifiedBy>Cort Breuer</cp:lastModifiedBy>
  <cp:revision>4</cp:revision>
  <dcterms:created xsi:type="dcterms:W3CDTF">2021-04-14T14:35:00Z</dcterms:created>
  <dcterms:modified xsi:type="dcterms:W3CDTF">2021-04-15T03:02:00Z</dcterms:modified>
</cp:coreProperties>
</file>