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32"/>
        </w:rPr>
        <w:t>CORTECH CONSULTING GROUP</w:t>
      </w:r>
    </w:p>
    <w:p>
      <w:pPr>
        <w:jc w:val="center"/>
      </w:pPr>
      <w:r>
        <w:rPr>
          <w:i/>
        </w:rPr>
        <w:t>Expression of Interest</w:t>
      </w:r>
    </w:p>
    <w:p/>
    <w:p>
      <w:pPr>
        <w:jc w:val="center"/>
      </w:pPr>
      <w:r>
        <w:rPr>
          <w:b/>
          <w:sz w:val="28"/>
        </w:rPr>
        <w:t>EOI Test Assignment</w:t>
      </w:r>
    </w:p>
    <w:p>
      <w:pPr>
        <w:jc w:val="center"/>
      </w:pPr>
      <w:r>
        <w:t>Client: Test Client</w:t>
        <w:br/>
      </w:r>
      <w:r>
        <w:t>Submitted by: Cortech Consulting Group</w:t>
        <w:br/>
      </w:r>
      <w:r>
        <w:t>Date: 11 August 2026</w:t>
      </w:r>
    </w:p>
    <w:p>
      <w:r>
        <w:br w:type="page"/>
      </w:r>
    </w:p>
    <w:p>
      <w:r>
        <w:fldChar w:fldCharType="begin"/>
        <w:instrText xml:space="preserve">TOC \o "1-1"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Cover Letter</w:t>
      </w:r>
    </w:p>
    <w:p>
      <w:r>
        <w:t>Dear Committee, we wish to express our interest.</w:t>
      </w:r>
    </w:p>
    <w:p>
      <w:r>
        <w:br w:type="page"/>
      </w:r>
    </w:p>
    <w:p>
      <w:pPr>
        <w:pStyle w:val="Heading1"/>
      </w:pPr>
      <w:r>
        <w:t>Firm Profile</w:t>
      </w:r>
    </w:p>
    <w:p>
      <w:r>
        <w:t>Company: Cortech Consulting Group</w:t>
        <w:br/>
        <w:t>Headquarters: Nairobi, Kenya (also Mogadishu, Somalia &amp; London, UK)</w:t>
        <w:br/>
        <w:t>Founded: 2015</w:t>
        <w:br/>
        <w:t>Team size: 4-8 core staff + network consultants</w:t>
        <w:br/>
        <w:t>Website: https://cortechcgl.com</w:t>
        <w:br/>
        <w:t>Tagline: "Independent Oversight, Informed Decision"</w:t>
      </w:r>
    </w:p>
    <w:p>
      <w:r>
        <w:t>CORE THEMATIC AREAS:</w:t>
        <w:br/>
        <w:t>- Monitoring, Evaluation and Learning (MEL)</w:t>
        <w:br/>
        <w:t>- Research, Assessment and Documentation</w:t>
        <w:br/>
        <w:t>- Capacity Building and Training</w:t>
        <w:br/>
        <w:t>- Community Engagement and Participatory Research</w:t>
        <w:br/>
        <w:t>- Urban Resilience and Climate Adaptation</w:t>
        <w:br/>
        <w:t>- Refugee/Displacement and Protection Programming</w:t>
        <w:br/>
        <w:t>- Livelihoods and Economic Inclusion</w:t>
        <w:br/>
        <w:t>- WASH (Water, Sanitation and Hygiene)</w:t>
        <w:br/>
        <w:t>- Health Systems Strengthening &amp; Nutrition</w:t>
        <w:br/>
        <w:t>- Policy Analysis and Advocacy</w:t>
      </w:r>
    </w:p>
    <w:p>
      <w:r>
        <w:t>GEOGRAPHIC FOCUS:</w:t>
        <w:br/>
        <w:t>Primary: Somalia, Kenya, Ethiopia</w:t>
        <w:br/>
        <w:t>Secondary: Sudan, South Sudan, Uganda, Tanzania, Malawi, Djibouti</w:t>
      </w:r>
    </w:p>
    <w:p>
      <w:r>
        <w:t>LANGUAGES: English, Somali, Swahili, Arabic, French</w:t>
      </w:r>
    </w:p>
    <w:p>
      <w:r>
        <w:t>TYPICAL BUDGET RANGE: $1,000 - $300,000 USD</w:t>
      </w:r>
    </w:p>
    <w:p>
      <w:r>
        <w:t>KEY TOOLS &amp; METHODOLOGIES:</w:t>
        <w:br/>
        <w:t>- KoboToolbox (survey design and data collection)</w:t>
        <w:br/>
        <w:t>- SPSS (quantitative analysis)</w:t>
        <w:br/>
        <w:t>- NVivo (qualitative analysis)</w:t>
        <w:br/>
        <w:t>- Python/R (data science)</w:t>
        <w:br/>
        <w:t>- GIS/QGIS (spatial analysis)</w:t>
        <w:br/>
        <w:t>- OECD DAC evaluation criteria</w:t>
        <w:br/>
        <w:t>- HVCA methodology</w:t>
        <w:br/>
        <w:t>- Participatory Action Research</w:t>
      </w:r>
    </w:p>
    <w:p>
      <w:r>
        <w:t>KEY CLIENTS (past and current):</w:t>
        <w:br/>
        <w:t>World Bank, IOM, African Union, IGAD, Save the Children,</w:t>
        <w:br/>
        <w:t>Danish Refugee Council (DRC), GIZ, CARE International,</w:t>
        <w:br/>
        <w:t>Welthungerhilfe, DANIDA, Arche Nova, UNHCR, UN Women,</w:t>
        <w:br/>
        <w:t>UNICEF, C40 Cities, Pastoralist Girls Initiative (PGI),</w:t>
        <w:br/>
        <w:t>Government of Kenya, Federal Government of Somalia,</w:t>
        <w:br/>
        <w:t>PACIDA, Plan International, Alight Somalia,</w:t>
        <w:br/>
        <w:t>Heifer International, Heifer International Kenya,</w:t>
        <w:br/>
        <w:t>Action Medeor, Qatar Red Crescent (QRC),</w:t>
        <w:br/>
        <w:t>Global Alliance for Improved Nutrition (GAIN),</w:t>
        <w:br/>
        <w:t>County Government of Kenya, Kenya Red Cross Society,</w:t>
        <w:br/>
        <w:t>Save the Children Somalia Country Office, CEWARN,</w:t>
        <w:br/>
        <w:t>Government of Ireland,</w:t>
        <w:br/>
        <w:t>Rural Livelihoods Resilience Programme (RLRP),</w:t>
        <w:br/>
        <w:t>Kenya Urban Support Program (KUSP),</w:t>
        <w:br/>
        <w:t>African Enterprise Challenge Fund (AECF),</w:t>
        <w:br/>
        <w:t>Danish Red Cross, Zizi Afrique Foundation,</w:t>
        <w:br/>
        <w:t>European Union, Concern Worldwide,</w:t>
        <w:br/>
        <w:t>Norwegian Refugee Council,</w:t>
        <w:br/>
        <w:t>Ministry of Foreign Affairs of Denmark,</w:t>
        <w:br/>
        <w:t>Grundfos Foundation, Dan Church Aid (DCA),</w:t>
        <w:br/>
        <w:t>Turkana Pastoralists Development Organization (TUPADO),</w:t>
        <w:br/>
        <w:t>Rural Agency for Community Development Assistance (RACIDA),</w:t>
        <w:br/>
        <w:t>UNDP</w:t>
      </w:r>
    </w:p>
    <w:p>
      <w:r>
        <w:t>REGISTRATIONS:</w:t>
        <w:br/>
        <w:t>- Kenya: Registered company</w:t>
        <w:br/>
        <w:t>- Somalia: Licensed to operate</w:t>
        <w:br/>
        <w:t>- United Kingdom: Registered company</w:t>
      </w:r>
    </w:p>
    <w:p>
      <w:r>
        <w:t>CERTIFICATIONS:</w:t>
        <w:br/>
        <w:t>- ISO certified</w:t>
        <w:br/>
        <w:t>- Child safeguarding policy</w:t>
        <w:br/>
        <w:t>- PSEA policy compliant</w:t>
      </w:r>
    </w:p>
    <w:p>
      <w:r>
        <w:t>COMPETITIVE STRENGTHS:</w:t>
        <w:br/>
        <w:t>1. Deep East Africa presence (offices in Nairobi + Mogadishu)</w:t>
        <w:br/>
        <w:t>2. Bilingual team (English + Somali/Swahili)</w:t>
        <w:br/>
        <w:t>3. Established relationships with major UN agencies and donors</w:t>
        <w:br/>
        <w:t>4. Advanced digital data collection (KoboToolbox expert)</w:t>
        <w:br/>
        <w:t>5. Track record in fragile and conflict-affected states (Somalia)</w:t>
        <w:br/>
        <w:t>6. Rapid mobilization capacity</w:t>
      </w:r>
    </w:p>
    <w:p>
      <w:r>
        <w:br w:type="page"/>
      </w:r>
    </w:p>
    <w:p>
      <w:pPr>
        <w:pStyle w:val="Heading1"/>
      </w:pPr>
      <w:r>
        <w:t>Relevant Experience</w:t>
      </w:r>
    </w:p>
    <w:p>
      <w:r>
        <w:t>RELEVANT PAST ASSIGNMENTS (use as references in proposal):</w:t>
        <w:br/>
        <w:t>1. End-of-Project Evaluation — IGAD Land Governance Programme</w:t>
        <w:br/>
        <w:t xml:space="preserve">   Client: IGAD / Swedish Embassy | Value: $24,500 | Year: 2026</w:t>
        <w:br/>
        <w:t xml:space="preserve">   Description: Comprehensive evaluation of land governance in IGAD region</w:t>
      </w:r>
    </w:p>
    <w:p>
      <w:r>
        <w:t>2. Assessment of Federal MOH Capacity — Somalia</w:t>
        <w:br/>
        <w:t xml:space="preserve">   Client: World Bank | Value: $149,000 | Year: 2025</w:t>
        <w:br/>
        <w:t xml:space="preserve">   Description: Ministry of Health institutional assessment across Somalia</w:t>
      </w:r>
    </w:p>
    <w:p>
      <w:r>
        <w:t>3. Free Movement of Persons Framework — Africa</w:t>
        <w:br/>
        <w:t xml:space="preserve">   Client: IOM &amp; African Union | Value: $59,500 | Year: 2024</w:t>
        <w:br/>
        <w:t xml:space="preserve">   Description: MEL framework development for continental protocol</w:t>
      </w:r>
    </w:p>
    <w:p>
      <w:r>
        <w:t>4. Green Skills Documentation — Baidoa, Somalia</w:t>
        <w:br/>
        <w:t xml:space="preserve">   Client: GREDO/DANIDA/Save the Children | Value: $6,800 | Year: 2025</w:t>
        <w:br/>
        <w:t xml:space="preserve">   Description: Best practices documentation for youth employment project</w:t>
      </w:r>
    </w:p>
    <w:p>
      <w:r>
        <w:t>5. Endline Evaluation — Water &amp; Livelihoods, Somalia</w:t>
        <w:br/>
        <w:t xml:space="preserve">   Client: Arche Nova | Value: $34,740 | Year: 2025</w:t>
        <w:br/>
        <w:t xml:space="preserve">   Description: WASH and livelihoods project evaluation</w:t>
      </w:r>
    </w:p>
    <w:p>
      <w:r>
        <w:t>6. Financial Services Mapping — Refugees Kenya</w:t>
        <w:br/>
        <w:t xml:space="preserve">   Client: DRC Kenya | Value: KES 3.5M | Year: 2025</w:t>
        <w:br/>
        <w:t xml:space="preserve">   Description: FSP mapping for refugees in Garissa, Nairobi, Turkana</w:t>
      </w:r>
    </w:p>
    <w:p>
      <w:r>
        <w:t>7. Civil Society Evaluation — Chukua Control, Kenya</w:t>
        <w:br/>
        <w:t xml:space="preserve">   Client: Welthungerhilfe | Value: KES 4.3M | Year: 2025</w:t>
        <w:br/>
        <w:t xml:space="preserve">   Description: Endline evaluation of civil society empowerment project</w:t>
      </w:r>
    </w:p>
    <w:p>
      <w:r>
        <w:br w:type="page"/>
      </w:r>
    </w:p>
    <w:p>
      <w:pPr>
        <w:pStyle w:val="Heading1"/>
      </w:pPr>
      <w:r>
        <w:t>Proposed Key Experts</w:t>
      </w:r>
    </w:p>
    <w:p>
      <w:r>
        <w:t>Jane Doe — 15 years M&amp;E experience in East Africa.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