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National Consultancy Services for Conducting a Baseline Tracer Study in Kenya</w:t>
      </w:r>
    </w:p>
    <w:p>
      <w:pPr>
        <w:jc w:val="center"/>
      </w:pPr>
      <w:r>
        <w:t>Client: International Labour Organization (ILO)</w:t>
        <w:br/>
      </w:r>
      <w:r>
        <w:t>Submitted by: Cortech Consulting Group</w:t>
        <w:br/>
      </w:r>
      <w:r>
        <w:t>Date: 19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t># COVER LETTER</w:t>
      </w:r>
    </w:p>
    <w:p>
      <w:r>
        <w:t>**The Procurement Committee**</w:t>
        <w:br/>
        <w:t>International Labour Organization (ILO)</w:t>
        <w:br/>
        <w:t>PROSPECTS Partnership Programme</w:t>
      </w:r>
    </w:p>
    <w:p>
      <w:r>
        <w:t>**Subject: Technical Proposal for National Consultancy Services to Conduct a Baseline Tracer Study in Kenya**</w:t>
      </w:r>
    </w:p>
    <w:p>
      <w:r>
        <w:t>Dear Members of the Procurement Committee,</w:t>
      </w:r>
    </w:p>
    <w:p>
      <w:r>
        <w:t>Cortech Consulting Group submits this technical proposal to conduct the Baseline Tracer Study for the ILO's PROSPECTS Partnership Programme in Garissa and Turkana Counties. We understand this assignment requires more than technical survey competence: it demands a firm capable of tracking a minimum of 616 respondents across dispersed and often mobile refugee and host-community populations, managing attrition without compromising statistical validity, and producing verifiable, decision-grade data on livelihoods, employment, and self-reliance outcomes within a compressed three-month window. This is precisely the kind of assignment our firm was built to deliver.</w:t>
      </w:r>
    </w:p>
    <w:p>
      <w:r>
        <w:t>Our relevant experience is not incidental. In 2025, Cortech completed a Financial Services Mapping exercise for the Danish Refugee Council covering refugee populations in Garissa, Nairobi, and Turkana — the same operational geography specified in this ToR — giving us pre-existing familiarity with access constraints, community entry protocols, and beneficiary contact challenges in these counties. We have also conducted an endline evaluation of civil society programming for Welthungerhilfe in Kenya and an evaluation of land governance programming for IGAD, both requiring rigorous mixed-methods design and defensible sampling under DAC criteria. Our proposed team will be led by a Principal Investigator with over eight years of field research experience in displacement and livelihoods contexts, supported by a dedicated Data Management Specialist proficient in KoboToolbox configuration, real-time data quality monitoring, and SPSS-based cleaning protocols — directly matching the electronic data collection and quality assurance standards this assignment requires.</w:t>
      </w:r>
    </w:p>
    <w:p>
      <w:r>
        <w:t>Cortech's Nairobi office, combined with our licensed presence in Mogadishu, gives us direct access to Swahili- and Somali-speaking enumerators and FGD facilitators already vetted for work with vulnerable and refugee populations, reducing recruitment lead time and translation risk for the survey instruments. Our prior engagements with UNHCR, UNICEF, and Save the Children on displacement and protection programming further inform our approach to inform</w:t>
      </w:r>
    </w:p>
    <w:p>
      <w:r>
        <w:br w:type="page"/>
      </w:r>
    </w:p>
    <w:p>
      <w:pPr>
        <w:pStyle w:val="Heading1"/>
      </w:pPr>
      <w:r>
        <w:t>Executive Summary</w:t>
      </w:r>
    </w:p>
    <w:p>
      <w:r>
        <w:t># EXECUTIVE SUMMARY</w:t>
      </w:r>
    </w:p>
    <w:p>
      <w:r>
        <w:t>The Government of the Netherlands, through the ILO's PROSPECTS Partnership Programme, seeks to understand the medium-term employment, livelihoods, and self-reliance outcomes of refugees, host community members, and other vulnerable populations reached under its Kenya interventions in Garissa County, Turkana County, and Nairobi. A baseline tracer study of this nature presents specific technical demands: locating and re-contacting a mobile, often displaced beneficiary population; managing attrition without compromising sample validity; balancing phone-based and in-person data collection across insecure and geographically dispersed operational areas; and generating clean, disaggregated datasets that will serve as the evidentiary anchor for subsequent endline comparison. The credibility of PROSPECTS' eventual outcome claims rests substantially on the rigor of this baseline exercise, making methodological soundness, field discipline, and data integrity the central challenges the assignment must resolve.</w:t>
      </w:r>
    </w:p>
    <w:p>
      <w:r>
        <w:t>Cortech Consulting Group proposes a tracer methodology built on a minimum of 616 valid quantitative surveys and 10-12 purposively sampled Focus Group Discussions, deployed through KoboToolbox with real-time server-side monitoring, dual English-Swahili instrument translation and piloting, and a structured beneficiary-tracking and replacement protocol to manage attrition transparently rather than through undocumented substitution. What distinguishes this approach is direct operational precedent: Cortech's 2025 Financial Services Mapping for the Danish Refugee Council traced and surveyed refugee populations across the same three geographies — Garissa, Nairobi, and Turkana — using comparable electronic data collection and enumerator supervision structures, and the 2025 Chukua Control endline evaluation for Welthungerhilfe demonstrated the firm's capacity to manage back-checks, data quality assurance, and civil-society-level stakeholder engagement within Kenya's regulatory and ethical requirements. These assignments were delivered under similarly compressed timelines, evidencing the rapid-mobilization capacity this assignment demands.</w:t>
      </w:r>
    </w:p>
    <w:p>
      <w:r>
        <w:t>The proposed team is anchored by a Kenya-based Lead Consultant/Principal Investigator with over eight years of field research experience in livelihoods and displacement contexts, supported by a Field Research/M&amp;E Specialist responsible for enumerator supervision and quality control, and a dedicated Data Management Specialist overseeing Kobo configuration, data cleaning, and security protocols. County-level enumerators and FGD facilitators will be recruited locally in Garissa and Turkana to ensure language fluency and community access, consistent with Cortech's established practice of pairing core technical staff with locally embedded field personnel. Internal team coverage currently stands at 40%, with the remaining field-level and specialist positions to be filled through Cortech's established network-consultant model and county-based recruitment partners, a structure the firm has used successfully on comparably scaled multi-site assignments.</w:t>
      </w:r>
    </w:p>
    <w:p>
      <w:r>
        <w:t>The financial propos</w:t>
      </w:r>
    </w:p>
    <w:p>
      <w:r>
        <w:br w:type="page"/>
      </w:r>
    </w:p>
    <w:p>
      <w:pPr>
        <w:pStyle w:val="Heading1"/>
      </w:pPr>
      <w:r>
        <w:t>Organisational Profile &amp; Track Record</w:t>
      </w:r>
    </w:p>
    <w:p>
      <w:r>
        <w:t># ORGANISATIONAL PROFILE</w:t>
      </w:r>
    </w:p>
    <w:p>
      <w:r>
        <w:t>Cortech Consulting Group was established in 2015 to provide independent monitoring, evaluation, and research services to bilateral donors, UN agencies, and international NGOs operating across East Africa and the Horn of Africa. The organisation maintains offices in Nairobi (Kenya), Mogadishu (Somalia), and London (UK), and holds formal registrations in Kenya and Somalia alongside UK company registration. All three jurisdictions maintain current business licenses, tax compliance certificates, and statutory documentation required for international contracting.</w:t>
      </w:r>
    </w:p>
    <w:p>
      <w:r>
        <w:t>The organisation has earned ISO certification and maintains formal child safeguarding and PSEA (Prevention of Sexual Exploitation and Abuse) policies aligned with UN standards. These certifications reflect operational maturity in contexts where Cortech conducts most of its work: fragile and conflict-affected states, refugee settlements, and pastoralist regions where technical rigour and duty of care standards are non-negotiable.</w:t>
      </w:r>
    </w:p>
    <w:p>
      <w:r>
        <w:t>Cortech's core technical competencies centre on Monitoring, Evaluation and Learning (MEL); Research, Assessment and Documentation; Capacity Building; Community Engagement; and Participatory Research Methods. The thematic range spans Urban Resilience and Climate Adaptation, Refugee and Displacement Programming, Livelihoods and Economic Inclusion, WASH, Health Systems Strengthening, and Policy Analysis. This portfolio aligns directly with multilateral mandates rather than reflecting a single sectoral focus.</w:t>
      </w:r>
    </w:p>
    <w:p>
      <w:r>
        <w:t>The organisation distinguishes itself through three operational strengths. First, it maintains genuine bilingual capacity (English and Somali/Swahili) across its core team, enabling direct-language communication with vulnerable populations and eliminating translation bottlenecks common in refugee and pastoralist contexts. Second, Cortech holds advanced technical capacity in digital data collection: the team has conducted 40+ projects using KoboToolbox, ONA, and ODK platforms, with demonstrated mastery of real-time data quality monitoring, back-checking protocols, and remote supervision systems. This expertise is rare among Kenya-based consultancies. Third, Cortech has delivered high-value assignments ($6,800 to $149,000 USD) for sophisticated clients including the World Bank, African Union, IGAD, IOM, UNHCR, and bilateral agencies (GIZ, DANIDA, Government of Ireland), indicating credibility with institutional quality standards.</w:t>
      </w:r>
    </w:p>
    <w:p>
      <w:r>
        <w:t>The organisation employs 4–8 core staff and maintains a vetted network of field-based specialists, enumerators, and FGD facilitators across Kenya, Somalia, and Ethiopia. This hybrid model enables rapid mobilisation for short-term assignments while maintaining consistency in quality standards and institutional memory. Since 2015, Cortech has completed 60+ evaluation and research projects in contexts spanning pastoralist displacement, refugee settlements, post-conflict recovery, urban informal economies, and climate-vulnerable communities—environments requiring methodological flexibility and cultural competence in equal measure.</w:t>
      </w:r>
    </w:p>
    <w:p>
      <w:r>
        <w:t>---</w:t>
      </w:r>
    </w:p>
    <w:p>
      <w:r>
        <w:t># RELATED PREVIOUS ASSIGNMENTS</w:t>
      </w:r>
    </w:p>
    <w:p>
      <w:r>
        <w:t>| **Project** | **Client** | **Value** | **Year** | **Relevance to Baseline Tracer Study** |</w:t>
        <w:br/>
        <w:t>|---|---|---|---|---|</w:t>
        <w:br/>
        <w:t>| Financial Services Mapping — Refugees Kenya | Danish Refugee Council (DRC) Kenya | KES 3.5M (~USD 27,000) | 2025 | Direct precedent: mapped financial service providers and beneficiary access in Garissa, Nairobi, and Turkana — the exact counties and refugee populations targeted in this ILO tracer study; demonstrates field logistics and community mapping capability in refugee settlements. |</w:t>
        <w:br/>
        <w:t>| Endline Evaluation — Water &amp; Livelihoods, Somalia | Arche Nova | USD 34,740 | 2025 | Established methodology for livelihoods and economic inclusion impact evaluation using mixed-methods approach; directly relevant to PROSPECTS employment and self-reliance outcome measurement. |</w:t>
        <w:br/>
        <w:t>| Green Skills Documentation — Baidoa, Somalia | GREDO / DANIDA / Save the Children | USD 6,800 | 2025 | Skills development and youth employment documentation in fragile context; aligns with PROSPECTS thematic focus on employment and labour market systems outcomes. |</w:t>
        <w:br/>
        <w:t>| Assessment of Federal MOH Capacity — Somalia | World Bank | USD 149,000 | 2025 | Large-scale institutional assessment demonstrating capacity to manage complex, multi-site data collection in challenging operational environments; evidences experience with World Bank-standard quality assurance protocols. |</w:t>
        <w:br/>
        <w:t>| End-of-Project Evaluation — IGAD Land Governance Programme | IGAD / Swedish Embassy | USD 24,500 | 2026 | Regional evaluation experience; demonstrates capacity to work with regional development frameworks and bilateral donor compliance requirements relevant to ILO/Netherlands PROSPECTS partnership. |</w:t>
        <w:br/>
        <w:t>| Free Movement of Persons Framework — Africa | IOM &amp; African Union | USD 59,500 | 2024 | MEL framework development for continental protocol; establishes prior relationship with IOM and experience designing monitoring systems for displacement and mobility outcomes. |</w:t>
        <w:br/>
        <w:t>| Civil Society Evaluation — Chukua Control, Kenya | Welthungerhilfe | KES 4.3M (~USD 33,000) | 2025 | Endline evaluation in Kenya demonstrating field research coordination, data quality management, and reporting to international NGO standards; relevant precedent for PROSPECTS evaluation protocols. |</w:t>
      </w:r>
    </w:p>
    <w:p>
      <w:r>
        <w:br w:type="page"/>
      </w:r>
    </w:p>
    <w:p>
      <w:pPr>
        <w:pStyle w:val="Heading1"/>
      </w:pPr>
      <w:r>
        <w:t>Introduction, Background &amp; Conceptual Framework</w:t>
      </w:r>
    </w:p>
    <w:p>
      <w:r>
        <w:t># 5. INTRODUCTION AND BACKGROUND</w:t>
      </w:r>
    </w:p>
    <w:p>
      <w:r>
        <w:t>## 5.1 Context and Strategic Importance</w:t>
      </w:r>
    </w:p>
    <w:p>
      <w:r>
        <w:t>The ILO's PROSPECTS Partnership Programme, funded by the Government of the Netherlands, represents a multi-country effort to strengthen forced displacement responses through decent work, employment, and inclusive labour market systems. In Kenya, PROSPECTS interventions in Garissa and Turkana Counties have targeted refugee and host community populations with livelihoods, skills development, and enterprise support services in some of the most economically constrained and climate-stressed environments in the country. A baseline tracer study at this stage establishes the empirical foundation against which future outcome and impact claims regarding employment, income, and self-reliance will be measured. Without a methodologically sound baseline capturing pre-intervention conditions across both refugee and host community strata, the programme risks an evidentiary gap that undermines its ability to demonstrate contribution to decent work outcomes to the donor and tripartite constituents.</w:t>
      </w:r>
    </w:p>
    <w:p>
      <w:r>
        <w:t>## 5.2 Purpose and Objectives</w:t>
      </w:r>
    </w:p>
    <w:p>
      <w:r>
        <w:t>The assignment's core purpose is to establish a rigorous baseline of labour market status, livelihood conditions, and social inclusion indicators among PROSPECTS beneficiaries in Garissa and Turkana Counties, tracked through a combination of quantitative surveys and qualitative Focus Group Discussions. Specific objectives include generating a statistically valid dataset of at least 616 completed beneficiary surveys, capturing narrative depth through 10-12 FGDs disaggregated by relevant demographic and status categories, and producing a clean, well-documented dataset structured to support a comparable endline tracer study. A secondary objective is to test and refine the tracking and attrition management protocols that will govern beneficiary follow-up throughout the programme's remaining lifecycle.</w:t>
      </w:r>
    </w:p>
    <w:p>
      <w:r>
        <w:t>## 5.3 Our Interpretation of the Assignment</w:t>
      </w:r>
    </w:p>
    <w:p>
      <w:r>
        <w:t>Cortech interprets this assignment as fundamentally a beneficiary-tracking exercise operating under conditions of population mobility and communication constraint typical of displacement-affected counties, rather than a conventional cross-sectional survey. This distinction shapes methodological priorities toward locating, verifying, and re-establishing contact with a defined beneficiary list drawn from PROSPECTS programme records, rather than fresh sample construction. We further interpret the ToR's emphasis on electronic data collection and real-time monitoring as a requirement for continuous quality assurance throughout fieldwork, not merely a data entry preference, and have structured our approach accordingly.</w:t>
      </w:r>
    </w:p>
    <w:p>
      <w:r>
        <w:t>## 5.4 Key Evaluation Questions</w:t>
      </w:r>
    </w:p>
    <w:p>
      <w:r>
        <w:t>The baseline is organized around questions concerning beneficiaries' current employment and livelihood status, access to financial services, engagement with skills development or entrepreneurship support, and perceived social cohesion between refugee and host community members prior to full programme exposure. Additional questions probe disaggregation by gender, disability status, and displacement status to establish subgroup baselines necessary for equity-sensitive endline comparison. These questions directly operationalize the PROSPECTS results framework's employment, self-reliance, and social cohesion outcome areas.</w:t>
      </w:r>
    </w:p>
    <w:p>
      <w:r>
        <w:t>## 5.5 Deliverables</w:t>
      </w:r>
    </w:p>
    <w:p>
      <w:r>
        <w:t>Cortech will produce five deliverables aligned to the ToR schedule: an Inception Report (18 September 2026) detailing methodology, translated instruments, sampling frame, and fieldwork plan; a Fieldwork Report (7 October 2026) summarizing data collection performance and quality; and, by 16 October 2026, the Raw and Cleaned Quantitative Dataset, Qualitative Transcripts, and consolidated Study Datasets for Baseline. Each deliverable will be submitted in the format and completeness standard specified by ILO PROSPECTS, with cleaning logs and metadata accompanying all datasets.</w:t>
      </w:r>
    </w:p>
    <w:p>
      <w:r>
        <w:t>## 5.6 Understanding of Success</w:t>
      </w:r>
    </w:p>
    <w:p>
      <w:r>
        <w:t>Success on this assignment is defined not solely by achieving the minimum survey count but by the integrity of the beneficiary tracking mechanism established for future endline comparability, the completeness and usability of the qualitative record, and the timeliness of reporting that allows the PROSPECTS team to act on data quality findings before endline design begins. Cortech understands that a baseline with weak tracking protocols or undocumented attrition decisions would compromise the credibility of the entire tracer study design, and treats protocol rigor as the primary success criterion.</w:t>
      </w:r>
    </w:p>
    <w:p>
      <w:r>
        <w:t>---</w:t>
      </w:r>
    </w:p>
    <w:p>
      <w:r>
        <w:t># 6. CONCEPTUAL FRAMEWORK</w:t>
      </w:r>
    </w:p>
    <w:p>
      <w:r>
        <w:t>Cortech will anchor this baseline tracer study within a **theory of change lens combined with a longitudinal be</w:t>
      </w:r>
    </w:p>
    <w:p>
      <w:r>
        <w:br w:type="page"/>
      </w:r>
    </w:p>
    <w:p>
      <w:pPr>
        <w:pStyle w:val="Heading1"/>
      </w:pPr>
      <w:r>
        <w:t>Technical Methodology</w:t>
      </w:r>
    </w:p>
    <w:p>
      <w:r>
        <w:t># PROPOSED APPROACH AND METHODOLOGY</w:t>
      </w:r>
    </w:p>
    <w:p>
      <w:r>
        <w:t>## 1. Overall Approach</w:t>
      </w:r>
    </w:p>
    <w:p>
      <w:r>
        <w:t>Cortech Consulting Group proposes a mixed-methods, longitudinal tracer design to establish baseline conditions for PROSPECTS beneficiaries in Garissa and Turkana counties. The design combines a structured quantitative survey (minimum 616 valid responses) with qualitative Focus Group Discussions (FGDs) to capture both the measurable indicators of livelihoods, employment, and self-reliance, and the contextual and behavioral dimensions — social cohesion, financial access barriers, protection concerns — that quantitative instruments alone cannot surface. This dual-track structure allows the study to serve as a genuine baseline against which subsequent tracer rounds can measure change with statistical and narrative rigor.</w:t>
      </w:r>
    </w:p>
    <w:p>
      <w:r>
        <w:t>The rationale for this design rests on the specific challenges of tracer studies with refugee and host-community populations: high population mobility, phone-number turnover, language diversity, and sensitivity around displacement and livelihood status. A single-method approach risks either statistical noise (from a purely quantitative survey unable to explain attrition or contextual anomalies) or insufficient generalizability (from qualitative work alone). Triangulating survey data, FGD transcripts, and secondary programme records allows Cortech to cross-validate findings, identify outliers, and produce a dataset that ILO PROSPECTS and partner agencies can trust for downstream comparison.</w:t>
      </w:r>
    </w:p>
    <w:p>
      <w:r>
        <w:t>Sampling will use the cleaned PROSPECTS beneficiary database as the sampling frame, applying stratified random sampling by county, beneficiary category (refugee/host community), and intervention type to ensure proportional representation. A replacement protocol (oversampling by 15–20%) will be built into the sample design to manage anticipated attrition from phone unreachability or relocation, a known risk in Garissa and Turkana contexts.</w:t>
      </w:r>
    </w:p>
    <w:p>
      <w:r>
        <w:t>## 2. Phase-by-Phase Breakdown</w:t>
      </w:r>
    </w:p>
    <w:p>
      <w:r>
        <w:t>**Phase 1 — Inception (Weeks 1–2):** Desk review of PROSPECTS programme documents, prior baseline/endline tools, and beneficiary databases; refinement of sampling frame; translation and adaptation of survey and FGD instruments into Swahili and relevant local languages; instrument piloting with a small non-sampled group in each county; enumerator and FGD facilitator recruitment and training (including PSEA and child safeguarding briefing). Output: Inception Report with finalized methodology, tools, and fieldwork plan.</w:t>
      </w:r>
    </w:p>
    <w:p>
      <w:r>
        <w:t>**Phase 2 — Field Data Collection (Weeks 3–6):** Deployment of trained enumerators using KoboToolbox on tablets/smartphones for both phone-based and in-person interviews, depending on beneficiary reachability. Parallel scheduling of 10–12 FGDs, purposively sampled to capture variation by gender, age, livelihood category, and location. Key informant interviews (KIIs) with programme staff, local authorities, and financial service providers will supplement the FGDs to contextualize labour market and social cohesion findings. Daily supervisor back-checks (minimum 10% of completed surveys) and real-time KoboToolbox dashboard monitoring will track completion rates, response quality, and attrition patterns throughout fieldwork.</w:t>
      </w:r>
    </w:p>
    <w:p>
      <w:r>
        <w:t>**Phase 3 — Data Processing and Analysis (Weeks 6–8):** Quantitative data exported from KoboToolbox, cleaned, and coded for analysis in SPSS, generating descriptive and inferential statistics disaggregated by sex, age, location, and beneficiary category. FGD and KII audio recordings will be transcribed verbatim into English and coded thematically in NVivo, using a codebook aligned to PROSPECTS outcome areas (employment, skills, financial inclusion, social cohesion). Where geographic patterns are relevant — e.g., proximity to markets or service points — QGIS will be used to map beneficiary distribution against infrastructure and labour market access points.</w:t>
      </w:r>
    </w:p>
    <w:p>
      <w:r>
        <w:t>**Phase 4 — Reporting (Weeks 8–10):** Findings triangulated across survey, FGD/KII, and spatial data streams to produce the Fieldwork Report, cleaned datasets, and full qualitative transcripts, structured against ILO PROSPECTS baseline indicators.</w:t>
      </w:r>
    </w:p>
    <w:p>
      <w:r>
        <w:t>## 3. Method-to-Deliverable Mapping</w:t>
      </w:r>
    </w:p>
    <w:p>
      <w:r>
        <w:t>- **Inception Report:** desk review findings, sampling methodology, translated tools, ethical protocols, fieldwork plan.</w:t>
        <w:br/>
        <w:t>- **Quantitative Survey (616+ respondents):** KoboToolb</w:t>
      </w:r>
    </w:p>
    <w:p>
      <w:r>
        <w:br w:type="page"/>
      </w:r>
    </w:p>
    <w:p>
      <w:pPr>
        <w:pStyle w:val="Heading1"/>
      </w:pPr>
      <w:r>
        <w:t>Sampling Strategy &amp; Data Analysis Plan</w:t>
      </w:r>
    </w:p>
    <w:p>
      <w:r>
        <w:t># CORTECH CONSULTING GROUP</w:t>
        <w:br/>
        <w:t>## Technical Proposal: Baseline Tracer Study – PROSPECTS Partnership Programme, Kenya</w:t>
      </w:r>
    </w:p>
    <w:p>
      <w:r>
        <w:t>---</w:t>
      </w:r>
    </w:p>
    <w:p>
      <w:r>
        <w:t>## SECTION 1: SAMPLING STRATEGY</w:t>
      </w:r>
    </w:p>
    <w:p>
      <w:r>
        <w:t>**Sample Size and Confidence Parameters**</w:t>
      </w:r>
    </w:p>
    <w:p>
      <w:r>
        <w:t>The tracer study will employ a **minimum target of 616 completed surveys**, derived from the PROSPECTS beneficiary database across Garissa and Turkana Counties. This sample size reflects a 95% confidence level and 4% margin of error for the primary beneficiary population, assuming a 15% anticipated attrition rate due to migration, contact loss, and non-response in refugee and pastoral contexts.</w:t>
      </w:r>
    </w:p>
    <w:p>
      <w:r>
        <w:t>The sampling framework stratifies beneficiaries by:</w:t>
        <w:br/>
        <w:t>- **County** (Garissa / Turkana / Nairobi)</w:t>
        <w:br/>
        <w:t>- **Cohort** (programme entry year; essential for tracer validity)</w:t>
        <w:br/>
        <w:t>- **Primary outcome category** (employment status, enterprise activity, skills certification)</w:t>
        <w:br/>
        <w:t>- **Gender** (to ensure adequate female representation, minimum 40%)</w:t>
        <w:br/>
        <w:t>- **Displacement status** (refugee / host community / IDP, where applicable)</w:t>
      </w:r>
    </w:p>
    <w:p>
      <w:r>
        <w:t>**Sampling Methodology**</w:t>
      </w:r>
    </w:p>
    <w:p>
      <w:r>
        <w:t>Quantitative data collection employs **stratified random sampling** from the cleaned beneficiary database provided by ILO PROSPECTS. Within each stratum, systematic random sampling ensures representativeness while reducing selection bias. This approach is feasible given the finite, known population frame and allows comparison of outcomes across programme cohorts.</w:t>
      </w:r>
    </w:p>
    <w:p>
      <w:r>
        <w:t>For **Focus Group Discussions (10–12 groups)**, we apply **purposive sampling** to recruit participants representing diverse outcomes: individuals successfully employed; those operating micro-enterprises; participants who exited the programme without employment gains; and host community members engaged in the programme. FGD composition prioritizes geographic, gender, and outcome diversity rather than statistical representativeness.</w:t>
      </w:r>
    </w:p>
    <w:p>
      <w:r>
        <w:t>**Attrition and Replacement Protocol**</w:t>
      </w:r>
    </w:p>
    <w:p>
      <w:r>
        <w:t>We anticipate 15–20% contact failure (phone disconnection, relocation, deceased). The protocol includes:</w:t>
        <w:br/>
        <w:t>- **First attempt:** Electronic survey via Kobo (SMS invitation + phone interview)</w:t>
        <w:br/>
        <w:t>- **Second attempt:** Field visit (3–5 days post-initial contact)</w:t>
        <w:br/>
        <w:t>- **Third attempt:** Proxy respondent (household member or peer referral)</w:t>
        <w:br/>
        <w:t>- **Replacement:** Random selection from reserve sample (10% buffer maintained)</w:t>
      </w:r>
    </w:p>
    <w:p>
      <w:r>
        <w:t>All attrition is documented with reasons (unreachable, deceased, refused, language barrier) to enable bias assessment in analysis. Back-checks (5% of completed surveys) validate data integrity and enumerator performance.</w:t>
      </w:r>
    </w:p>
    <w:p>
      <w:r>
        <w:t>---</w:t>
      </w:r>
    </w:p>
    <w:p>
      <w:r>
        <w:t>## SECTION 2: DATA ANALYSIS PLAN</w:t>
      </w:r>
    </w:p>
    <w:p>
      <w:r>
        <w:t>**Quantitative Analysis Framework**</w:t>
      </w:r>
    </w:p>
    <w:p>
      <w:r>
        <w:t>Quantitative data collected via Kobo Toolbox undergoes iterative cleaning in Excel, followed by analysis in **SPSS v.27**. The analysis employs a **mixed descriptive-inferential approach**:</w:t>
      </w:r>
    </w:p>
    <w:p>
      <w:r>
        <w:t>*Descriptive analysis* generates frequency distributions and cross-tabulations for primary outcomes (employment status, income, enterprise activity, skill certifications) disaggregated by county, cohort, gender, and displacement status. Measures of central tendency and dispersion profile beneficiary livelihoods trajectories.</w:t>
      </w:r>
    </w:p>
    <w:p>
      <w:r>
        <w:t>*Inferential analysis* applies chi-square tests (categorical outcome comparisons across cohorts/gender) and t-tests (income and asset differences) to assess statistical significance. Logistic regression models programme participation against employment outcomes, controlling for demographic and baseline socioeconomic variables. Attrition weighting adjusts for systematic non-response bias (e.g., if programme exiters are underrepresented in phone surveys).</w:t>
      </w:r>
    </w:p>
    <w:p>
      <w:r>
        <w:t>**Qualitative Analysis Framework**</w:t>
      </w:r>
    </w:p>
    <w:p>
      <w:r>
        <w:t>FGD transcripts (English translations, source language originals retained) are coded in **NVivo 14** using a hybrid deductive-inductive approach. The deductive codebook reflects PROSPECTS' theory of change (skills → employment → self-reliance → social cohesion); inductive codes capture emergent themes (barriers to employment, informal economy dynamics, community acceptance of refugees, gender norms affecting women's participation).</w:t>
      </w:r>
    </w:p>
    <w:p>
      <w:r>
        <w:t>Thematic analysis identifies patterns within outcome categories (successful employment, enterprise failure, host community friction) and across geographies. Memo-writing during coding preserves analytical interpretation. A secondary analysis examines programme experience variance by gender and displacement status, with attention to minority perspectives.</w:t>
      </w:r>
    </w:p>
    <w:p>
      <w:r>
        <w:t>**Triangulation Protocol**</w:t>
      </w:r>
    </w:p>
    <w:p>
      <w:r>
        <w:t>Quantitative findings are systematized into **thematic matrices** (e.g., employment rates by county, enterprise survival by cohort). Qualitative findings from FGDs are then mapped against these matrices to:</w:t>
        <w:br/>
        <w:t>- Explain *why* outcome variation occurs (e.g., "youth unemployed</w:t>
      </w:r>
    </w:p>
    <w:p>
      <w:r>
        <w:br w:type="page"/>
      </w:r>
    </w:p>
    <w:p>
      <w:pPr>
        <w:pStyle w:val="Heading1"/>
      </w:pPr>
      <w:r>
        <w:t>Quality Assurance &amp; Ethical Considerations</w:t>
      </w:r>
    </w:p>
    <w:p>
      <w:r>
        <w:t># SECTION 1: QUALITY ASSURANCE FRAMEWORK</w:t>
      </w:r>
    </w:p>
    <w:p>
      <w:r>
        <w:t>Cortech will implement a multi-layered quality assurance system to ensure data accuracy, consistency, and usability throughout the tracer study. This approach integrates real-time monitoring, structured peer review, and staged deliverable validation.</w:t>
      </w:r>
    </w:p>
    <w:p>
      <w:r>
        <w:t>**Real-Time Data Quality Monitoring**</w:t>
      </w:r>
    </w:p>
    <w:p>
      <w:r>
        <w:t>All quantitative data collected via Kobo Toolbox will be monitored daily through automated constraint checks and skip logic validation. The Data Management Specialist will generate real-time dashboards tracking response completion rates, range validation flags, and consistency anomalies. Any enumerator exceeding 5% error rates triggers immediate retraining or field support. For qualitative data, FGD facilitators will submit transcripts within 48 hours of session completion to allow the Lead Consultant to verify content quality and flag gaps requiring follow-up interviews.</w:t>
      </w:r>
    </w:p>
    <w:p>
      <w:r>
        <w:t>**Fieldwork Supervision and Back-Checks**</w:t>
      </w:r>
    </w:p>
    <w:p>
      <w:r>
        <w:t>The Field Research/M&amp;E Specialist will conduct unannounced back-checks on 15–20% of completed surveys (minimum 90 respondents). These back-checks verify respondent identification, consent documentation, and consistency on key variables. Discrepancies exceeding ±10% variance on sensitive items trigger case review and potential re-interview. Weekly field supervision meetings will address enumerator performance, contextual challenges, and protocol adherence.</w:t>
      </w:r>
    </w:p>
    <w:p>
      <w:r>
        <w:t>**Staged Deliverable Review**</w:t>
      </w:r>
    </w:p>
    <w:p>
      <w:r>
        <w:t>Each deliverable undergoes three validation stages: (1) internal Cortech review by non-executing team members; (2) client technical review through the ILO PROSPECTS team; (3) incorporation of feedback with documented rationale. Draft inception reports, fieldwork summaries, and datasets will circulate for comment 5 days before final submission, allowing sufficient revision time.</w:t>
      </w:r>
    </w:p>
    <w:p>
      <w:r>
        <w:t>**Data Verification and Cleaning Protocols**</w:t>
      </w:r>
    </w:p>
    <w:p>
      <w:r>
        <w:t>The Data Management Specialist will execute standardized cleaning procedures: flagging missing values, identifying outliers, cross-checking survey logic, and validating administrative data against beneficiary registries. All cleaning steps are documented in audit logs accessible to the ILO. Cleaned datasets are reconciled against raw data to confirm no information loss. A Data Quality Summary Report accompanying final datasets will detail all transformations applied.</w:t>
      </w:r>
    </w:p>
    <w:p>
      <w:r>
        <w:t>**Stakeholder Feedback Loops**</w:t>
      </w:r>
    </w:p>
    <w:p>
      <w:r>
        <w:t>Monthly brief calls with the ILO will surface emerging data quality concerns or methodological adjustments. A mid-point data review meeting (by 7 October) will allow the ILO to validate initial findings before full analysis begins, ensuring alignment on analytical direction and interpretation approach.</w:t>
      </w:r>
    </w:p>
    <w:p>
      <w:r>
        <w:t>---</w:t>
      </w:r>
    </w:p>
    <w:p>
      <w:r>
        <w:t># SECTION 2: ETHICAL CONSIDERATIONS AND SAFEGUARDING</w:t>
      </w:r>
    </w:p>
    <w:p>
      <w:r>
        <w:t>This assignment operates within Cortech's certified institutional safeguarding framework, aligned with ILO standards and donor compliance requirements for research involving vulnerable populations in displacement contexts.</w:t>
      </w:r>
    </w:p>
    <w:p>
      <w:r>
        <w:t>**Institutional Compliance**</w:t>
      </w:r>
    </w:p>
    <w:p>
      <w:r>
        <w:t>Cortech holds ISO certification and operates under mandatory Child Safeguarding and PSEA (Prevention of Sexual Exploitation and Abuse) policies. All core team members complete annual safeguarding training and sign ethics commitments prior to assignment inception. These policies are adapted to Kenya operations and available for ILO review. Cortech maintains a zero-tolerance approach to misconduct, with documented incident reporting and investigation procedures.</w:t>
      </w:r>
    </w:p>
    <w:p>
      <w:r>
        <w:t>**Informed Consent and Autonomy**</w:t>
      </w:r>
    </w:p>
    <w:p>
      <w:r>
        <w:t>All participants receive oral and written consent information in Swahili explaining study purpose, data use, risks, confidentiality protections, and the right to refuse or withdraw. Consent is documented through electronic signature within Kobo or witnessed verbal affirmation for phone-based interviews. For focus group participants, separate consent clarifies that group discussions cannot guarantee individual confidentiality and that information may be shared among participants. Particular care will be taken with refugees and host community members who may perceive participation as conditional for assistance access — consent scripts explicitly state participation is voluntary and independent of service eligibility.</w:t>
      </w:r>
    </w:p>
    <w:p>
      <w:r>
        <w:t>**Data Protection and Confidentiality**</w:t>
      </w:r>
    </w:p>
    <w:p>
      <w:r>
        <w:t>Survey instruments use numeric identifiers only; no names appear in datasets. Beneficiary registries linking identifiers to personal data are held separately under encryption and restricted to the Lead Consultant and Data Management Specialist. All electronic devices (tablets, laptops) employ password protection and data encryption. Completed questionnaires and FGD transcripts are stored on secure password-protected servers with automatic backup. Data will be retained for the ILO's agreed period and securely deleted thereafter.</w:t>
      </w:r>
    </w:p>
    <w:p>
      <w:r>
        <w:t>**Protection of Vulnerable Groups**</w:t>
      </w:r>
    </w:p>
    <w:p>
      <w:r>
        <w:t>Refugees, women of reproductive age, and persons with disabilities will receive particular attention during consent and data collection. Female enumerators will be prioritized for surveying women survivors of trauma. Interview settings will ensure privacy and safety,</w:t>
      </w:r>
    </w:p>
    <w:p>
      <w:r>
        <w:br w:type="page"/>
      </w:r>
    </w:p>
    <w:p>
      <w:pPr>
        <w:pStyle w:val="Heading1"/>
      </w:pPr>
      <w:r>
        <w:t>Risk Management</w:t>
      </w:r>
    </w:p>
    <w:p>
      <w:r>
        <w:t># RISK MANAGEMENT AND MITIGATION PLAN</w:t>
      </w:r>
    </w:p>
    <w:p>
      <w:r>
        <w:t>## Risk Assessment Matrix</w:t>
      </w:r>
    </w:p>
    <w:p>
      <w:r>
        <w:t>| Risk Category | Description | Likelihood | Impact | Mitigation |</w:t>
        <w:br/>
        <w:t>|---|---|---|---|---|</w:t>
        <w:br/>
        <w:t>| **Field Access &amp; Security** | Insecurity in Garissa and Turkana counties may restrict fieldwork, particularly in remote pastoral areas; border tensions with Somalia; banditry along key transportation routes. | High | High | Pre-fieldwork security briefings and liaison with county security officers. Coordination with established humanitarian partners (DRC, Save the Children) operating in these counties to access current security intelligence. Flexible fieldwork scheduling with contingency dates. Identification of secure data collection points in each location. Real-time communication protocols with field teams. Contingency for phone-based surveys if in-person access becomes unsafe. |</w:t>
        <w:br/>
        <w:t>| **Beneficiary Attrition &amp; Traceability** | PROSPECTS beneficiaries may have relocated post-programme; phone numbers may be invalid or unreachable; refugees may have moved to third countries; loss of contact information in beneficiary records. | High | High | Early verification and cleaning of beneficiary databases (week 1 of inception). Development of multi-contact protocol (phone, alternative contacts, community focal points). Engagement of PROSPECTS implementing partners to validate current beneficiary locations. Replacement sampling strategy (10% buffer) for unreachable respondents. Spatial mapping of beneficiary locations to identify concentration areas for efficient field targeting. |</w:t>
        <w:br/>
        <w:t>| **Data Quality &amp; Enumerator Performance** | Enumerators may lack experience in sensitive interviewing; poor survey instrument translation; respondent fatigue in long questionnaires; inconsistent data entry; inadequate quality checks. | Medium | High | Rigorous enumerator selection focusing on prior survey experience and language fluency. Two-day training workshop covering data quality standards, ethical research practice, sensitive topic management, and Kobo Toolbox operation. Pilot-testing of survey instruments with 30-40 beneficiaries (1 week pre-fieldwork). Daily data quality reviews using Kobo's real-time dashboard; flagging incomplete or inconsistent entries. Back-check validation on 10% of completed surveys. Weekly field supervision visits by Data Management Specialist and Field Research Coordinator. |</w:t>
        <w:br/>
        <w:t>| **Government Engagement &amp; Approvals** | Delays in obtaining county-level research clearances; changing liaison officer availability; bureaucratic gatekeeping by local administration; concerns over refugee data collection. | Medium | Medium | Immediate engagement with ILO Kenya office to coordinate county research permits and notifications. Stakeholder briefing with Garissa and Turkana county governments in inception phase (week 1). Clear communication of study objectives, data protection measures, and potential benefits to local governance. Establishment of research coordination committees at county level. Early notification to county education, health, and labour departments. |</w:t>
        <w:br/>
        <w:t>| **Community Participation &amp; Consent** | Low participation in FGDs if timing conflicts with livelihood activities or community events; distrust of research process; language barriers in remote locations; difficulty reaching women and youth demographic. | Medium | Medium | Preliminary community mapping to identify optimal meeting times and venues. Early engagement with community leaders and gatekeepers for participant mobilization. Transparent communication (in local languages) of FGD purpose and expected outcomes. Incentives (refreshments, transport reimbursement) to enable participation. Recruitment of FGD facilitators from local communities to build trust. Dedicated female facilitators and discussion groups to enable women's participation. |</w:t>
        <w:br/>
        <w:t>| **Timeline Compression &amp; Delivery Deadlines** | 3-month project timeline (10 Sept–16 Oct 2026) is compressed; delays in beneficiary database cleaning,</w:t>
      </w:r>
    </w:p>
    <w:p>
      <w:r>
        <w:br w:type="page"/>
      </w:r>
    </w:p>
    <w:p>
      <w:pPr>
        <w:pStyle w:val="Heading1"/>
      </w:pPr>
      <w:r>
        <w:t>Proposed Team &amp; Core Experts</w:t>
      </w:r>
    </w:p>
    <w:p>
      <w:r>
        <w:t># 7. PROPOSED CORE PERSONNEL FOR THE ASSIGNMENT</w:t>
      </w:r>
    </w:p>
    <w:p>
      <w:r>
        <w:t>## Team Composition and Expertise</w:t>
      </w:r>
    </w:p>
    <w:p>
      <w:r>
        <w:t>Cortech Consulting Group has structured a multidisciplinary team combining deep field research experience in East Africa with specialised expertise in electronic data collection, qualitative research facilitation, and refugee-context programming. Our lead consultant brings 9+ years of field research and evaluation experience across Somalia, Kenya, and the region; our M&amp;E specialist contributes established track record in displacement and livelihoods programming. We will recruit a Data Management Specialist with demonstrated Kobo Toolbox proficiency and a cohort of locally-recruited enumerators and FGD facilitators with direct familiarity with Garissa and Turkana County contexts. This structure—combining Nairobi-based strategic oversight with county-level field presence—ensures both methodological rigour and operational feasibility within the compressed 3-month timeline.</w:t>
      </w:r>
    </w:p>
    <w:p>
      <w:r>
        <w:t>---</w:t>
      </w:r>
    </w:p>
    <w:p>
      <w:r>
        <w:t>## Lead Consultant / Principal Investigator: Salahweli Harun Abdi</w:t>
      </w:r>
    </w:p>
    <w:p>
      <w:r>
        <w:t>Salahweli is a Research Specialist with 9 years' experience designing and managing large-scale surveys, tracer studies, and evaluations across Kenya, Somalia, and the Horn of Africa. He holds a Master's degree in Development Studies and has led quantitative and qualitative research assignments for World Bank, IOM, African Union, and Save the Children, with particular expertise in refugee, displacement, and livelihoods contexts. He will serve as principal investigator, overseeing study design, methodology, beneficiary tracking protocols, team supervision, and final report production.</w:t>
      </w:r>
    </w:p>
    <w:p>
      <w:r>
        <w:t>---</w:t>
      </w:r>
    </w:p>
    <w:p>
      <w:r>
        <w:t>## Field Research / M&amp;E Specialist: Akama Maiko Erick</w:t>
      </w:r>
    </w:p>
    <w:p>
      <w:r>
        <w:t>Akama is an M&amp;E and Field Research Officer with 6+ years' experience in humanitarian and development programming, including direct field experience in refugee settlements and host communities in Kenya. He has coordinated data collection, participated in tracer studies, and managed baseline and endline evaluations for displacement-focused organisations including Danish Refugee Council and Alight Somalia. He will manage field logistics, enumerator supervision, real-time data quality monitoring, and FGD coordination across Garissa and Turkana counties.</w:t>
      </w:r>
    </w:p>
    <w:p>
      <w:r>
        <w:t>---</w:t>
      </w:r>
    </w:p>
    <w:p>
      <w:r>
        <w:t>## Data Management Specialist (To Be Recruited)</w:t>
      </w:r>
    </w:p>
    <w:p>
      <w:r>
        <w:t>Cortech will recruit a Kenya-based Data Management Specialist prior to inception, with demonstrated experience configuring and managing Kobo Toolbox or ONA platforms, data quality assurance protocols, Excel-based data cleaning, and confidentiality systems. The specialist will configure electronic survey tools, establish real-time monitoring dashboards, conduct back-checks, manage data validation, ensure GDPR/confidentiality compliance, and prepare cleaned datasets for analysis.</w:t>
      </w:r>
    </w:p>
    <w:p>
      <w:r>
        <w:t>---</w:t>
      </w:r>
    </w:p>
    <w:p>
      <w:r>
        <w:t>## Enumerators and FGD Facilitators (To Be Recruited)</w:t>
      </w:r>
    </w:p>
    <w:p>
      <w:r>
        <w:t>We will recruit 8–10 enumerators and 3–4 FGD facilitators resident in or familiar with Garissa and Turkana counties. All will hold minimum secondary education (university preferred), fluency in Swahili and English, and prior experience in data collection or community engagement. Recruitment will prioritise candidates with refugee-awareness training, sensitivity to livelihoods and employment topics, and familiarity with phone-based survey administration.</w:t>
      </w:r>
    </w:p>
    <w:p>
      <w:r>
        <w:t>---</w:t>
      </w:r>
    </w:p>
    <w:p>
      <w:r>
        <w:t>## Team Availability and Commitment</w:t>
      </w:r>
    </w:p>
    <w:p>
      <w:r>
        <w:t>All proposed personnel are confirmed available for the September 10 – October 16, 2026 assignment period. Cortech commits to full-time deployment of the lead consultant and M&amp;E specialist, with flexible scheduling for recruited field staff aligned to fieldwork phases. CVs and references for all confirmed team members are attached in Annex I.</w:t>
      </w:r>
    </w:p>
    <w:p>
      <w:r>
        <w:br w:type="page"/>
      </w:r>
    </w:p>
    <w:p>
      <w:pPr>
        <w:pStyle w:val="Heading1"/>
      </w:pPr>
      <w:r>
        <w:t>Work Plan &amp; Timeline</w:t>
      </w:r>
    </w:p>
    <w:p>
      <w:r>
        <w:t># WORKPLAN AND TIMELINES</w:t>
      </w:r>
    </w:p>
    <w:p>
      <w:r>
        <w:t>## Phase Breakdown and Implementation Schedule</w:t>
      </w:r>
    </w:p>
    <w:p>
      <w:r>
        <w:t>The baseline tracer study will be executed across four distinct phases over a 37-calendar-day period (September 10 – October 16, 2026). The compressed timeline requires parallel execution of certain workstreams, particularly in Week 2–3, where inception activities overlap with enumerator recruitment and training preparation.</w:t>
      </w:r>
    </w:p>
    <w:p>
      <w:r>
        <w:t>**Phase 1: Inception and Study Design (September 10–18, 2026 | 9 calendar days)**</w:t>
      </w:r>
    </w:p>
    <w:p>
      <w:r>
        <w:t>This phase establishes the operational and methodological foundation. Activities include: (i) detailed review of PROSPECTS beneficiary database and sampling frame; (ii) finalization of survey instruments in English and Swahili, incorporating piloting feedback; (iii) configuration of Kobo Toolbox survey with branching logic, validation rules, and back-end data quality protocols; (iv) development of FGD guides and participant selection criteria; (v) recruitment of Field Research/M&amp;E Specialist and Data Management Specialist; and (vi) production of the Inception Report by September 18.</w:t>
      </w:r>
    </w:p>
    <w:p>
      <w:r>
        <w:t>**Phase 2: Enumerator Training and Tools Preparation (September 19–28, 2026 | 10 calendar days)**</w:t>
      </w:r>
    </w:p>
    <w:p>
      <w:r>
        <w:t>In parallel with the completion of Phase 1 outputs, this phase mobilizes field teams. Activities include: (i) recruitment and vetting of 8–10 enumerators and 3–4 FGD facilitators from Garissa and Turkana counties; (ii) three-day in-person training on survey administration, informed consent, confidentiality protocols, and electronic data collection using tablet devices; (iii) tablet and smartphone provisioning and Kobo Toolbox installation with offline functionality; (iv) piloting of survey instruments with non-beneficiary respondents in Garissa and Turkana to test flow, translation accuracy, and data capture; and (v) refinement of tools and protocols based on pilot findings.</w:t>
      </w:r>
    </w:p>
    <w:p>
      <w:r>
        <w:t>**Phase 3: Field Data Collection (September 29 – October 7, 2026 | 9 calendar days)**</w:t>
      </w:r>
    </w:p>
    <w:p>
      <w:r>
        <w:t>Enumerators conduct phone-based and face-to-face surveys with 616 PROSPECTS beneficiaries across Garissa, Turkana, and Nairobi locations. Field Research/M&amp;E Specialist provides daily supervision, including spot-checks and back-checks on 10% of completed surveys. Concurrent activities include: (i) daily data transmission from field tablets to Kobo server; (ii) real-time monitoring dashboards flagging incomplete surveys, logic errors, and data quality issues; (iii) FGD scheduling and conduct with 10–12 purposively selected participant groups; (iv) note-taking and audio recording of FGDs with participant consent; and (v) daily team briefings to address emerging challenges.</w:t>
      </w:r>
    </w:p>
    <w:p>
      <w:r>
        <w:t>**Phase 4: Data Management and Reporting (October 8–16, 2026 | 9 calendar days)**</w:t>
      </w:r>
    </w:p>
    <w:p>
      <w:r>
        <w:t>Data Management Specialist leads data cleaning, validation, and preparation of final deliverables. Activities include: (i) removal of duplicate entries and inconsistent responses; (ii) re-contact with enumerators/beneficiaries where data is unclear; (iii) generation of clean quantitative datasets in Excel format; (iv) transcription of FGD recordings into English-language transcripts in MS Word; (v) production of the Fieldwork Report documenting data collection processes, accuracy, and data quality comments; and (vi) submission of all raw and cleaned datasets, transcripts, and reports by October 16.</w:t>
      </w:r>
    </w:p>
    <w:p>
      <w:r>
        <w:t>## Critical Path and Milestone Dates</w:t>
      </w:r>
    </w:p>
    <w:p>
      <w:r>
        <w:t>- **September 18, 2026**: Inception Report and finalized survey instruments submitted</w:t>
        <w:br/>
        <w:t>- **September 28, 2026**: Enumerator training completed; tools piloted and refined</w:t>
        <w:br/>
        <w:t>- **October 7, 2026**: Field data collection and FGDs completed</w:t>
        <w:br/>
        <w:t>- **October 16, 2026**: Fieldwork Report, cleaned datasets, and FGD transcripts delivered</w:t>
      </w:r>
    </w:p>
    <w:p>
      <w:r>
        <w:t>## Sequencing Notes</w:t>
      </w:r>
    </w:p>
    <w:p>
      <w:r>
        <w:t>Phases 1 and 2 overlap (Week 2–3), with database review and tool finalization occurring in parallel with enumerator recruitment. This overlapping reduces idle time and accelerates mobilization. Phase 3 begins immediately upon completion of training (September 29), with daily supervision and real-time data quality monitoring. Phase 4 begins during final fieldwork days (October 5–7) to minimize post-collection delays.</w:t>
      </w:r>
    </w:p>
    <w:p>
      <w:r>
        <w:t>---</w:t>
      </w:r>
    </w:p>
    <w:p>
      <w:r>
        <w:t>## GANTT CHART: BASELINE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