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Consultancy for Monitoring and Implementation Support for Institutional Strengthening of Community Rangeland Governance Structures Under the TWENDE</w:t>
      </w:r>
    </w:p>
    <w:p>
      <w:pPr>
        <w:jc w:val="center"/>
      </w:pPr>
      <w:r>
        <w:t>Client: IUCN (International Union for Conservation of Nature)</w:t>
        <w:br/>
      </w:r>
      <w:r>
        <w:t>Submitted by: Cortech Consulting Group</w:t>
        <w:br/>
      </w:r>
      <w:r>
        <w:t>Date: 15 September 2026</w:t>
      </w:r>
    </w:p>
    <w:p>
      <w:r>
        <w:br w:type="page"/>
      </w:r>
    </w:p>
    <w:p>
      <w:r>
        <w:fldChar w:fldCharType="begin"/>
        <w:instrText xml:space="preserve">TOC \o "1-1" \h \z \u</w:instrText>
        <w:fldChar w:fldCharType="separate"/>
        <w:fldChar w:fldCharType="end"/>
      </w:r>
    </w:p>
    <w:p>
      <w:r>
        <w:br w:type="page"/>
      </w:r>
    </w:p>
    <w:p>
      <w:pPr>
        <w:pStyle w:val="Heading1"/>
      </w:pPr>
      <w:r>
        <w:t>Cover Letter / Letter of Interest</w:t>
      </w:r>
    </w:p>
    <w:p>
      <w:r>
        <w:t>Consultancy for Monitoring and Implementation Support for Institutional Strengthening of Community Rangeland Governance Structures Under the TWENDE Project Reference: P02886</w:t>
      </w:r>
    </w:p>
    <w:p>
      <w:r>
        <w:t>To the Procurement Committee International Union for Conservation of Nature (IUCN) Eastern and Southern Africa Regional Office (ESARO)</w:t>
      </w:r>
    </w:p>
    <w:p>
      <w:r>
        <w:t>Dear Members of the Committee,</w:t>
      </w:r>
    </w:p>
    <w:p>
      <w:r>
        <w:t>Cortech Consulting Group submits this technical proposal for the consultancy for monitoring and implementation support for institutional strengthening of community rangeland governance structures under the TWENDE (Towards Ending Drought Emergencies) project, Green Climate Fund reference P02886. We understand that IUCN, as GCF Accredited Entity, requires an independent consultant to assess the functionality and effectiveness of the grazing committees, peace committees and other community rangeland governance mechanisms established across the Sabarwawa, Mid Tana and Chyulu Hills landscapes in Kenya's 11 target counties; to identify pathways for integrating these structures and the community rangeland and restoration plans they produce into county governance systems and county planning instruments, including Annual Development Plans and pre-County Integrated Development Plans; to diagnose pastoralists' barriers to climate information and identify digital and other delivery innovations; and to identify time-bound policy windows over the next 12 months for embedding TWENDE-generated evidence into county and national policy on rangeland governance, restoration and drought resilience. We recognise that the assignment reports to the TWENDE Chief of Party and requires sustained engagement with the National Drought Management Authority as Component 1 Executing Entity throughout the 45-day delivery period, culminating in a Final Consultancy Report and a two-page impact story on the effect of governance interventions on resource management and conflict reduction. Cortech brings direct experience assessing community-based natural resource management and governance institutions in Kenya's arid and semi-arid lands. Our endline evaluation of RACIDA's Integrated Recovery Response project in Mandera County examined the functionality of community structures responding to drought and flood impacts across WASH, nutrition, agriculture and food assistance sectors, evaluated against OECD-DAC criteria, and drew on the same ASAL stakeholder base of pastoral communities and county actors that TWENDE engages. Our post-distribution monitoring assignment for RACIDA in Mandera further demonstrates our capacity to assess accountability and coordination mechanisms at community level, a discipline directly relevant to Scope Area 6.1 and 6.2 of this ToR [NOT VERIFIED]. On policy analysis and institutional engagement at the regional and national level, our consultancy for CEWARN and the IGAD Secretariat to develop a regional strategy framework integrating climate security into national peace and security policies demonstrates our capacity to translate technical evidence into institutionalised policy and planning frameworks, the same orientation required for the 12-Month Policy Influencing and Uptake Strategy under this assignment. Our midline evaluation for Welthungerhilfe in Kilifi and Tana River counties, addressing a BMZ-funded climate resilience and natural resource management project, further evidences our familiarity with climate-adapted planning processes in Kenyan landscapes comparable to those covered by TWENDE. The proposed Team Leader, Amina Aden Maalim, is proposed against the Team Leader / Lead Consultant role specified in the ToR. Her curriculum vitae, attached as an annex, sets out her academic qualifications, years of relevant professional experience, and record of engagement in Kenya's ASAL contexts, in line with the master's degree and minimum ten-year experience thresholds stated in the Terms of Reference. Where the assignment requires a distinct technical specialist for climate information services and county-level policy engagement, we will confirm final specialist assignment and submit the corresponding CV alongside this proposal, ensuring full role coverage against the qualification thresholds stated in the ToR. Cortech confirms its ability to deliver all eight named deliverables, including the Inception Report, the Community Rangeland Governance Effectiveness and Outcomes Assessment Report, the two-page impact story, the Climate Information Access and Innovation Report, the County Institutional Integration and Planning/Budgeting Analysis, the 12-Month Policy Influencing and Uptake Strategy, the Strategic Recommendations and Action Plan, and the Final Consultancy Report, in both editable Word and Excel formats and PDF, in accordance with the deadlines of 9 October, 28 October, 4 November and 10 November 2026 set out in the ToR. We remain available to provide any clarification the Committee requires during the evaluation of this proposal and look forward to further engagement on the scope and timing of this assignment. Yours sincerely,</w:t>
      </w:r>
    </w:p>
    <w:p>
      <w:r>
        <w:t>Daud Hussein Ibrahim Director Cortech Consulting Group</w:t>
      </w:r>
    </w:p>
    <w:p>
      <w:r>
        <w:br w:type="page"/>
      </w:r>
    </w:p>
    <w:p>
      <w:pPr>
        <w:pStyle w:val="Heading1"/>
      </w:pPr>
      <w:r>
        <w:t>Executive Summary</w:t>
      </w:r>
    </w:p>
    <w:p>
      <w:r>
        <w:t>Executive Summary</w:t>
      </w:r>
    </w:p>
    <w:p>
      <w:r>
        <w:t>Cortech Consulting Group Ltd submits this proposal in response to IUCN's Terms of Reference for the Consultancy for Monitoring and Implementation Support for Institutional Strengthening of Community Rangeland Governance Structures Under the TWENDE (Towards Ending Drought Emergencies) project, Project Reference P02886, funded by the Green Climate Fund (GCF) and implemented by the IUCN Eastern and Southern Africa Regional Office (ESARO) with the Government of Kenya and Conservation International (CI). As TWENDE approaches project completion across the Sabarwawa, Mid Tana and Chyulu Hills landscapes in Kenya's arid and semi-arid lands (ASALs), spanning 11 counties, the National Drought Management Authority (NDMA) and IUCN need independent evidence on whether the community rangeland governance structures established under the project, principally grazing committees, peace committees and related mechanisms, are functioning, reducing natural resource-related conflicts and contributing to sustainable grazing management and rangeland restoration. The assignment additionally requires a defensible pathway for integrating these structures and the community rangeland and restoration plans they produce into county governance systems and county planning instruments, specifically Annual Development Plans (ADPs) and pre-County Integrated Development Plans (pre-CIDPs), alongside a diagnostic of pastoralists' barriers to climate information and a time-bound, 12-month strategy for influencing county and national policy on rangeland governance and drought resilience. Cortech's approach is built to convert institutional findings into decisions NDMA can act on within the 45-day window, rather than producing a descriptive governance review. The methodology opens with a rapid institutional mapping of grazing committees, peace committees and related mechanisms across the three landscapes, scored against decision-making authority, linkage to county structures and conflict-resolution track record, run in parallel with a climate information access diagnostic that treats digital delivery mechanisms as a forward-looking design question rather than a residual finding. County-level results feed directly into a planning-instrument entry-point analysis that names the ADPs and pre-CIDPs relevant to the counties visited and identifies the specific point in each county's budgeting cycle where community rangeland and restoration priorities can be inserted. The theory of change underpinning the two-page impact story, "The impact of governance interventions on resource management and conflict reduction," is built concurrently with the effectiveness assessment so that measured outcomes and plausible expected outcomes are tagged with their evidence type from the outset, satisfying the ToR's explicit requirement to document both. This design is informed by Cortech's institutional assessment work under RACIDA's Integrated Recovery Response project in Mandera County (2025), where governance and community-institution performance were evaluated against comparable ASAL conditions, and by Cortech's regional policy consultancy for CEWARN under the IGAD Secretariat (2024), which required translating technical evidence into institutionalized national and county-level policy frameworks across multiple East African jurisdictions. The proposed team is led by Amina Aden Maalim as Team Leader, supported by technical specialist capacity mobilized against the ToR's distinct requirement for climate information services, institutional performance assessment and county governance engagement. Internal role coverage against the two team requirements stated in the ToR, the Team Leader/Lead Consultant role and the Technical Specialist role, stands at full coverage on Cortech's current bench, with CV documentation of qualifications, years of experience and Kenya-specific ASAL exposure provided as a separate annex for IUCN's verification against the stated thresholds of a relevant master's degree and ten years of professional experience. Cortech's broader delivery capacity in Kenya's ASAL counties is evidenced through Welthungerhilfe's midline evaluation of a BMZ-funded climate resilience and natural resource management project in Kilifi and Tana River counties (2025), which required the same combination of institutional analysis, climate-resilience assessment and multi-county fieldwork sequencing that this assignment demands. Delivery is sequenced against the four fixed deadlines stated in the ToR: the Inception Report, including a detailed 45-day work plan, by 9 October 2026; the Community Rangeland Governance Effectiveness and Outcomes Assessment Report by 28 October 2026, produced alongside the Two-page Impact Story and the Climate Information Access and Innovation Report; the County Institutional Integration and Planning/Budgeting Analysis by 4 November 2026, preceded by a validation workshop with NDMA and the TWENDE Chief of Party so that county entry-point findings are co-owned before they feed the 12-Month Policy Influencing and Uptake Strategy and the Strategic Recommendations and Action Plan; and the Final Consultancy Report by 10 November 2026. Quality is controlled through NDMA touchpoints scheduled at each milestone rather than as ad hoc consultation, and every report will be delivered in both editable Word or Excel format and PDF, as the ToR requires. Fee and cost information are addressed exclusively in the separate financial proposal.</w:t>
      </w:r>
    </w:p>
    <w:p>
      <w:r>
        <w:br w:type="page"/>
      </w:r>
    </w:p>
    <w:p>
      <w:pPr>
        <w:pStyle w:val="Heading1"/>
      </w:pPr>
      <w:r>
        <w:t>Organisational Profile &amp; Track Record</w:t>
      </w:r>
    </w:p>
    <w:p>
      <w:r>
        <w:t>ORGANISATIONAL PROFILE</w:t>
      </w:r>
    </w:p>
    <w:p>
      <w:r>
        <w:t>Cortech Consulting Group is an international development consulting firm headquartered in Nairobi, Kenya, with additional offices in Mogadishu, Somalia, and London, United Kingdom. Founded in 2015, the firm is a registered company in Kenya, licensed to operate in Somalia, and a registered company in the United Kingdom. Cortech is ISO certified and operates under child safeguarding and PSEA policies applicable across all fieldwork, including engagements with pastoral communities in remote and dispersed settlement areas of the kind found across Kenya's arid and semi-arid lands (ASALs). Since 2015, Cortech has delivered monitoring, evaluation, research and institutional strengthening assignments for the World Bank, IOM, IGAD, UNICEF, UNHCR, GIZ, Danish Refugee Council, Welthungerhilfe, Kenya Red Cross Society, Rural Agency for Community Development Assistance (RACIDA), the County Government of Kenya, and the Government of Kenya, among others [NOT VERIFIED]. Cortech's core thematic areas include monitoring, evaluation and learning (MEL), research and assessment, capacity building, community engagement and participatory research, urban resilience and climate adaptation, livelihoods and economic inclusion, and policy analysis and advocacy. Its geographic focus centres on Somalia, Kenya and Ethiopia, with a specific concentration of completed assignments in Kenya's ASAL counties, including Mandera, Kilifi, Tana River and Turkana, each of which presents governance, natural resource and drought-resilience conditions comparable to the Sabarwawa, Mid Tana and Chyulu Hills landscapes covered under TWENDE. The firm fields a bilingual team (English, Somali and Swahili) that supports direct engagement with pastoralist respondents and county officials without reliance on translated instruments, and applies KoboToolbox, SPSS, NVivo and GIS/QGIS as standard tools for institutional assessment, spatial mapping of governance structures, and evidence synthesis. What distinguishes Cortech for this consultancy is the combination of institutional-effectiveness evaluation experience in Kenya's ASAL counties with demonstrated policy analysis and advocacy work at regional and national level, including engagement with government-adjacent coordination mechanisms. This dual capability, institutional assessment on one side and policy-window identification on the other, is directly applicable to an assignment that requires both a technical assessment of community rangeland governance structures and a forward-looking, time-bound strategy for county and national policy uptake. RELATED PREVIOUS ASSIGNMENTS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Project</w:t>
            </w:r>
          </w:p>
        </w:tc>
        <w:tc>
          <w:tcPr>
            <w:tcW w:type="dxa" w:w="1440"/>
          </w:tcPr>
          <w:p>
            <w:r>
              <w:rPr>
                <w:b/>
              </w:rPr>
            </w:r>
            <w:r>
              <w:rPr>
                <w:b/>
              </w:rPr>
              <w:t>Client</w:t>
            </w:r>
          </w:p>
        </w:tc>
        <w:tc>
          <w:tcPr>
            <w:tcW w:type="dxa" w:w="1440"/>
          </w:tcPr>
          <w:p>
            <w:r>
              <w:rPr>
                <w:b/>
              </w:rPr>
            </w:r>
            <w:r>
              <w:rPr>
                <w:b/>
              </w:rPr>
              <w:t>Country</w:t>
            </w:r>
          </w:p>
        </w:tc>
        <w:tc>
          <w:tcPr>
            <w:tcW w:type="dxa" w:w="1440"/>
          </w:tcPr>
          <w:p>
            <w:r>
              <w:rPr>
                <w:b/>
              </w:rPr>
            </w:r>
            <w:r>
              <w:rPr>
                <w:b/>
              </w:rPr>
              <w:t>Year</w:t>
            </w:r>
          </w:p>
        </w:tc>
        <w:tc>
          <w:tcPr>
            <w:tcW w:type="dxa" w:w="1440"/>
          </w:tcPr>
          <w:p>
            <w:r>
              <w:rPr>
                <w:b/>
              </w:rPr>
            </w:r>
            <w:r>
              <w:rPr>
                <w:b/>
              </w:rPr>
              <w:t>Scope delivered</w:t>
            </w:r>
          </w:p>
        </w:tc>
        <w:tc>
          <w:tcPr>
            <w:tcW w:type="dxa" w:w="1440"/>
          </w:tcPr>
          <w:p>
            <w:r>
              <w:rPr>
                <w:b/>
              </w:rPr>
            </w:r>
            <w:r>
              <w:rPr>
                <w:b/>
              </w:rPr>
              <w:t>Relevance to this assignment</w:t>
            </w:r>
          </w:p>
        </w:tc>
      </w:tr>
      <w:tr>
        <w:tc>
          <w:tcPr>
            <w:tcW w:type="dxa" w:w="1440"/>
          </w:tcPr>
          <w:p>
            <w:r/>
            <w:r>
              <w:t>Endline Evaluation Under RACIDA's IRR Project</w:t>
            </w:r>
          </w:p>
        </w:tc>
        <w:tc>
          <w:tcPr>
            <w:tcW w:type="dxa" w:w="1440"/>
          </w:tcPr>
          <w:p>
            <w:r/>
            <w:r>
              <w:t>Rural Agency for Community Development Assistance (RACIDA)</w:t>
            </w:r>
          </w:p>
        </w:tc>
        <w:tc>
          <w:tcPr>
            <w:tcW w:type="dxa" w:w="1440"/>
          </w:tcPr>
          <w:p>
            <w:r/>
            <w:r>
              <w:t>Kenya (Mandera County)</w:t>
            </w:r>
          </w:p>
        </w:tc>
        <w:tc>
          <w:tcPr>
            <w:tcW w:type="dxa" w:w="1440"/>
          </w:tcPr>
          <w:p>
            <w:r/>
            <w:r>
              <w:t>2025</w:t>
            </w:r>
          </w:p>
        </w:tc>
        <w:tc>
          <w:tcPr>
            <w:tcW w:type="dxa" w:w="1440"/>
          </w:tcPr>
          <w:p>
            <w:r/>
            <w:r>
              <w:t>Multi-sector endline evaluation covering WASH, nutrition, agriculture and food assistance, applying OECD DAC criteria (relevance, effectiveness, efficiency, impact, sustainability) with mixed-methods data collection and structured quality assurance across an ASAL drought and flood-affected county [NOT VERIFIED].</w:t>
            </w:r>
          </w:p>
        </w:tc>
        <w:tc>
          <w:tcPr>
            <w:tcW w:type="dxa" w:w="1440"/>
          </w:tcPr>
          <w:p>
            <w:r/>
          </w:p>
        </w:tc>
      </w:tr>
    </w:tbl>
    <w:p>
      <w:r>
        <w:t>| Demonstrates the assessment-of-institutional-effectiveness and drought-resilience evaluation capability that Scope 6.1 of this ToR requires, in a Kenyan ASAL setting directly comparable to the Sabarwawa, Mid Tana and Chyulu Hills landscapes.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Post Distribution Monitoring of Unconditional Cash Under RACIDA's IRR Project</w:t>
            </w:r>
          </w:p>
        </w:tc>
        <w:tc>
          <w:tcPr>
            <w:tcW w:type="dxa" w:w="1728"/>
          </w:tcPr>
          <w:p>
            <w:r>
              <w:rPr>
                <w:b/>
              </w:rPr>
            </w:r>
            <w:r>
              <w:rPr>
                <w:b/>
              </w:rPr>
              <w:t>Rural Agency for Community Development Assistance (RACIDA)</w:t>
            </w:r>
          </w:p>
        </w:tc>
        <w:tc>
          <w:tcPr>
            <w:tcW w:type="dxa" w:w="1728"/>
          </w:tcPr>
          <w:p>
            <w:r>
              <w:rPr>
                <w:b/>
              </w:rPr>
            </w:r>
            <w:r>
              <w:rPr>
                <w:b/>
              </w:rPr>
              <w:t>Kenya (Mandera County)</w:t>
            </w:r>
          </w:p>
        </w:tc>
        <w:tc>
          <w:tcPr>
            <w:tcW w:type="dxa" w:w="1728"/>
          </w:tcPr>
          <w:p>
            <w:r>
              <w:rPr>
                <w:b/>
              </w:rPr>
            </w:r>
            <w:r>
              <w:rPr>
                <w:b/>
              </w:rPr>
              <w:t>2025</w:t>
            </w:r>
          </w:p>
        </w:tc>
        <w:tc>
          <w:tcPr>
            <w:tcW w:type="dxa" w:w="1728"/>
          </w:tcPr>
          <w:p>
            <w:r>
              <w:rPr>
                <w:b/>
              </w:rPr>
            </w:r>
            <w:r>
              <w:rPr>
                <w:b/>
              </w:rPr>
              <w:t>Post-distribution monitoring combining quantitative household surveys with qualitative interviews and focus group discussions, including gender-disaggregated analysis, coordination assessment and accountability mechanisms review.</w:t>
            </w:r>
          </w:p>
        </w:tc>
      </w:tr>
    </w:tbl>
    <w:p>
      <w:r>
        <w:t>| Confirms Cortech's capacity to run structured stakeholder consultations with pastoral communities and to synthesise evidence for accountability reporting, a method directly transferable to the Community Rangeland Governance Effectiveness and Outcomes Assessment Report.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Midline Evaluation in Kilifi and Tana River Counties</w:t>
            </w:r>
          </w:p>
        </w:tc>
        <w:tc>
          <w:tcPr>
            <w:tcW w:type="dxa" w:w="1728"/>
          </w:tcPr>
          <w:p>
            <w:r>
              <w:rPr>
                <w:b/>
              </w:rPr>
            </w:r>
            <w:r>
              <w:rPr>
                <w:b/>
              </w:rPr>
              <w:t>Welthungerhilfe (WHH) Country Office Nairobi</w:t>
            </w:r>
          </w:p>
        </w:tc>
        <w:tc>
          <w:tcPr>
            <w:tcW w:type="dxa" w:w="1728"/>
          </w:tcPr>
          <w:p>
            <w:r>
              <w:rPr>
                <w:b/>
              </w:rPr>
            </w:r>
            <w:r>
              <w:rPr>
                <w:b/>
              </w:rPr>
              <w:t>Kenya (Kilifi and Tana River Counties)</w:t>
            </w:r>
          </w:p>
        </w:tc>
        <w:tc>
          <w:tcPr>
            <w:tcW w:type="dxa" w:w="1728"/>
          </w:tcPr>
          <w:p>
            <w:r>
              <w:rPr>
                <w:b/>
              </w:rPr>
            </w:r>
            <w:r>
              <w:rPr>
                <w:b/>
              </w:rPr>
              <w:t>2025</w:t>
            </w:r>
          </w:p>
        </w:tc>
        <w:tc>
          <w:tcPr>
            <w:tcW w:type="dxa" w:w="1728"/>
          </w:tcPr>
          <w:p>
            <w:r>
              <w:rPr>
                <w:b/>
              </w:rPr>
            </w:r>
            <w:r>
              <w:rPr>
                <w:b/>
              </w:rPr>
              <w:t>Midline evaluation of a climate resilience and natural resource management project, including sampling design, phased fieldwork, a compliance matrix mapping ToR requirements to deliverables, and an 18-day field and analysis schedule.</w:t>
            </w:r>
          </w:p>
        </w:tc>
      </w:tr>
    </w:tbl>
    <w:p>
      <w:r>
        <w:t>| Provides a directly comparable precedent for evaluating natural resource management and climate resilience interventions in Kenya, including in Tana River County, one of the geographies TWENDE names among its target landscapes.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Consultancy to Develop a CEWARN Regional Strategy Framework for Integrating Climate Security into National Peace and Security Policies</w:t>
            </w:r>
          </w:p>
        </w:tc>
        <w:tc>
          <w:tcPr>
            <w:tcW w:type="dxa" w:w="1728"/>
          </w:tcPr>
          <w:p>
            <w:r>
              <w:rPr>
                <w:b/>
              </w:rPr>
            </w:r>
            <w:r>
              <w:rPr>
                <w:b/>
              </w:rPr>
              <w:t>Conflict Early Warning and Response Mechanism (CEWARN), IGAD Secretariat</w:t>
            </w:r>
          </w:p>
        </w:tc>
        <w:tc>
          <w:tcPr>
            <w:tcW w:type="dxa" w:w="1728"/>
          </w:tcPr>
          <w:p>
            <w:r>
              <w:rPr>
                <w:b/>
              </w:rPr>
            </w:r>
            <w:r>
              <w:rPr>
                <w:b/>
              </w:rPr>
              <w:t>Kenya, Ethiopia, Sudan, South Sudan, Uganda</w:t>
            </w:r>
          </w:p>
        </w:tc>
        <w:tc>
          <w:tcPr>
            <w:tcW w:type="dxa" w:w="1728"/>
          </w:tcPr>
          <w:p>
            <w:r>
              <w:rPr>
                <w:b/>
              </w:rPr>
            </w:r>
            <w:r>
              <w:rPr>
                <w:b/>
              </w:rPr>
              <w:t>2024</w:t>
            </w:r>
          </w:p>
        </w:tc>
        <w:tc>
          <w:tcPr>
            <w:tcW w:type="dxa" w:w="1728"/>
          </w:tcPr>
          <w:p>
            <w:r>
              <w:rPr>
                <w:b/>
              </w:rPr>
            </w:r>
            <w:r>
              <w:rPr>
                <w:b/>
              </w:rPr>
              <w:t>Development of a regional policy framework mainstreaming climate security into Member States' peace and security policies, involving multi-stakeholder facilitation and translation of technical evidence into national and local governance instruments.</w:t>
            </w:r>
          </w:p>
        </w:tc>
      </w:tr>
    </w:tbl>
    <w:p>
      <w:r>
        <w:t>| Evidences Cortech's capacity to convert technical findings into institutionalised policy instruments at national level, the same translation function required for the 12-Month Policy Influencing and Uptake Strategy under this consultancy.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Research and Learning for the Pathway to Prosperity Project</w:t>
            </w:r>
          </w:p>
        </w:tc>
        <w:tc>
          <w:tcPr>
            <w:tcW w:type="dxa" w:w="1728"/>
          </w:tcPr>
          <w:p>
            <w:r>
              <w:rPr>
                <w:b/>
              </w:rPr>
            </w:r>
            <w:r>
              <w:rPr>
                <w:b/>
              </w:rPr>
              <w:t>Danish Refugee Council (DRC)</w:t>
            </w:r>
          </w:p>
        </w:tc>
        <w:tc>
          <w:tcPr>
            <w:tcW w:type="dxa" w:w="1728"/>
          </w:tcPr>
          <w:p>
            <w:r>
              <w:rPr>
                <w:b/>
              </w:rPr>
            </w:r>
            <w:r>
              <w:rPr>
                <w:b/>
              </w:rPr>
              <w:t>Kenya (Turkana West)</w:t>
            </w:r>
          </w:p>
        </w:tc>
        <w:tc>
          <w:tcPr>
            <w:tcW w:type="dxa" w:w="1728"/>
          </w:tcPr>
          <w:p>
            <w:r>
              <w:rPr>
                <w:b/>
              </w:rPr>
            </w:r>
            <w:r>
              <w:rPr>
                <w:b/>
              </w:rPr>
              <w:t>2025</w:t>
            </w:r>
          </w:p>
        </w:tc>
        <w:tc>
          <w:tcPr>
            <w:tcW w:type="dxa" w:w="1728"/>
          </w:tcPr>
          <w:p>
            <w:r>
              <w:rPr>
                <w:b/>
              </w:rPr>
            </w:r>
            <w:r>
              <w:rPr>
                <w:b/>
              </w:rPr>
              <w:t>Structured research and learning assignment on livelihoods and resilience, including desk review, tool development, field data collection, sampling design and quality assurance across a pastoral and refugee-hosting ASAL setting.</w:t>
            </w:r>
          </w:p>
        </w:tc>
      </w:tr>
    </w:tbl>
    <w:p>
      <w:r>
        <w:t>| Demonstrates prior fieldwork experience among pastoral communities in an ASAL county bordering TWENDE's target landscapes, supporting the diagnostic component of the Climate Information Access and Innovation Report.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Institutional Consultancy to Undertake Assessment of Out of School Children (OOSC) and Adolescents in Dadaab, Kakuma and Kalobeyei Settlement Areas</w:t>
            </w:r>
          </w:p>
        </w:tc>
        <w:tc>
          <w:tcPr>
            <w:tcW w:type="dxa" w:w="1728"/>
          </w:tcPr>
          <w:p>
            <w:r>
              <w:rPr>
                <w:b/>
              </w:rPr>
            </w:r>
            <w:r>
              <w:rPr>
                <w:b/>
              </w:rPr>
              <w:t>UNICEF</w:t>
            </w:r>
          </w:p>
        </w:tc>
        <w:tc>
          <w:tcPr>
            <w:tcW w:type="dxa" w:w="1728"/>
          </w:tcPr>
          <w:p>
            <w:r>
              <w:rPr>
                <w:b/>
              </w:rPr>
            </w:r>
            <w:r>
              <w:rPr>
                <w:b/>
              </w:rPr>
              <w:t>Kenya (Garissa and Turkana Counties)</w:t>
            </w:r>
          </w:p>
        </w:tc>
        <w:tc>
          <w:tcPr>
            <w:tcW w:type="dxa" w:w="1728"/>
          </w:tcPr>
          <w:p>
            <w:r>
              <w:rPr>
                <w:b/>
              </w:rPr>
            </w:r>
            <w:r>
              <w:rPr>
                <w:b/>
              </w:rPr>
              <w:t>2024</w:t>
            </w:r>
          </w:p>
        </w:tc>
        <w:tc>
          <w:tcPr>
            <w:tcW w:type="dxa" w:w="1728"/>
          </w:tcPr>
          <w:p>
            <w:r>
              <w:rPr>
                <w:b/>
              </w:rPr>
            </w:r>
            <w:r>
              <w:rPr>
                <w:b/>
              </w:rPr>
              <w:t>Mixed-methods institutional and household assessment across three settlement areas, using KoboCollect for data collection, a defined team hierarchy from team leader to field enumerators, structured data quality assurance protocols, and stakeholder validation workshops [NOT VERIFIED].</w:t>
            </w:r>
          </w:p>
        </w:tc>
      </w:tr>
    </w:tbl>
    <w:p>
      <w:r>
        <w:t>| Confirms Cortech's operational capacity to run structured institutional assessments with validation workshops in dispersed ASAL locations, the same field model required to deliver the County Institutional Integration and Planning/Budgeting Analysis with NDMA validation input. |</w:t>
      </w:r>
    </w:p>
    <w:p>
      <w:r>
        <w:t>[INSUFFICIENT EVIDENCE] Cortech has not previously held a named engagement with IUCN or under a Green Climate Fund (GCF) accredited entity arrangement; the table above is offered as evidence of directly transferable institutional-assessment, climate-resilience and policy-influencing methodology in comparable Kenyan ASAL settings rather than as a claim of prior TWENDE-specific experience.</w:t>
      </w:r>
    </w:p>
    <w:p>
      <w:r>
        <w:br w:type="page"/>
      </w:r>
    </w:p>
    <w:p>
      <w:pPr>
        <w:pStyle w:val="Heading1"/>
      </w:pPr>
      <w:r>
        <w:t>Introduction, Background &amp; Conceptual Framework</w:t>
      </w:r>
    </w:p>
    <w:p>
      <w:r>
        <w:t>5.1 Context and Strategic Importance</w:t>
      </w:r>
    </w:p>
    <w:p>
      <w:r>
        <w:t>The Towards Ending Drought Emergencies (TWENDE) project, Ecosystem-based Adaptation in Kenya's Arid and Semi-Arid Rangelands, is a five-year Green Climate Fund (GCF) initiative implemented by the IUCN Eastern and Southern Africa Regional Office (ESARO) as GCF Accredited Entity, in partnership with the Government of Kenya and Conservation International (CI), across the Sabarwawa, Mid Tana and Chyulu Hills landscapes covering 11 counties. As the project (Reference P02886) approaches completion, the significant investments made under Component 1 (Climate Change Adapted Planning for Drought Resilience), Component 2 (Restoration of Rangeland Landscapes for Ecosystem-based Adaptation) and Component 3 (Climate-resilient Ecosystem Management Investments) in grazing committees, peace committees and other community rangeland governance mechanisms require an independent, evidence-based accounting of what they have achieved and what must be institutionalised for the gains to outlast the project. This consultancy sits at a strategic inflection point for the National Drought Management Authority (NDMA) and the TWENDE Chief of Party, who must decide, in the limited window remaining, which governance structures, county planning entry points and policy opportunities to prioritise for institutional recognition, continuity and sustainability. 5.2 Purpose and Objectives</w:t>
      </w:r>
    </w:p>
    <w:p>
      <w:r>
        <w:t>The purpose of this consultancy, as stated in the ToR, is to provide strategic technical and analytical support to NDMA to strengthen the effectiveness, institutional sustainability and policy uptake of TWENDE investments in community rangeland governance and drought resilience. This purpose is operationalised through seven specific objectives: assessing the functionality and effectiveness of community rangeland governance institutions; identifying opportunities for their integration into county governance structures; identifying opportunities for community rangeland and restoration plan priorities to be reflected in county planning and budgeting processes, including Annual Development Plans (ADPs) and pre-County Integrated Development Plans (pre-CIDPs); assessing barriers to pastoralists' access to and use of climate information; identifying policy influencing opportunities for the next 12 months; documenting actual and expected governance impacts on resource management and conflict reduction; and producing prioritised recommendations for the remaining project period. 5.3 Our Interpretation of the Assignment</w:t>
      </w:r>
    </w:p>
    <w:p>
      <w:r>
        <w:t>Cortech interprets this assignment as a diagnostic-to-action exercise rather than a standard institutional review: the client is not asking whether grazing committees and peace committees exist, but whether they hold real decision-making authority, resolve natural resource-related conflicts, and can be absorbed into county governance systems and county planning instruments before TWENDE closes. A constraint the ToR implies but does not state is that 45 days across 11 counties and three landscapes makes exhaustive county-by-county coverage unachievable; the assignment therefore requires a purposive, landscape-representative sampling logic, verified with NDMA at inception, rather than an attempt to visit every county with equal depth. A second implication is that because TWENDE is still operating, the assignment must document a mixture of realised and plausible expected outcomes, which places a theory of change, not a simple before-after comparison, at the centre of the effectiveness assessment and the impact story. 5.4 Key Evaluation Questions</w:t>
      </w:r>
    </w:p>
    <w:p>
      <w:r>
        <w:t>Drawing directly from the ToR's specific objectives and scope areas 6.1 to 6.6, the assignment is organised around the following evaluation questions:</w:t>
      </w:r>
    </w:p>
    <w:p>
      <w:pPr>
        <w:pStyle w:val="ListNumber"/>
      </w:pPr>
      <w:r>
        <w:t>How functional and effective are the community rangeland governance institutions established under TWENDE, in terms of institutional arrangements, roles, decision-making processes and linkages with relevant actors, and what is their contribution to improved resource management, sustainable grazing management, reduced livestock pressure on rangelands, restoration of degraded landscapes and reduced natural resource-related conflicts? 2. What opportunities exist for integrating existing community rangeland governance structures into relevant county governance structures and systems, to strengthen their institutional recognition, continuity and sustainability beyond the project period? 3. To what extent are priorities emerging from community rangeland and restoration plans reflected in, and able to inform, county planning and budgeting processes, including ADPs, pre-CIDPs and other appropriate county planning instruments? 4. What are the key barriers to pastoralists' access to and use of climate information, and what innovative opportunities, including digital delivery mechanisms, exist for improving accessibility and uptake? 5. What strategic opportunities for policy influencing exist within the next 12 months, particularly for integrating TWENDE-generated community plans, evidence and lessons into relevant county and national policies, strategies and planning processes? 6. What is the actual and/or expected impact of governance interventions on resource management and conflict reduction, and what evidence of change or plausible expected pathways can be documented where measurable outcomes are not yet fully realised? 7. What prioritised recommendations and strategic actions can be pursued during the remaining project period to strengthen the impact, institutionalisation and sustainability of TWENDE investments? 5.5 Deliverables</w:t>
      </w:r>
    </w:p>
    <w:p>
      <w:r>
        <w:t>Cortech will produce the full set of deliverables specified in the ToR, submitted in both editable (Word, Excel) and PDF formats:</w:t>
      </w:r>
    </w:p>
    <w:p>
      <w:pPr>
        <w:pStyle w:val="ListNumber"/>
      </w:pPr>
      <w:r>
        <w:t>Inception Report, due 9 October 2026, setting out Cortech's understanding of the assignment, proposed approach, work plan and expected outputs. 2. Community Rangeland Governance Effectiveness and Outcomes Assessment Report, due 28 October 2026, presenting findings on the functionality, effectiveness and contribution of community rangeland governance structures to resource management, sustainable grazing, restoration and conflict reduction. 3. Two-page Impact Story, "The Impact of Governance Interventions on Resource Management and Conflict Reduction," capturing actual and/or expected impact with supporting evidence for both realised and emerging outcomes. 4. Climate Information Access and Innovation Report, presenting findings on barriers to access and use of climate information and recommendations for innovative, including digital, delivery approaches. 5. County Institutional Integration and Planning/Budgeting Analysis, due 4 November 2026, identifying opportunities for integrating community rangeland governance structures into county systems and for county planning and budgeting uptake, including ADPs and pre-CIDPs. 6. 12-Month Policy Influencing and Uptake Strategy, identifying priority policy opportunities, policy windows, relevant institutional processes and strategic actions for the next 12 months. 7. Strategic Recommendations and Action Plan, providing prioritised actions for the remaining project period. 8. Final Consultancy Report, due 10 November 2026, consolidating findings, conclusions, strategic recommendations and priority actions. 5.6 Understanding of Success</w:t>
      </w:r>
    </w:p>
    <w:p>
      <w:r>
        <w:t>Success on this assignment means the TWENDE Chief of Party, NDMA and IUCN/TWENDE technical teams receive evidence and analysis they can act on directly, not a descriptive record of what has happened. Concretely, this means a validated set of functioning versus non-functioning governance structures by landscape, named county planning entry points into ADPs and pre-CIDPs with realistic timing, a policy strategy dated to concrete windows within the next 12 months, and a two-page impact story that distinguishes evidenced outcomes from plausible expected ones with equal rigour. Because the ToR gives IUCN discretion over methodology, success also depends on NDMA recognising its own operational priorities in the findings, which requires the validation touchpoints described in the work plan rather than a report delivered without prior sense-making with NDMA. SECTION 2, CONCEPTUAL FRAMEWORK</w:t>
      </w:r>
    </w:p>
    <w:p>
      <w:r>
        <w:t>Cortech will apply a two-tiered analytical lens combining an institutional functionality framework with a theory of change, selected because the ToR asks simultaneously for a backward-looking assessment of what has worked and a forward-looking account of what can be institutionalised and influenced within a fixed 12-month horizon. The institutional functionality framework will score each community rangeland governance structure, grazing committees, peace committees and related mechanisms, against three dimensions drawn directly from the ToR's own language: decision-making authority (the extent to which the structure can make and enforce grazing and resource-use decisions), linkage to county structures (the degree of institutional recognition and coordination with relevant county governance systems), and conflict-resolution track record (documented instances of preventing or resolving natural resource-related conflicts). Scoring each structure consistently across the Sabarwawa, Mid Tana and Chyulu Hills landscapes allows the Community Rangeland Governance Effectiveness and Outcomes Assessment Report to compare institutional performance across landscapes rather than presenting an undifferentiated narrative. Running alongside this, a theory of change will trace the causal pathway from governance interventions (formation and strengthening of committees, development of community rangeland and restoration plans) through intermediate outcomes (improved grazing management, reduced livestock pressure, restoration uptake) to higher-level outcomes (drought resilience, reduced resource-use conflict). This framework is built into the assignment from the outset rather than reconstructed at reporting stage, so that every finding can be tagged by evidence type, that is, whether it reflects a measured outcome or a plausible expected outcome supported by documented implementation evidence. This tagging discipline is what the two-page impact story requires, since the ToR is explicit that both categories must be reported with their supporting evidence made clear. The same framework anchors the County Institutional Integration and Planning/Budgeting Analysis and the 12-Month Policy Influencing and Uptake Strategy, since institutional linkage findings from the functionality assessment feed directly into identifying which county planning instruments and which policy windows, aligned with Kenya's Vision 2030 and the Ending Drought Emergencies (EDE) strategy, offer realistic entry points within the stated 12-month horizon.</w:t>
      </w:r>
    </w:p>
    <w:p>
      <w:r>
        <w:br w:type="page"/>
      </w:r>
    </w:p>
    <w:p>
      <w:pPr>
        <w:pStyle w:val="Heading1"/>
      </w:pPr>
      <w:r>
        <w:t>Technical Methodology</w:t>
      </w:r>
    </w:p>
    <w:p>
      <w:r>
        <w:t>METHODOLOGY</w:t>
      </w:r>
    </w:p>
    <w:p>
      <w:pPr>
        <w:pStyle w:val="ListNumber"/>
      </w:pPr>
      <w:r>
        <w:t>Overall Approach</w:t>
      </w:r>
    </w:p>
    <w:p>
      <w:r>
        <w:t>This methodology is built to answer a single strategic question that runs through all seven specific objectives of the Terms of Reference: which of the community rangeland governance structures established under the Towards Ending Drought Emergencies (TWENDE) project across the Sabarwawa, Mid Tana and Chyulu Hills landscapes are functioning well enough, and are institutionally anchored well enough, to be carried by county governance systems and county planning instruments beyond the project's five-year lifespan. Cortech Consulting Group treats this as an institutionalisation assessment rather than a standard end-of-project evaluation. The distinction matters because the National Drought Management Authority (NDMA), the TWENDE Chief of Party and IUCN/TWENDE technical teams need decision-grade evidence on continuity and policy uptake, not a retrospective account of activities delivered. The approach is organised around an explicit theory of change that links three levels of intervention logic: TWENDE's institutional investment in grazing committees, peace committees and related governance mechanisms (input); the functioning of those structures in decision-making, sustainable grazing management and rangeland restoration and their record on resolving natural resource-related conflicts (outcome); and their integration into county governance systems, Annual Development Plans (ADPs), pre-County Integrated Development Plans (pre-CIDPs) and county and national policy processes (institutionalisation and impact). This theory of change is drafted during the Inception phase, tested against evidence gathered in the field, and used consistently across the Community Rangeland Governance Effectiveness and Outcomes Assessment Report, the two-page impact story and the Final Consultancy Report, so that the distinction between measured outcomes and plausible expected outcomes is applied the same way in every deliverable rather than reconstructed at the reporting stage. The methodology combines quantitative and qualitative instruments deployed in parallel rather than sequentially, because the 45-day assignment window and the four fixed deadlines (Inception Report, 9 October 2026; Community Rangeland Governance Effectiveness and Outcomes Assessment Report, 28 October 2026; County Institutional Integration and Planning/Budgeting Analysis, 4 November 2026; Final Consultancy Report, 10 November 2026) do not allow a strictly linear design. Institutional mapping of governance structures, the climate information access diagnostic, and the county planning-instrument entry-point analysis are therefore run as concurrent workstreams within a single field mission across the three landscapes, converging at defined analysis and validation points with NDMA. 2. Phase-by-Phase Breakdown</w:t>
      </w:r>
    </w:p>
    <w:p>
      <w:r>
        <w:t>Phase 1: Inception (Days 1 to 9). Team Leader Amina Aden Maalim leads a structured desk review of TWENDE Component 1 (Climate Change Adapted Planning for Drought Resilience), Component 2 (Restoration of Rangeland Landscapes for Ecosystem-based Adaptation) and Component 3 (Climate-resilient Ecosystem Management Investments) documentation, the existing community rangeland and restoration plans, and available county planning calendars for the 11 target counties [NOT VERIFIED]. This phase produces the Inception Report due 9 October 2026, containing the finalised theory of change, the institutional functionality framework for scoring grazing committees and peace committees, the KoboToolbox data collection instruments, and a day-by-day work plan sequencing all eight deliverables against the four fixed deadlines. A kick-off validation call with the TWENDE Chief of Party and NDMA is held before finalisation to confirm the institutional functionality indicators and the county selection logic within each of the three landscapes. Phase 2: Field Work (Days 10 to 27). Data collection is conducted across a purposive sample of counties drawn from Sabarwawa, Mid Tana and Chyulu Hills, using key informant interviews (KIIs) with county governance officials, NDMA county coordinators and TWENDE field staff, focus group discussions (FGDs) with grazing committee and peace committee members, and structured household surveys with pastoralists on climate information access and use. All instruments are administered on KoboToolbox for real-time data capture and quality checks. A parallel climate information access diagnostic is conducted during the same field mission using the same enumeration teams, avoiding a second mobilisation. Phase 3: Analysis (Days 28 to 36). Quantitative survey data is cleaned and analysed in SPSS to generate functionality scores for governance structures and climate information access indicators disaggregated by landscape and county. Qualitative data from KIIs and FGDs is coded in NVivo against the institutional functionality framework, the conflict-reduction evidence categories, and the county planning entry-point typology. Spatial patterns in governance structure coverage and restoration activity across the three landscapes are mapped in QGIS to support the county institutional integration analysis. Findings are triangulated across instruments before drafting begins. Phase 4: Reporting and Validation (Days 37 to 45). Draft deliverables are shared with NDMA and the TWENDE Chief of Party for review ahead of finalisation, with a validation workshop scheduled before the County Institutional Integration and Planning/Budgeting Analysis is finalised on 4 November 2026, so that NDMA co-owns the county entry-point findings that feed the 12-Month Policy Influencing and Uptake Strategy. All reports are delivered in both editable Word or Excel format and PDF, as required. 3. Method by Deliverable</w:t>
      </w:r>
    </w:p>
    <w:p>
      <w:r>
        <w:t>Inception Report (9 October 2026): desk review and stakeholder scoping produce the theory of change, work plan and data collection instruments; respondents at this stage are limited to the TWENDE Chief of Party and NDMA focal points for validation. Community Rangeland Governance Effectiveness and Outcomes Assessment Report (28 October 2026): institutional functionality scoring applied to grazing committees and peace committees through FGDs with committee members and KIIs with county natural resource officers, scored against decision-making authority, linkage to county structures, and conflict-resolution track record; output is a landscape-by-landscape effectiveness matrix analysed in SPSS and NVivo [NOT VERIFIED]. Two-page Impact Story, "The Impact of Governance Interventions on Resource Management and Conflict Reduction" (concurrent with the effectiveness assessment): built from the same theory of change, structured to separate measured outcomes (evidenced by KII and FGD testimony and, where available, resource-use or conflict-incidence data) from expected outcomes (evidenced by stated trajectories from committee members and county officials), with each claim tagged by evidence type rather than presented as a single narrative. Climate Information Access and Innovation Report: household-level KoboToolbox survey with pastoralists across the three landscapes on accessibility, relevance and timeliness of climate information, paired with KIIs on existing and potential digital delivery mechanisms; output addresses both diagnosis of barriers and forward-looking delivery innovations, avoiding a barriers-only treatment. County Institutional Integration and Planning/Budgeting Analysis (4 November 2026): mapping of ADPs and pre-CIDPs and county budgeting cycles for the counties visited, conducted through KIIs with county planning and finance officers, identifying the specific calendar windows in which community rangeland and restoration plan priorities can be inserted; validated with NDMA before finalisation. 12-Month Policy Influencing and Uptake Strategy: forward-dated policy-window analysis anchored to Kenya's Vision 2030 and the Ending Drought Emergencies (EDE) strategy, identifying institutional entry points and stakeholder interfaces at county and national level for the twelve months following assignment completion. Strategic Recommendations and Action Plan: consolidated recommendations mapped explicitly to each of the seven specific objectives and the six scope areas (6.1 to 6.6), prioritised for actions realistically achievable during the remaining TWENDE project period. Final Consultancy Report (10 November 2026): synthesis of all preceding deliverables into a single findings, conclusions and recommendations document for NDMA, IUCN and the TWENDE Chief of Party. 4. Data Quality Assurance</w:t>
      </w:r>
    </w:p>
    <w:p>
      <w:r>
        <w:t>All KoboToolbox instruments are piloted with a small number of respondents in one landscape before full deployment, with skip logic and validation checks built in to prevent incomplete or inconsistent entries. Data is reviewed daily during field work for outliers and enumerator consistency, and SPSS datasets are cleaned and range-checked before analysis. NVivo coding is applied using a shared codebook derived from the institutional functionality framework, with a second-pass review by the Team Leader to check coding consistency across counties. Findings are triangulated across quantitative survey data, KII and FGD transcripts, and available secondary documentation from TWENDE Component 1, 2 and 3 records before being written into any deliverable, and draft findings are validated with NDMA and the TWENDE Chief of Party ahead of finalisation of the County Institutional Integration and Planning/Budgeting Analysis and the Final Consultancy Report. 5. Ethical Considerations</w:t>
      </w:r>
    </w:p>
    <w:p>
      <w:r>
        <w:t>Informed consent is obtained from all respondents, including grazing committee and peace committee members, pastoralists and county governance officials, before any KII, FGD or household survey, with consent recorded digitally through KoboToolbox. Given that natural resource-related conflicts and resource-use conflicts are part of the assessment scope, FGD facilitation is structured to avoid reopening active disputes and to protect the confidentiality of individuals who disclose conflict-related information. Data is stored on password-protected devices and anonymised at the point of analysis, with disaggregation limited to landscape and county level in reported outputs. [INSUFFICIENT EVIDENCE] is noted with respect to a distinct, named technical specialist for climate information services and digital delivery mechanisms beyond the Team Leader; this capacity gap will be addressed through the matched team composition confirmed at contracting stage rather than asserted here without a named, evidenced specialist.</w:t>
      </w:r>
    </w:p>
    <w:p>
      <w:r>
        <w:br w:type="page"/>
      </w:r>
    </w:p>
    <w:p>
      <w:pPr>
        <w:pStyle w:val="Heading1"/>
      </w:pPr>
      <w:r>
        <w:t>Sampling Strategy &amp; Data Analysis Plan</w:t>
      </w:r>
    </w:p>
    <w:p>
      <w:r>
        <w:rPr>
          <w:b/>
        </w:rPr>
        <w:t>Sampling and Selection Logic</w:t>
      </w:r>
    </w:p>
    <w:p>
      <w:r>
        <w:t xml:space="preserve">This assignment is an institutional and policy assessment, not a household-level impact survey, and the sample frame is therefore purposive rather than probabilistic. Participants for key informant interviews (KIIs) and focus group discussions (FGDs) will be selected deliberately to capture the full range of community rangeland governance structures, functionality levels and institutional positions across the Sabarwawa, Mid Tana and Chyulu Hills landscapes, rather than drawn at random to achieve statistical representativeness. Selection criteria will include: landscape and county coverage (ensuring at least two counties per landscape are represented within the 45-day window), governance structure type (grazing committees, peace committees and other TWENDE-supported mechanisms), functionality status (high-, medium- and low-performing structures, identified in consultation with NDMA and IUCN/TWENDE technical teams during the inception phase), and institutional vantage point (community leadership, county planning and budgeting officers, NDMA county coordinators, and, where relevant, climate information intermediaries). This purposive approach is appropriate because the seven specific objectives ask for depth of understanding of institutional functionality, policy entry points and causal pathways, not population-level prevalence estimates, and because the assignment duration does not permit a probability-based household survey across 11 counties. Where numeric scoring is applied (for example, institutional functionality indices), the resulting dataset will be a purposively constructed institutional census of sampled structures, not a random sample of the pastoralist population, and will be analysed and reported as such. </w:t>
      </w:r>
      <w:r>
        <w:rPr>
          <w:b/>
        </w:rPr>
        <w:t>SECTION 2. DATA ANALYSIS PLAN</w:t>
      </w:r>
    </w:p>
    <w:p>
      <w:r>
        <w:t>Quantitative data will consist principally of the institutional functionality scores generated during the rapid institutional mapping of grazing committees, peace committees and related mechanisms, scored against decision-making authority, linkage to county structures and conflict-resolution track record, together with any structured climate information access indicators collected during pastoralist consultations. These datasets will be cleaned, coded and entered into SPSS, with descriptive statistics (frequencies, means, cross-tabulations by landscape, county and governance structure type) used to characterise functionality patterns across Sabarwawa, Mid Tana and Chyulu Hills. Where sample sizes and distributional assumptions permit, inferential tests (chi-square tests of association, and comparison of means across landscapes or structure types) will be used to test whether functionality or climate information access differs systematically by landscape, county or governance structure type. Excel will support data organisation and the production of summary tables for the Community Rangeland Governance Effectiveness and Outcomes Assessment Report and the Climate Information Access and Innovation Report. Qualitative data from KIIs, FGDs and validation workshops with NDMA and the TWENDE Chief of Party will be transcribed, coded and analysed in NVivo using a thematic framework built directly from the seven specific objectives and scope areas 6.1 to 6.6, with a priori nodes for institutional functionality, county integration pathways, ADP and pre-CIDP entry points, climate information barriers and delivery innovations, policy windows, and governance impact narratives. Thematic analysis will distinguish measured outcomes from plausible expected outcomes, tagging each coded excerpt with an evidence type (observed change, stakeholder-reported change, or anticipated change) to support the two-page impact story's evidentiary structure. Triangulation will occur at two points: first, functionality scores from SPSS will be cross-referenced against NVivo-coded qualitative explanations for why specific structures score as they do, so quantitative patterns are explained rather than merely reported; second, findings from both strands will be jointly tested against county-level planning-instrument evidence (ADPs, pre-CIDPs) and validated with NDMA at the scheduled milestone workshop before the County Institutional Integration and Planning/Budgeting Analysis is finalised.</w:t>
      </w:r>
    </w:p>
    <w:p>
      <w:r>
        <w:br w:type="page"/>
      </w:r>
    </w:p>
    <w:p>
      <w:pPr>
        <w:pStyle w:val="Heading1"/>
      </w:pPr>
      <w:r>
        <w:t>Quality Assurance &amp; Ethical Considerations</w:t>
      </w:r>
    </w:p>
    <w:p>
      <w:r>
        <w:t>SECTION 1, QUALITY ASSURANCE FRAMEWORK</w:t>
      </w:r>
    </w:p>
    <w:p>
      <w:r>
        <w:t>Cortech Consulting Group's Quality Assurance Framework for this assignment is structured around the eight deliverables and four fixed milestone dates specified in the TWENDE ToR (Inception Report, 9 October 2026; Community Rangeland Governance Effectiveness and Outcomes Assessment Report, 28 October 2026; County Institutional Integration and Planning/Budgeting Analysis, 4 November 2026; Final Consultancy Report, 10 November 2026), with quality checkpoints embedded at each phase rather than reserved for final review. 1. Inception phase (to 9 October 2026): The Team Leader validates the institutional functionality framework and the theory of change linking governance interventions to resource management and conflict-reduction outcomes with the TWENDE Chief of Party and NDMA before fieldwork begins across the Sabarwawa, Mid Tana and Chyulu Hills landscapes, ensuring the 45-day work plan and data collection instruments are agreed before enumerators deploy. 2. Field data collection and effectiveness assessment phase (to 28 October 2026): Daily completeness and consistency checks on grazing committee and peace committee functionality data collected across the 11 counties, with a mid-fieldwork review point to flag landscape-level gaps in coverage of decision-making authority, county linkages and conflict-resolution track record before the Effectiveness and Outcomes Assessment Report is drafted [NOT VERIFIED]. 3. Impact story, climate information and county integration phase: A second senior reviewer peer-reviews the two-page impact story ("The Impact of Governance Interventions on Resource Management and Conflict Reduction") and the Climate Information Access and Innovation Report to confirm that measured and expected outcomes are evidence-tagged separately, ahead of submission alongside the County Institutional Integration and Planning/Budgeting Analysis (4 November 2026), which is validated at a joint sense-making workshop with NDMA before finalisation. 4. Policy strategy and final reporting phase (to 10 November 2026): The 12-Month Policy Influencing and Uptake Strategy and Strategic Recommendations and Action Plan are checked against all seven specific objectives and scope areas 6.1 to 6.6 for balanced coverage before consolidation into the Final Consultancy Report, which is reviewed for compliance with IUCN's requirement that all reports be submitted in both editable (Word, Excel) and PDF formats. Each deliverable passes a two-stage internal review, technical accuracy and NDMA-facing usability, before release to IUCN for review and approval, consistent with the ToR provision that "all deliverables shall be submitted to IUCN for review and approval."</w:t>
      </w:r>
    </w:p>
    <w:p>
      <w:r>
        <w:t>SECTION 2, ETHICAL CONSIDERATIONS AND SAFEGUARDING</w:t>
      </w:r>
    </w:p>
    <w:p>
      <w:r>
        <w:t>Cortech Consulting Group's ethical approach for this assignment operates under the firm's ISO-certified quality management system, its child safeguarding policy and its PSEA (prevention of sexual exploitation and abuse) policy compliance, applied to the Team Leader, any technical specialists and all enumerators engaged across the Sabarwawa, Mid Tana and Chyulu Hills landscapes. The ToR does not prescribe a specific ethical clearance procedure or safeguarding protocol for this consultancy. In the absence of a stated requirement, Cortech applies its standard research ethics protocol to all engagement with pastoral communities, grazing committees, peace committees and county governance officials across the 11 counties. This includes voluntary participation, informed consent obtained (written or verbal, depending on literacy and local context) before every interview, focus group discussion or validation workshop, and a clear prior explanation of the study's purpose, expected duration, confidentiality arrangements and the respondent's right to decline or withdraw at any stage without consequence. Because community rangeland governance structures include grazing committees and peace committees whose membership spans women, elders and youth directly involved in managing natural resource-related conflicts, particular care is taken in consultations touching on resource-use disputes and conflict history. Such interviews will be conducted in private settings, and no individually identifying account of a conflict incident will be attributed in the Community Rangeland Governance Effectiveness and Outcomes Assessment Report or the two-page impact story without the respondent's explicit consent, to avoid exposing participants to reprisal or social risk. Data protection follows Cortech's standard protocol: household- and institution-level data collected through KoboToolbox is stored on password-protected, access-controlled systems, anonymised at the point of analysis, and retained only for the period necessary to complete the Final Consultancy Report. Do-no-harm principles inform fieldwork sequencing: consultations with pastoral communities and county officials across the 11 counties are timed around grazing calendars and county budgeting cycles rather than imposed on them, and findings shared with NDMA and the TWENDE Chief of Party are presented in a manner that does not compromise the institutional standing of individual grazing or peace committees whose functionality is under assessment.</w:t>
      </w:r>
    </w:p>
    <w:p>
      <w:r>
        <w:br w:type="page"/>
      </w:r>
    </w:p>
    <w:p>
      <w:pPr>
        <w:pStyle w:val="Heading1"/>
      </w:pPr>
      <w:r>
        <w:t>Risk Management</w:t>
      </w:r>
    </w:p>
    <w:p>
      <w:pPr>
        <w:pStyle w:val="Heading2"/>
      </w:pPr>
      <w:r>
        <w:t>Risk Management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Risk Category</w:t>
            </w:r>
          </w:p>
        </w:tc>
        <w:tc>
          <w:tcPr>
            <w:tcW w:type="dxa" w:w="1728"/>
          </w:tcPr>
          <w:p>
            <w:r>
              <w:rPr>
                <w:b/>
              </w:rPr>
            </w:r>
            <w:r>
              <w:rPr>
                <w:b/>
              </w:rPr>
              <w:t>Description</w:t>
            </w:r>
          </w:p>
        </w:tc>
        <w:tc>
          <w:tcPr>
            <w:tcW w:type="dxa" w:w="1728"/>
          </w:tcPr>
          <w:p>
            <w:r>
              <w:rPr>
                <w:b/>
              </w:rPr>
            </w:r>
            <w:r>
              <w:rPr>
                <w:b/>
              </w:rPr>
              <w:t>Likelihood</w:t>
            </w:r>
          </w:p>
        </w:tc>
        <w:tc>
          <w:tcPr>
            <w:tcW w:type="dxa" w:w="1728"/>
          </w:tcPr>
          <w:p>
            <w:r>
              <w:rPr>
                <w:b/>
              </w:rPr>
            </w:r>
            <w:r>
              <w:rPr>
                <w:b/>
              </w:rPr>
              <w:t>Impact</w:t>
            </w:r>
          </w:p>
        </w:tc>
        <w:tc>
          <w:tcPr>
            <w:tcW w:type="dxa" w:w="1728"/>
          </w:tcPr>
          <w:p>
            <w:r>
              <w:rPr>
                <w:b/>
              </w:rPr>
            </w:r>
            <w:r>
              <w:rPr>
                <w:b/>
              </w:rPr>
              <w:t>Mitigation</w:t>
            </w:r>
          </w:p>
        </w:tc>
      </w:tr>
      <w:tr>
        <w:tc>
          <w:tcPr>
            <w:tcW w:type="dxa" w:w="1728"/>
          </w:tcPr>
          <w:p>
            <w:r/>
            <w:r>
              <w:t>Field access and security</w:t>
            </w:r>
          </w:p>
        </w:tc>
        <w:tc>
          <w:tcPr>
            <w:tcW w:type="dxa" w:w="1728"/>
          </w:tcPr>
          <w:p>
            <w:r/>
            <w:r>
              <w:t>The Sabarwawa, Mid Tana and Chyulu Hills landscapes span 11 counties with variable road conditions, seasonal flooding along Tana River corridors, and localised natural resource-related conflicts around grazing corridors and water points that grazing committees and peace committees are mandated to manage.</w:t>
            </w:r>
          </w:p>
        </w:tc>
        <w:tc>
          <w:tcPr>
            <w:tcW w:type="dxa" w:w="1728"/>
          </w:tcPr>
          <w:p>
            <w:r/>
          </w:p>
        </w:tc>
        <w:tc>
          <w:tcPr>
            <w:tcW w:type="dxa" w:w="1728"/>
          </w:tcPr>
          <w:p>
            <w:r/>
          </w:p>
        </w:tc>
        <w:tc>
          <w:tcPr>
            <w:tcW w:type="dxa" w:w="1728"/>
          </w:tcPr>
          <w:p>
            <w:r/>
          </w:p>
        </w:tc>
      </w:tr>
    </w:tbl>
    <w:p>
      <w:r>
        <w:t>Access to specific sites may be constrained during field missions.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Medium</w:t>
            </w:r>
          </w:p>
        </w:tc>
        <w:tc>
          <w:tcPr>
            <w:tcW w:type="dxa" w:w="2880"/>
          </w:tcPr>
          <w:p>
            <w:r>
              <w:rPr>
                <w:b/>
              </w:rPr>
            </w:r>
            <w:r>
              <w:rPr>
                <w:b/>
              </w:rPr>
              <w:t>High</w:t>
            </w:r>
          </w:p>
        </w:tc>
        <w:tc>
          <w:tcPr>
            <w:tcW w:type="dxa" w:w="2880"/>
          </w:tcPr>
          <w:p>
            <w:r>
              <w:rPr>
                <w:b/>
              </w:rPr>
            </w:r>
            <w:r>
              <w:rPr>
                <w:b/>
              </w:rPr>
              <w:t>Field mission routing will be finalised in consultation with NDMA and IUCN/TWENDE county-level focal points ahead of each landscape visit, drawing on their current knowledge of conflict hotspots and access conditions.</w:t>
            </w:r>
          </w:p>
        </w:tc>
      </w:tr>
    </w:tbl>
    <w:p>
      <w:r>
        <w:t>Mission schedules will build in flexibility to reorder site visits across the three landscapes without disrupting the overall 45-day sequence, and local enumerators with landscape-specific knowledge will accompany the team.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Data quality and collection</w:t>
            </w:r>
          </w:p>
        </w:tc>
        <w:tc>
          <w:tcPr>
            <w:tcW w:type="dxa" w:w="2880"/>
          </w:tcPr>
          <w:p>
            <w:r>
              <w:rPr>
                <w:b/>
              </w:rPr>
            </w:r>
            <w:r>
              <w:rPr>
                <w:b/>
              </w:rPr>
              <w:t>Assessing the functionality of grazing committees and peace committees relies heavily on self-reported information from committee members who may have an interest in presenting their structures as more effective than they are, particularly where continued external support is perceived to depend on positive findings.</w:t>
            </w:r>
          </w:p>
        </w:tc>
        <w:tc>
          <w:tcPr>
            <w:tcW w:type="dxa" w:w="2880"/>
          </w:tcPr>
          <w:p>
            <w:r>
              <w:rPr>
                <w:b/>
              </w:rPr>
            </w:r>
          </w:p>
        </w:tc>
      </w:tr>
      <w:tr>
        <w:tc>
          <w:tcPr>
            <w:tcW w:type="dxa" w:w="2880"/>
          </w:tcPr>
          <w:p>
            <w:r/>
            <w:r>
              <w:t>Medium</w:t>
            </w:r>
          </w:p>
        </w:tc>
        <w:tc>
          <w:tcPr>
            <w:tcW w:type="dxa" w:w="2880"/>
          </w:tcPr>
          <w:p>
            <w:r/>
            <w:r>
              <w:t>Medium</w:t>
            </w:r>
          </w:p>
        </w:tc>
        <w:tc>
          <w:tcPr>
            <w:tcW w:type="dxa" w:w="2880"/>
          </w:tcPr>
          <w:p>
            <w:r/>
            <w:r>
              <w:t>The institutional functionality framework will triangulate committee self-reports against county government records, TWENDE monitoring data and cross-verification with non-committee community members and neighbouring landholders, so that scoring on decision-making authority, county linkage and conflict-resolution track record does not rest on a single informant category.</w:t>
            </w:r>
          </w:p>
        </w:tc>
      </w:tr>
    </w:tbl>
    <w:p>
      <w: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Government and stakeholder engagement</w:t>
            </w:r>
          </w:p>
        </w:tc>
        <w:tc>
          <w:tcPr>
            <w:tcW w:type="dxa" w:w="2880"/>
          </w:tcPr>
          <w:p>
            <w:r>
              <w:rPr>
                <w:b/>
              </w:rPr>
            </w:r>
            <w:r>
              <w:rPr>
                <w:b/>
              </w:rPr>
              <w:t>The assignment requires coordinated engagement across NDMA (Component 1), the State Department for Livestock Development (Component 2) and Conservation International (Component 3), plus county planning and budgeting officials in 11 counties whose availability for consultation on ADPs and pre-CIDPs cannot be guaranteed within a compressed 45-day window.</w:t>
            </w:r>
          </w:p>
        </w:tc>
        <w:tc>
          <w:tcPr>
            <w:tcW w:type="dxa" w:w="2880"/>
          </w:tcPr>
          <w:p>
            <w:r>
              <w:rPr>
                <w:b/>
              </w:rPr>
            </w:r>
          </w:p>
        </w:tc>
      </w:tr>
      <w:tr>
        <w:tc>
          <w:tcPr>
            <w:tcW w:type="dxa" w:w="2880"/>
          </w:tcPr>
          <w:p>
            <w:r/>
            <w:r>
              <w:t>Medium</w:t>
            </w:r>
          </w:p>
        </w:tc>
        <w:tc>
          <w:tcPr>
            <w:tcW w:type="dxa" w:w="2880"/>
          </w:tcPr>
          <w:p>
            <w:r/>
            <w:r>
              <w:t>High</w:t>
            </w:r>
          </w:p>
        </w:tc>
        <w:tc>
          <w:tcPr>
            <w:tcW w:type="dxa" w:w="2880"/>
          </w:tcPr>
          <w:p>
            <w:r/>
            <w:r>
              <w:t>County-level engagement requests will be issued through the TWENDE Chief of Party and NDMA in advance of each landscape visit, and consultation windows will be aligned to known county planning calendars rather than assumed.</w:t>
            </w:r>
          </w:p>
        </w:tc>
      </w:tr>
    </w:tbl>
    <w:p>
      <w:r>
        <w:t>Where a specific county planning officer is unavailable, engagement will be rescheduled within the same landscape visit rather than deferred to a later mission.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Community participation</w:t>
            </w:r>
          </w:p>
        </w:tc>
        <w:tc>
          <w:tcPr>
            <w:tcW w:type="dxa" w:w="2880"/>
          </w:tcPr>
          <w:p>
            <w:r>
              <w:rPr>
                <w:b/>
              </w:rPr>
            </w:r>
            <w:r>
              <w:rPr>
                <w:b/>
              </w:rPr>
              <w:t>Pastoral communities across the three landscapes are mobile and seasonally dispersed, and grazing committee or peace committee members may be engaged in livestock movement or drought-response duties at the time of the field mission, reducing turnout for consultations.</w:t>
            </w:r>
          </w:p>
        </w:tc>
        <w:tc>
          <w:tcPr>
            <w:tcW w:type="dxa" w:w="2880"/>
          </w:tcPr>
          <w:p>
            <w:r>
              <w:rPr>
                <w:b/>
              </w:rPr>
            </w:r>
          </w:p>
        </w:tc>
      </w:tr>
      <w:tr>
        <w:tc>
          <w:tcPr>
            <w:tcW w:type="dxa" w:w="2880"/>
          </w:tcPr>
          <w:p>
            <w:r/>
            <w:r>
              <w:t>Medium</w:t>
            </w:r>
          </w:p>
        </w:tc>
        <w:tc>
          <w:tcPr>
            <w:tcW w:type="dxa" w:w="2880"/>
          </w:tcPr>
          <w:p>
            <w:r/>
            <w:r>
              <w:t>Medium</w:t>
            </w:r>
          </w:p>
        </w:tc>
        <w:tc>
          <w:tcPr>
            <w:tcW w:type="dxa" w:w="2880"/>
          </w:tcPr>
          <w:p>
            <w:r/>
            <w:r>
              <w:t>Field mission timing will be cross-checked against known seasonal mobility patterns in each landscape before scheduling, and consultation sessions will be convened at established gathering points (grazing committee meeting venues, water points) rather than requiring communities to travel, with makeup sessions built into the mission schedule for any committee unavailable on the first visit.</w:t>
            </w:r>
          </w:p>
        </w:tc>
      </w:tr>
    </w:tbl>
    <w:p>
      <w:r>
        <w: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Timeline, sequencing and approval gates</w:t>
            </w:r>
          </w:p>
        </w:tc>
        <w:tc>
          <w:tcPr>
            <w:tcW w:type="dxa" w:w="4320"/>
          </w:tcPr>
          <w:p>
            <w:r>
              <w:rPr>
                <w:b/>
              </w:rPr>
            </w:r>
            <w:r>
              <w:rPr>
                <w:b/>
              </w:rPr>
              <w:t>Eight deliverables fall against four fixed dates (9 October, 28 October, 4 November and 10 November 2026) and three undated outputs (the two-page impact story, the Climate Information Access and Innovation Report, and the 12-Month Policy Influencing and Uptake Strategy), and the County Institutional Integration and Planning/Budgeting Analysis requires NDMA validation before finalisation on 4 November 2026.</w:t>
            </w:r>
          </w:p>
        </w:tc>
      </w:tr>
    </w:tbl>
    <w:p>
      <w:r>
        <w:t>Compressing landscape fieldwork, analysis and validation into 45 days creates a risk of deadline slippage.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Medium</w:t>
            </w:r>
          </w:p>
        </w:tc>
        <w:tc>
          <w:tcPr>
            <w:tcW w:type="dxa" w:w="2880"/>
          </w:tcPr>
          <w:p>
            <w:r>
              <w:rPr>
                <w:b/>
              </w:rPr>
            </w:r>
            <w:r>
              <w:rPr>
                <w:b/>
              </w:rPr>
              <w:t>High</w:t>
            </w:r>
          </w:p>
        </w:tc>
        <w:tc>
          <w:tcPr>
            <w:tcW w:type="dxa" w:w="2880"/>
          </w:tcPr>
          <w:p>
            <w:r>
              <w:rPr>
                <w:b/>
              </w:rPr>
            </w:r>
            <w:r>
              <w:rPr>
                <w:b/>
              </w:rPr>
              <w:t>The Inception Report due 9 October 2026 will present a day-by-day schedule sequencing the three landscape missions, concurrent climate information diagnostic, and the theory-of-change construction for the impact story, with a named NDMA validation workshop placed before the 4 November submission.</w:t>
            </w:r>
          </w:p>
        </w:tc>
      </w:tr>
    </w:tbl>
    <w:p>
      <w:r>
        <w:t>The three undated deliverables will be pinned to specific days within this schedule rather than left open-ended. |</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Team availability and specialist coverage</w:t>
            </w:r>
          </w:p>
        </w:tc>
        <w:tc>
          <w:tcPr>
            <w:tcW w:type="dxa" w:w="4320"/>
          </w:tcPr>
          <w:p>
            <w:r>
              <w:rPr>
                <w:b/>
              </w:rPr>
            </w:r>
            <w:r>
              <w:rPr>
                <w:b/>
              </w:rPr>
              <w:t>The evidence pack identifies one named team member, Amina Aden Maalim, matched to both the Team Leader / Lead Consultant role and the Technical Specialist role covering climate information services and policy engagement.</w:t>
            </w:r>
          </w:p>
        </w:tc>
      </w:tr>
    </w:tbl>
    <w:p>
      <w:r>
        <w:t>Reliance on a single individual across both functions increases the risk of workload conflict during overlapping field and reporting phases.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Medium</w:t>
            </w:r>
          </w:p>
        </w:tc>
        <w:tc>
          <w:tcPr>
            <w:tcW w:type="dxa" w:w="2880"/>
          </w:tcPr>
          <w:p>
            <w:r>
              <w:rPr>
                <w:b/>
              </w:rPr>
            </w:r>
            <w:r>
              <w:rPr>
                <w:b/>
              </w:rPr>
              <w:t>Medium</w:t>
            </w:r>
          </w:p>
        </w:tc>
        <w:tc>
          <w:tcPr>
            <w:tcW w:type="dxa" w:w="2880"/>
          </w:tcPr>
          <w:p>
            <w:r>
              <w:rPr>
                <w:b/>
              </w:rPr>
            </w:r>
            <w:r>
              <w:rPr>
                <w:b/>
              </w:rPr>
              <w:t>Amina Aden Maalim's CV will be submitted to confirm the stated master's degree, 10-plus years of relevant experience, and Kenya ASAL governance assessment experience against the ToR thresholds [NOT VERIFIED].</w:t>
            </w:r>
          </w:p>
        </w:tc>
      </w:tr>
    </w:tbl>
    <w:p>
      <w:r>
        <w:t>Where the workload across governance assessment, climate information diagnostics and policy analysis cannot be credibly carried by one specialist within the 45-day window, a distinct technical specialist for climate information services and digital delivery will be engaged; this is flagged as [INSUFFICIENT EVIDENCE] pending firm-level resourcing confirmation. |</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County planning instrument access</w:t>
            </w:r>
          </w:p>
        </w:tc>
        <w:tc>
          <w:tcPr>
            <w:tcW w:type="dxa" w:w="4320"/>
          </w:tcPr>
          <w:p>
            <w:r>
              <w:rPr>
                <w:b/>
              </w:rPr>
            </w:r>
            <w:r>
              <w:rPr>
                <w:b/>
              </w:rPr>
              <w:t>Scope area 6.3 requires mapping of Annual Development Plans and pre-County Integrated Development Plans across 11 counties.</w:t>
            </w:r>
          </w:p>
        </w:tc>
      </w:tr>
    </w:tbl>
    <w:p>
      <w:r>
        <w:t>Access to current or draft ADPs and pre-CIDPs, and clarity on each county's budgeting cycle timing, may vary by county and may not be readily available in a standard format.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Medium</w:t>
            </w:r>
          </w:p>
        </w:tc>
        <w:tc>
          <w:tcPr>
            <w:tcW w:type="dxa" w:w="2880"/>
          </w:tcPr>
          <w:p>
            <w:r>
              <w:rPr>
                <w:b/>
              </w:rPr>
            </w:r>
            <w:r>
              <w:rPr>
                <w:b/>
              </w:rPr>
              <w:t>Medium</w:t>
            </w:r>
          </w:p>
        </w:tc>
        <w:tc>
          <w:tcPr>
            <w:tcW w:type="dxa" w:w="2880"/>
          </w:tcPr>
          <w:p>
            <w:r>
              <w:rPr>
                <w:b/>
              </w:rPr>
            </w:r>
            <w:r>
              <w:rPr>
                <w:b/>
              </w:rPr>
              <w:t>County planning documents will be requested directly from county treasury and planning departments at the start of each landscape mission, with NDMA support in cases of delayed response.</w:t>
            </w:r>
          </w:p>
        </w:tc>
      </w:tr>
    </w:tbl>
    <w:p>
      <w:r>
        <w:t>Where a county's ADP or pre-CIDP is not yet finalised or accessible, the analysis will document the applicable planning calendar and the nearest available entry point rather than treating the gap as a finding of non-integration. |</w:t>
      </w:r>
    </w:p>
    <w:p>
      <w:r>
        <w:t>Cortech's approach to this assignment treats risk as something to be identified and adjusted for continuously across the 45-day period, not assessed once at inception and set aside. Because the assignment spans three distinct landscapes and 11 counties, each with its own access conditions, committee dynamics and planning calendar, risk monitoring will be built into the same schedule that sequences field missions, the NDMA validation workshop and the four fixed submission dates, so that any slippage in one landscape is visible early enough to be absorbed elsewhere in the work plan rather than carried forward into the final reporting phase. The consultant will maintain close, structured engagement with the TWENDE Chief of Party and NDMA throughout, consistent with the ToR's expectation that NDMA co-owns the sense-making of findings rather than receiving them after the fact. This means NDMA touchpoints are placed at named milestones, including before the County Institutional Integration and Planning/Budgeting Analysis is finalised, so that emerging risks to institutional integration, data reliability or county engagement are surfaced and addressed jointly rather than discovered only at final report stage. All deliverables will be tracked for submission in both editable Word/Excel and PDF formats as specified, with format compliance checked at each milestone alongside content quality assurance.</w:t>
      </w:r>
    </w:p>
    <w:p>
      <w:r>
        <w:br w:type="page"/>
      </w:r>
    </w:p>
    <w:p>
      <w:pPr>
        <w:pStyle w:val="Heading1"/>
      </w:pPr>
      <w:r>
        <w:t>Proposed Team &amp; Core Experts</w:t>
      </w:r>
    </w:p>
    <w:p>
      <w:r>
        <w:t>TEAM COMPOSITION</w:t>
      </w:r>
    </w:p>
    <w:p>
      <w:r>
        <w:t>This consultancy addresses the institutional strengthening of community rangeland governance structures under TWENDE (Towards Ending Drought Emergencies) across the Sabarwawa, Mid Tana and Chyulu Hills landscapes, spanning eleven counties, within a fixed 45-day delivery window against four dated milestones (9 October, 28 October, 4 November and 10 November 2026). The ToR permits the assignment to be undertaken "by an individual consultant or consulting firm with a qualified Team Leader and relevant technical specialists, as necessary," and states that the required specialisms, including climate information services, climate risk communication and county governance systems knowledge, sit alongside the core governance-assessment and policy-analysis competencies as functions to be covered "as necessary" rather than as separately mandated, minimum-experience roles. Cortech Consulting Group has structured its team against this provision, proposing a single named Team Leader who carries the full scope of technical delivery, supported by Cortech's network of ASAL-focused specialists based in Nairobi for any residual depth required on digital climate information delivery. 1. Team Leader / Lead Consultant: Amina Aden Maalim</w:t>
      </w:r>
    </w:p>
    <w:p>
      <w:r>
        <w:t>Cortech names Amina Aden Maalim as Team Leader for this assignment [NOT VERIFIED]. Her curriculum vitae is submitted as an annex to this proposal and sets out her postgraduate qualification, years of relevant professional experience and record of work in Kenya's arid and semi-arid lands, mapped directly against the ToR's stated thresholds: a master's degree or higher in a relevant field (Rangeland Management, Natural Resource Management, Environmental Governance, Climate Change, Development Studies, Pastoralism, Rural Development, Policy or related discipline), at least 10 years of relevant professional experience, demonstrated experience assessing community institutions and governance systems, and demonstrated experience in pastoral and ASAL contexts in Kenya. Ms. Maalim's availability for the full 45-day assignment period is confirmed. As Team Leader, Ms [NOT VERIFIED]. Maalim will hold end-to-end responsibility for all eight deliverables specified in the ToR: the Inception Report (9 October 2026); the Community Rangeland Governance Effectiveness and Outcomes Assessment Report, covering the functionality and effectiveness of grazing committees, peace committees and related mechanisms across the 11 target counties (28 October 2026); the two-page impact story titled "The impact of governance interventions on resource management and conflict reduction"; the Climate Information Access and Innovation Report; the County Institutional Integration and Planning/Budgeting Analysis, mapping community rangeland and restoration plan priorities against county Annual Development Plans (ADPs) and pre-County Integrated Development Plans (pre-CIDPs) (4 November 2026); the 12-Month Policy Influencing and Uptake Strategy; the Strategic Recommendations and Action Plan; and the Final Consultancy Report (10 November 2026). She will serve as the single point of contact with the TWENDE Chief of Party and with the National Drought Management Authority (NDMA) throughout, and will personally lead the NDMA validation workshop scheduled ahead of finalisation of the County Institutional Integration and Planning/Budgeting Analysis, ensuring NDMA co-owns the county entry-point findings that feed the 12-Month Policy Influencing and Uptake Strategy. 2. Technical Specialist function: combined role under the Team Leader</w:t>
      </w:r>
    </w:p>
    <w:p>
      <w:r>
        <w:t>Cortech proposes that Ms. Maalim also carry the technical specialist function covering county governance systems analysis and policy engagement, delivered as an integrated part of her Team Leader role rather than as a separately staffed position. This is consistent with the ToR's own framing of the specialist function as a role to be filled "as necessary," and with its explicit statement that experience in climate information services, climate risk communication or climate information dissemination "would be an advantage" rather than a stated minimum threshold applied to a distinct role. Her CV, attached as an annex, is the source of record for her specific institutional-assessment and policy-analysis experience against this function. For the narrower sub-component of digital climate information delivery mechanisms specifically, where the ToR frames this as an advantage rather than a mandatory qualification, Cortech has assessed that additional technical depth may strengthen the Climate Information Access and Innovation Report. Cortech is positioned to draw on its network of ASAL-based specialists in Kenya, coordinated by and reporting through Ms. Maalim, to supplement this specific sub-component during the Climate Information Access and Innovation Report phase of the work plan, without altering the Team Leader's continuity of oversight or sign-off across the assignment's eight deliverables [NOT VERIFIED]. Where this supplementary input is engaged, the relevant expert's profile and relevant experience will be confirmed with the client before that expert undertakes any client-facing task, consistent with the ToR's requirement that the consultant determine appropriate methods, tools and sources of evidence for the assignment. 3. Coverage against the ToR's stated skills and experience criteria</w:t>
      </w:r>
    </w:p>
    <w:p>
      <w:r>
        <w:t>Table 1 maps the ToR's stated personnel requirements against the proposed team structure. Requirement (ToR, Skills and Experience section) | Cortech coverage Master's degree or higher in a relevant field | Amina Aden Maalim, Team Leader (CV annexed) At least 10 years of relevant professional experience | Amina Aden Maalim, Team Leader (CV annexed) Demonstrated experience assessing community institutions and governance systems | Amina Aden Maalim, Team Leader (CV annexed) Demonstrated experience in pastoral and ASAL contexts in Kenya | Amina Aden Maalim, Team Leader (CV annexed) Experience in climate information services, climate risk communication or dissemination (advantage, not mandatory) | Amina Aden Maalim, combined specialist function, supplemented as required by Cortech's ASAL-based network consultants under her supervision Demonstrated experience in policy analysis, policy influencing and institutional engagement at county and/or national level | Amina Aden Maalim, combined specialist function (CV annexed) Strong analytical, stakeholder engagement, facilitation and report-writing skills | Amina Aden Maalim, Team Leader (CV annexed) Good knowledge of Kenya's rangeland governance, drought resilience and county governance frameworks | Amina Aden Maalim, Team Leader (CV annexed)</w:t>
      </w:r>
    </w:p>
    <w:p>
      <w:r>
        <w:t>4. Availability and commitment to the delivery schedule</w:t>
      </w:r>
    </w:p>
    <w:p>
      <w:r>
        <w:t>Ms. Maalim's availability is confirmed for the full duration of the assignment. Cortech commits this team to the four fixed deliverable deadlines stated in the ToR, namely the Inception Report on 9 October 2026, the Community Rangeland Governance Effectiveness and Outcomes Assessment Report on 28 October 2026, the County Institutional Integration and Planning/Budgeting Analysis on 4 November 2026, and the Final Consultancy Report on 10 November 2026, with the three undated deliverables (the two-page impact story, the Climate Information Access and Innovation Report and the 12-Month Policy Influencing and Uptake Strategy) sequenced within the 45-day window as set out in the detailed work plan submitted with the Inception Report. All deliverables, including this team's outputs, will be submitted to IUCN in both editable formats (Word for narrative reports, Excel for any data or planning matrices) and PDF, as required by the ToR.</w:t>
      </w:r>
    </w:p>
    <w:p>
      <w:r>
        <w:br w:type="page"/>
      </w:r>
    </w:p>
    <w:p>
      <w:pPr>
        <w:pStyle w:val="Heading1"/>
      </w:pPr>
      <w:r>
        <w:t>Work Plan &amp; Timeline</w:t>
      </w:r>
    </w:p>
    <w:p>
      <w:r>
        <w:t>WORK PLAN AND IMPLEMENTATION SCHEDULE</w:t>
      </w:r>
    </w:p>
    <w:p>
      <w:r>
        <w:t>The assignment will be delivered over 45 days from contract signing, structured to meet the four fixed submission dates set out in the Terms of Reference (Inception Report, 9 October 2026; Community Rangeland Governance Effectiveness and Outcomes Assessment Report, 28 October 2026; County Institutional Integration and Planning/Budgeting Analysis, 4 November 2026; Final Consultancy Report, 10 November 2026) and to sequence the three undated deliverables (Two-page Impact Story, Climate Information Access and Innovation Report, 12-Month Policy Influencing and Uptake Strategy) against the milestone payment groupings stated in the payment schedule. The work plan is organised into four phases. Phase 1: Inception and Institutional Mapping (Weeks 1 to 3, Days 1 to 15). Team Leader Amina Aden Maalim will lead a desk review of TWENDE Component 1, 2 and 3 documentation, prior community rangeland and restoration plans, and existing grazing committee and peace committee records across the Sabarwawa, Mid Tana and Chyulu Hills landscapes. This phase establishes the institutional functionality framework, the theory of change linking governance interventions to resource management and conflict reduction outcomes, the climate information diagnostic tools, and the county-by-county stakeholder engagement plan across the 11 counties. Courtesy and scoping meetings with the TWENDE Chief of Party and NDMA are held in Week 2 to align on priority counties and access arrangements. Output: Inception Report, submitted in editable Word/Excel and PDF format, due 9 October 2026, incorporating the detailed 45-day schedule below. Phase 2: Field Verification and Data Collection (Weeks 4 to 6, Days 16 to 30). Field missions run sequentially by landscape, Sabarwawa in Week 4 and Mid Tana and Chyulu Hills in Week 5, to manage travel logistics across 11 counties, while data processing and preliminary analysis run in parallel with each mission. Activities include key informant interviews and focus group discussions with grazing committees, peace committees and county governance officials; institutional functionality scoring against decision-making authority, county linkage and conflict-resolution track record; and a pastoralist climate information access survey testing both current barriers and digital delivery options. Week 6 is used to consolidate findings and draft the three deliverables due together under the 28 October milestone. Outputs: Community Rangeland Governance Effectiveness and Outcomes Assessment Report, the two-page impact story "The impact of governance interventions on resource management and conflict reduction," and the Climate Information Access and Innovation Report, all due 28 October 2026. Phase 3: County Integration and Policy Analysis (Weeks 7 to 8, Days 31 to 38). This phase runs largely in parallel streams: one team stream maps ADPs and pre-CIDP entry points and county budgeting cycles for community rangeland and restoration priorities, while a second stream identifies 12-month policy windows tied to Kenya's Vision 2030 and the Ending Drought Emergencies strategy. A validation workshop with NDMA and the TWENDE Chief of Party in Week 7 tests draft county entry points and policy priorities before finalisation, and prioritised strategic actions are drafted against all seven specific objectives. Outputs: County Institutional Integration and Planning/Budgeting Analysis, 12-Month Policy Influencing and Uptake Strategy, and Strategic Recommendations and Action Plan, all due 4 November 2026. Phase 4: Synthesis and Final Reporting (Week 9, Days 39 to 45). Findings from all preceding phases are consolidated, NDMA feedback from the Week 7 validation workshop is incorporated, and the report is quality-checked before submission. Output: Final Consultancy Report, due 10 November 2026, in editable and PDF formats. Sequencing note: Inception activities are strictly sequential (desk review before tool finalisation before field entry). Within Phase 2, landscape-level field missions are sequenced to manage logistics, but data processing and report drafting run in parallel with ongoing fieldwork. Phases 3 streams (county planning mapping and policy window analysis) run in parallel and converge at the NDMA validation workshop. GANTT CHART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Activity</w:t>
            </w:r>
          </w:p>
        </w:tc>
        <w:tc>
          <w:tcPr>
            <w:tcW w:type="dxa" w:w="864"/>
          </w:tcPr>
          <w:p>
            <w:r>
              <w:rPr>
                <w:b/>
              </w:rPr>
            </w:r>
            <w:r>
              <w:rPr>
                <w:b/>
              </w:rPr>
              <w:t>Week 1</w:t>
            </w:r>
          </w:p>
        </w:tc>
        <w:tc>
          <w:tcPr>
            <w:tcW w:type="dxa" w:w="864"/>
          </w:tcPr>
          <w:p>
            <w:r>
              <w:rPr>
                <w:b/>
              </w:rPr>
            </w:r>
            <w:r>
              <w:rPr>
                <w:b/>
              </w:rPr>
              <w:t>Week 2</w:t>
            </w:r>
          </w:p>
        </w:tc>
        <w:tc>
          <w:tcPr>
            <w:tcW w:type="dxa" w:w="864"/>
          </w:tcPr>
          <w:p>
            <w:r>
              <w:rPr>
                <w:b/>
              </w:rPr>
            </w:r>
            <w:r>
              <w:rPr>
                <w:b/>
              </w:rPr>
              <w:t>Week 3</w:t>
            </w:r>
          </w:p>
        </w:tc>
        <w:tc>
          <w:tcPr>
            <w:tcW w:type="dxa" w:w="864"/>
          </w:tcPr>
          <w:p>
            <w:r>
              <w:rPr>
                <w:b/>
              </w:rPr>
            </w:r>
            <w:r>
              <w:rPr>
                <w:b/>
              </w:rPr>
              <w:t>Week 4</w:t>
            </w:r>
          </w:p>
        </w:tc>
        <w:tc>
          <w:tcPr>
            <w:tcW w:type="dxa" w:w="864"/>
          </w:tcPr>
          <w:p>
            <w:r>
              <w:rPr>
                <w:b/>
              </w:rPr>
            </w:r>
            <w:r>
              <w:rPr>
                <w:b/>
              </w:rPr>
              <w:t>Week 5</w:t>
            </w:r>
          </w:p>
        </w:tc>
        <w:tc>
          <w:tcPr>
            <w:tcW w:type="dxa" w:w="864"/>
          </w:tcPr>
          <w:p>
            <w:r>
              <w:rPr>
                <w:b/>
              </w:rPr>
            </w:r>
            <w:r>
              <w:rPr>
                <w:b/>
              </w:rPr>
              <w:t>Week 6</w:t>
            </w:r>
          </w:p>
        </w:tc>
        <w:tc>
          <w:tcPr>
            <w:tcW w:type="dxa" w:w="864"/>
          </w:tcPr>
          <w:p>
            <w:r>
              <w:rPr>
                <w:b/>
              </w:rPr>
            </w:r>
            <w:r>
              <w:rPr>
                <w:b/>
              </w:rPr>
              <w:t>Week 7</w:t>
            </w:r>
          </w:p>
        </w:tc>
        <w:tc>
          <w:tcPr>
            <w:tcW w:type="dxa" w:w="864"/>
          </w:tcPr>
          <w:p>
            <w:r>
              <w:rPr>
                <w:b/>
              </w:rPr>
            </w:r>
            <w:r>
              <w:rPr>
                <w:b/>
              </w:rPr>
              <w:t>Week 8</w:t>
            </w:r>
          </w:p>
        </w:tc>
        <w:tc>
          <w:tcPr>
            <w:tcW w:type="dxa" w:w="864"/>
          </w:tcPr>
          <w:p>
            <w:r>
              <w:rPr>
                <w:b/>
              </w:rPr>
            </w:r>
            <w:r>
              <w:rPr>
                <w:b/>
              </w:rPr>
              <w:t>Week 9</w:t>
            </w:r>
          </w:p>
        </w:tc>
      </w:tr>
      <w:tr>
        <w:tc>
          <w:tcPr>
            <w:tcW w:type="dxa" w:w="864"/>
          </w:tcPr>
          <w:p>
            <w:r/>
            <w:r>
              <w:t>Desk review of TWENDE Components 1-3, prior plans</w:t>
            </w:r>
          </w:p>
        </w:tc>
        <w:tc>
          <w:tcPr>
            <w:tcW w:type="dxa" w:w="864"/>
          </w:tcPr>
          <w:p>
            <w:r/>
            <w:r>
              <w:t>X</w:t>
            </w:r>
          </w:p>
        </w:tc>
        <w:tc>
          <w:tcPr>
            <w:tcW w:type="dxa" w:w="864"/>
          </w:tcPr>
          <w:p>
            <w:r/>
            <w:r>
              <w:t>X</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r>
              <w:t>Institutional functionality framework and theory of change design</w:t>
            </w:r>
          </w:p>
        </w:tc>
        <w:tc>
          <w:tcPr>
            <w:tcW w:type="dxa" w:w="864"/>
          </w:tcPr>
          <w:p>
            <w:r/>
            <w:r>
              <w:t>X</w:t>
            </w:r>
          </w:p>
        </w:tc>
        <w:tc>
          <w:tcPr>
            <w:tcW w:type="dxa" w:w="864"/>
          </w:tcPr>
          <w:p>
            <w:r/>
            <w:r>
              <w:t>X</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r>
              <w:t>Stakeholder engagement plan, 11-county mapping</w:t>
            </w:r>
          </w:p>
        </w:tc>
        <w:tc>
          <w:tcPr>
            <w:tcW w:type="dxa" w:w="864"/>
          </w:tcPr>
          <w:p>
            <w:r/>
          </w:p>
        </w:tc>
        <w:tc>
          <w:tcPr>
            <w:tcW w:type="dxa" w:w="864"/>
          </w:tcPr>
          <w:p>
            <w:r/>
            <w:r>
              <w:t>X</w:t>
            </w:r>
          </w:p>
        </w:tc>
        <w:tc>
          <w:tcPr>
            <w:tcW w:type="dxa" w:w="864"/>
          </w:tcPr>
          <w:p>
            <w:r/>
            <w:r>
              <w:t>X</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r>
              <w:t>Courtesy meetings with TWENDE Chief of Party and NDMA</w:t>
            </w:r>
          </w:p>
        </w:tc>
        <w:tc>
          <w:tcPr>
            <w:tcW w:type="dxa" w:w="864"/>
          </w:tcPr>
          <w:p>
            <w:r/>
          </w:p>
        </w:tc>
        <w:tc>
          <w:tcPr>
            <w:tcW w:type="dxa" w:w="864"/>
          </w:tcPr>
          <w:p>
            <w:r/>
            <w:r>
              <w:t>X</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r>
              <w:t>Inception Report drafting and submission</w:t>
            </w:r>
          </w:p>
        </w:tc>
        <w:tc>
          <w:tcPr>
            <w:tcW w:type="dxa" w:w="864"/>
          </w:tcPr>
          <w:p>
            <w:r/>
          </w:p>
        </w:tc>
        <w:tc>
          <w:tcPr>
            <w:tcW w:type="dxa" w:w="864"/>
          </w:tcPr>
          <w:p>
            <w:r/>
          </w:p>
        </w:tc>
        <w:tc>
          <w:tcPr>
            <w:tcW w:type="dxa" w:w="864"/>
          </w:tcPr>
          <w:p>
            <w:r/>
            <w:r>
              <w:t>X</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r>
              <w:t>Field mission: Sabarwawa landscape (KIIs, FGDs, climate survey)</w:t>
            </w:r>
          </w:p>
        </w:tc>
        <w:tc>
          <w:tcPr>
            <w:tcW w:type="dxa" w:w="864"/>
          </w:tcPr>
          <w:p>
            <w:r/>
          </w:p>
        </w:tc>
        <w:tc>
          <w:tcPr>
            <w:tcW w:type="dxa" w:w="864"/>
          </w:tcPr>
          <w:p>
            <w:r/>
          </w:p>
        </w:tc>
        <w:tc>
          <w:tcPr>
            <w:tcW w:type="dxa" w:w="864"/>
          </w:tcPr>
          <w:p>
            <w:r/>
          </w:p>
        </w:tc>
        <w:tc>
          <w:tcPr>
            <w:tcW w:type="dxa" w:w="864"/>
          </w:tcPr>
          <w:p>
            <w:r/>
            <w:r>
              <w:t>X</w:t>
            </w:r>
          </w:p>
        </w:tc>
        <w:tc>
          <w:tcPr>
            <w:tcW w:type="dxa" w:w="864"/>
          </w:tcPr>
          <w:p>
            <w:r/>
          </w:p>
        </w:tc>
        <w:tc>
          <w:tcPr>
            <w:tcW w:type="dxa" w:w="864"/>
          </w:tcPr>
          <w:p>
            <w:r/>
          </w:p>
        </w:tc>
        <w:tc>
          <w:tcPr>
            <w:tcW w:type="dxa" w:w="864"/>
          </w:tcPr>
          <w:p>
            <w:r/>
          </w:p>
        </w:tc>
        <w:tc>
          <w:tcPr>
            <w:tcW w:type="dxa" w:w="864"/>
          </w:tcPr>
          <w:p>
            <w:r/>
          </w:p>
        </w:tc>
        <w:tc>
          <w:tcPr>
            <w:tcW w:type="dxa" w:w="864"/>
          </w:tcPr>
          <w:p>
            <w:r/>
          </w:p>
        </w:tc>
      </w:tr>
      <w:tr>
        <w:tc>
          <w:tcPr>
            <w:tcW w:type="dxa" w:w="864"/>
          </w:tcPr>
          <w:p>
            <w:r/>
            <w:r>
              <w:t>Field mission: Mid Tana and Chyulu Hills landscapes</w:t>
            </w:r>
          </w:p>
        </w:tc>
        <w:tc>
          <w:tcPr>
            <w:tcW w:type="dxa" w:w="864"/>
          </w:tcPr>
          <w:p>
            <w:r/>
          </w:p>
        </w:tc>
        <w:tc>
          <w:tcPr>
            <w:tcW w:type="dxa" w:w="864"/>
          </w:tcPr>
          <w:p>
            <w:r/>
          </w:p>
        </w:tc>
        <w:tc>
          <w:tcPr>
            <w:tcW w:type="dxa" w:w="864"/>
          </w:tcPr>
          <w:p>
            <w:r/>
          </w:p>
        </w:tc>
        <w:tc>
          <w:tcPr>
            <w:tcW w:type="dxa" w:w="864"/>
          </w:tcPr>
          <w:p>
            <w:r/>
          </w:p>
        </w:tc>
        <w:tc>
          <w:tcPr>
            <w:tcW w:type="dxa" w:w="864"/>
          </w:tcPr>
          <w:p>
            <w:r/>
            <w:r>
              <w:t>X</w:t>
            </w:r>
          </w:p>
        </w:tc>
        <w:tc>
          <w:tcPr>
            <w:tcW w:type="dxa" w:w="864"/>
          </w:tcPr>
          <w:p>
            <w:r/>
          </w:p>
        </w:tc>
        <w:tc>
          <w:tcPr>
            <w:tcW w:type="dxa" w:w="864"/>
          </w:tcPr>
          <w:p>
            <w:r/>
          </w:p>
        </w:tc>
        <w:tc>
          <w:tcPr>
            <w:tcW w:type="dxa" w:w="864"/>
          </w:tcPr>
          <w:p>
            <w:r/>
          </w:p>
        </w:tc>
        <w:tc>
          <w:tcPr>
            <w:tcW w:type="dxa" w:w="864"/>
          </w:tcPr>
          <w:p>
            <w:r/>
          </w:p>
        </w:tc>
      </w:tr>
      <w:tr>
        <w:tc>
          <w:tcPr>
            <w:tcW w:type="dxa" w:w="864"/>
          </w:tcPr>
          <w:p>
            <w:r/>
            <w:r>
              <w:t>Institutional functionality scoring and data processing</w:t>
            </w:r>
          </w:p>
        </w:tc>
        <w:tc>
          <w:tcPr>
            <w:tcW w:type="dxa" w:w="864"/>
          </w:tcPr>
          <w:p>
            <w:r/>
          </w:p>
        </w:tc>
        <w:tc>
          <w:tcPr>
            <w:tcW w:type="dxa" w:w="864"/>
          </w:tcPr>
          <w:p>
            <w:r/>
          </w:p>
        </w:tc>
        <w:tc>
          <w:tcPr>
            <w:tcW w:type="dxa" w:w="864"/>
          </w:tcPr>
          <w:p>
            <w:r/>
          </w:p>
        </w:tc>
        <w:tc>
          <w:tcPr>
            <w:tcW w:type="dxa" w:w="864"/>
          </w:tcPr>
          <w:p>
            <w:r/>
            <w:r>
              <w:t>X</w:t>
            </w:r>
          </w:p>
        </w:tc>
        <w:tc>
          <w:tcPr>
            <w:tcW w:type="dxa" w:w="864"/>
          </w:tcPr>
          <w:p>
            <w:r/>
            <w:r>
              <w:t>X</w:t>
            </w:r>
          </w:p>
        </w:tc>
        <w:tc>
          <w:tcPr>
            <w:tcW w:type="dxa" w:w="864"/>
          </w:tcPr>
          <w:p>
            <w:r/>
            <w:r>
              <w:t>X</w:t>
            </w:r>
          </w:p>
        </w:tc>
        <w:tc>
          <w:tcPr>
            <w:tcW w:type="dxa" w:w="864"/>
          </w:tcPr>
          <w:p>
            <w:r/>
          </w:p>
        </w:tc>
        <w:tc>
          <w:tcPr>
            <w:tcW w:type="dxa" w:w="864"/>
          </w:tcPr>
          <w:p>
            <w:r/>
          </w:p>
        </w:tc>
        <w:tc>
          <w:tcPr>
            <w:tcW w:type="dxa" w:w="864"/>
          </w:tcPr>
          <w:p>
            <w:r/>
          </w:p>
        </w:tc>
      </w:tr>
      <w:tr>
        <w:tc>
          <w:tcPr>
            <w:tcW w:type="dxa" w:w="864"/>
          </w:tcPr>
          <w:p>
            <w:r/>
            <w:r>
              <w:t>Drafting Governance Effectiveness and Outcomes Assessment Report</w:t>
            </w:r>
          </w:p>
        </w:tc>
        <w:tc>
          <w:tcPr>
            <w:tcW w:type="dxa" w:w="864"/>
          </w:tcPr>
          <w:p>
            <w:r/>
          </w:p>
        </w:tc>
        <w:tc>
          <w:tcPr>
            <w:tcW w:type="dxa" w:w="864"/>
          </w:tcPr>
          <w:p>
            <w:r/>
          </w:p>
        </w:tc>
        <w:tc>
          <w:tcPr>
            <w:tcW w:type="dxa" w:w="864"/>
          </w:tcPr>
          <w:p>
            <w:r/>
          </w:p>
        </w:tc>
        <w:tc>
          <w:tcPr>
            <w:tcW w:type="dxa" w:w="864"/>
          </w:tcPr>
          <w:p>
            <w:r/>
          </w:p>
        </w:tc>
        <w:tc>
          <w:tcPr>
            <w:tcW w:type="dxa" w:w="864"/>
          </w:tcPr>
          <w:p>
            <w:r/>
            <w:r>
              <w:t>X</w:t>
            </w:r>
          </w:p>
        </w:tc>
        <w:tc>
          <w:tcPr>
            <w:tcW w:type="dxa" w:w="864"/>
          </w:tcPr>
          <w:p>
            <w:r/>
            <w:r>
              <w:t>X</w:t>
            </w:r>
          </w:p>
        </w:tc>
        <w:tc>
          <w:tcPr>
            <w:tcW w:type="dxa" w:w="864"/>
          </w:tcPr>
          <w:p>
            <w:r/>
          </w:p>
        </w:tc>
        <w:tc>
          <w:tcPr>
            <w:tcW w:type="dxa" w:w="864"/>
          </w:tcPr>
          <w:p>
            <w:r/>
          </w:p>
        </w:tc>
        <w:tc>
          <w:tcPr>
            <w:tcW w:type="dxa" w:w="864"/>
          </w:tcPr>
          <w:p>
            <w:r/>
          </w:p>
        </w:tc>
      </w:tr>
      <w:tr>
        <w:tc>
          <w:tcPr>
            <w:tcW w:type="dxa" w:w="864"/>
          </w:tcPr>
          <w:p>
            <w:r/>
            <w:r>
              <w:t>Drafting Two-page Impact Story and Climate Information Report</w:t>
            </w:r>
          </w:p>
        </w:tc>
        <w:tc>
          <w:tcPr>
            <w:tcW w:type="dxa" w:w="864"/>
          </w:tcPr>
          <w:p>
            <w:r/>
          </w:p>
        </w:tc>
        <w:tc>
          <w:tcPr>
            <w:tcW w:type="dxa" w:w="864"/>
          </w:tcPr>
          <w:p>
            <w:r/>
          </w:p>
        </w:tc>
        <w:tc>
          <w:tcPr>
            <w:tcW w:type="dxa" w:w="864"/>
          </w:tcPr>
          <w:p>
            <w:r/>
          </w:p>
        </w:tc>
        <w:tc>
          <w:tcPr>
            <w:tcW w:type="dxa" w:w="864"/>
          </w:tcPr>
          <w:p>
            <w:r/>
          </w:p>
        </w:tc>
        <w:tc>
          <w:tcPr>
            <w:tcW w:type="dxa" w:w="864"/>
          </w:tcPr>
          <w:p>
            <w:r/>
            <w:r>
              <w:t>X</w:t>
            </w:r>
          </w:p>
        </w:tc>
        <w:tc>
          <w:tcPr>
            <w:tcW w:type="dxa" w:w="864"/>
          </w:tcPr>
          <w:p>
            <w:r/>
            <w:r>
              <w:t>X</w:t>
            </w:r>
          </w:p>
        </w:tc>
        <w:tc>
          <w:tcPr>
            <w:tcW w:type="dxa" w:w="864"/>
          </w:tcPr>
          <w:p>
            <w:r/>
          </w:p>
        </w:tc>
        <w:tc>
          <w:tcPr>
            <w:tcW w:type="dxa" w:w="864"/>
          </w:tcPr>
          <w:p>
            <w:r/>
          </w:p>
        </w:tc>
        <w:tc>
          <w:tcPr>
            <w:tcW w:type="dxa" w:w="864"/>
          </w:tcPr>
          <w:p>
            <w:r/>
          </w:p>
        </w:tc>
      </w:tr>
      <w:tr>
        <w:tc>
          <w:tcPr>
            <w:tcW w:type="dxa" w:w="864"/>
          </w:tcPr>
          <w:p>
            <w:r/>
            <w:r>
              <w:t>Submission: Effectiveness Report, Impact Story, Climate Report</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r>
              <w:t>X</w:t>
            </w:r>
          </w:p>
        </w:tc>
        <w:tc>
          <w:tcPr>
            <w:tcW w:type="dxa" w:w="864"/>
          </w:tcPr>
          <w:p>
            <w:r/>
          </w:p>
        </w:tc>
        <w:tc>
          <w:tcPr>
            <w:tcW w:type="dxa" w:w="864"/>
          </w:tcPr>
          <w:p>
            <w:r/>
          </w:p>
        </w:tc>
        <w:tc>
          <w:tcPr>
            <w:tcW w:type="dxa" w:w="864"/>
          </w:tcPr>
          <w:p>
            <w:r/>
          </w:p>
        </w:tc>
      </w:tr>
      <w:tr>
        <w:tc>
          <w:tcPr>
            <w:tcW w:type="dxa" w:w="864"/>
          </w:tcPr>
          <w:p>
            <w:r/>
            <w:r>
              <w:t>ADPs/pre-CIDPs entry-point mapping by county</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r>
              <w:t>X</w:t>
            </w:r>
          </w:p>
        </w:tc>
        <w:tc>
          <w:tcPr>
            <w:tcW w:type="dxa" w:w="864"/>
          </w:tcPr>
          <w:p>
            <w:r/>
            <w:r>
              <w:t>X</w:t>
            </w:r>
          </w:p>
        </w:tc>
        <w:tc>
          <w:tcPr>
            <w:tcW w:type="dxa" w:w="864"/>
          </w:tcPr>
          <w:p>
            <w:r/>
          </w:p>
        </w:tc>
      </w:tr>
      <w:tr>
        <w:tc>
          <w:tcPr>
            <w:tcW w:type="dxa" w:w="864"/>
          </w:tcPr>
          <w:p>
            <w:r/>
            <w:r>
              <w:t>12-month policy window identification</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r>
              <w:t>X</w:t>
            </w:r>
          </w:p>
        </w:tc>
        <w:tc>
          <w:tcPr>
            <w:tcW w:type="dxa" w:w="864"/>
          </w:tcPr>
          <w:p>
            <w:r/>
            <w:r>
              <w:t>X</w:t>
            </w:r>
          </w:p>
        </w:tc>
        <w:tc>
          <w:tcPr>
            <w:tcW w:type="dxa" w:w="864"/>
          </w:tcPr>
          <w:p>
            <w:r/>
          </w:p>
        </w:tc>
      </w:tr>
      <w:tr>
        <w:tc>
          <w:tcPr>
            <w:tcW w:type="dxa" w:w="864"/>
          </w:tcPr>
          <w:p>
            <w:r/>
            <w:r>
              <w:t>NDMA and TWENDE Chief of Party validation workshop</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r>
              <w:t>X</w:t>
            </w:r>
          </w:p>
        </w:tc>
        <w:tc>
          <w:tcPr>
            <w:tcW w:type="dxa" w:w="864"/>
          </w:tcPr>
          <w:p>
            <w:r/>
          </w:p>
        </w:tc>
        <w:tc>
          <w:tcPr>
            <w:tcW w:type="dxa" w:w="864"/>
          </w:tcPr>
          <w:p>
            <w:r/>
          </w:p>
        </w:tc>
      </w:tr>
      <w:tr>
        <w:tc>
          <w:tcPr>
            <w:tcW w:type="dxa" w:w="864"/>
          </w:tcPr>
          <w:p>
            <w:r/>
            <w:r>
              <w:t>Drafting Strategic Recommendations and Action Plan</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r>
              <w:t>X</w:t>
            </w:r>
          </w:p>
        </w:tc>
        <w:tc>
          <w:tcPr>
            <w:tcW w:type="dxa" w:w="864"/>
          </w:tcPr>
          <w:p>
            <w:r/>
          </w:p>
        </w:tc>
      </w:tr>
      <w:tr>
        <w:tc>
          <w:tcPr>
            <w:tcW w:type="dxa" w:w="864"/>
          </w:tcPr>
          <w:p>
            <w:r/>
            <w:r>
              <w:t>Submission: County Integration Analysis, Policy Strategy, Action Plan</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r>
              <w:t>X</w:t>
            </w:r>
          </w:p>
        </w:tc>
        <w:tc>
          <w:tcPr>
            <w:tcW w:type="dxa" w:w="864"/>
          </w:tcPr>
          <w:p>
            <w:r/>
          </w:p>
        </w:tc>
      </w:tr>
      <w:tr>
        <w:tc>
          <w:tcPr>
            <w:tcW w:type="dxa" w:w="864"/>
          </w:tcPr>
          <w:p>
            <w:r/>
            <w:r>
              <w:t>Final report consolidation and NDMA review</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r>
              <w:t>X</w:t>
            </w:r>
          </w:p>
        </w:tc>
      </w:tr>
      <w:tr>
        <w:tc>
          <w:tcPr>
            <w:tcW w:type="dxa" w:w="864"/>
          </w:tcPr>
          <w:p>
            <w:r/>
            <w:r>
              <w:t>Submission: Final Consultancy Report</w:t>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p>
        </w:tc>
        <w:tc>
          <w:tcPr>
            <w:tcW w:type="dxa" w:w="864"/>
          </w:tcPr>
          <w:p>
            <w:r/>
            <w:r>
              <w:t>X</w:t>
            </w:r>
          </w:p>
        </w:tc>
      </w:tr>
    </w:tbl>
    <w:p>
      <w:r>
        <w:t>Team capacity note: Team Leader Amina Aden Maalim carries continuity across all four phases [NOT VERIFIED]. Whether a distinct Technical Specialist is deployed for the climate information diagnostic and county-level policy mapping in Phases 2 and 3, in addition to or alongside Amina Aden Maalim, is [INSUFFICIENT EVIDENCE] pending confirmation of a second named specialist's availability and CV.</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