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Provision of Entrepreneurship Training Services in Gedaref State, Sudan</w:t>
      </w:r>
    </w:p>
    <w:p>
      <w:pPr>
        <w:jc w:val="center"/>
      </w:pPr>
      <w:r>
        <w:t>Client: UNIDO</w:t>
        <w:br/>
      </w:r>
      <w:r>
        <w:t>Submitted by: Cortech Consulting Group</w:t>
        <w:br/>
      </w:r>
      <w:r>
        <w:t>Date: 01 September 2026</w:t>
      </w:r>
    </w:p>
    <w:p>
      <w:r>
        <w:br w:type="page"/>
      </w:r>
    </w:p>
    <w:p>
      <w:r>
        <w:fldChar w:fldCharType="begin"/>
        <w:instrText xml:space="preserve">TOC \o "1-1" \h \z \u</w:instrText>
        <w:fldChar w:fldCharType="separate"/>
        <w:fldChar w:fldCharType="end"/>
      </w:r>
    </w:p>
    <w:p>
      <w:r>
        <w:br w:type="page"/>
      </w:r>
    </w:p>
    <w:p>
      <w:pPr>
        <w:pStyle w:val="Heading1"/>
      </w:pPr>
      <w:r>
        <w:t>Cover Letter</w:t>
      </w:r>
    </w:p>
    <w:p>
      <w:r>
        <w:t>Egbert Freiherr von Mentzingen United Nations Industrial Development Organization (UNIDO) Vienna, Austria</w:t>
      </w:r>
    </w:p>
    <w:p>
      <w:r>
        <w:t>Re: Request for Proposal — Provision of Entrepreneurship Training Services in Gedaref State, Sudan Donor Reference: 7000008720 | Notice Reference: 230153</w:t>
      </w:r>
    </w:p>
    <w:p>
      <w:r>
        <w:t>Dear Mr von Mentzingen,</w:t>
      </w:r>
    </w:p>
    <w:p>
      <w:r>
        <w:t>Cortech Consulting Group submits this Technical Proposal in response to UNIDO's Request for Proposal for the Provision of Entrepreneurship Training Services in Gedaref State, Sudan, issued under EC/UNIDO funding arrangements. We understand this assignment to require the design and delivery of entrepreneurship training that strengthens Small &amp; Medium-Sized Enterprises (SMEs) / Start-ups, supports Employment / Labour outcomes, and advances Women Economic empowerment among target beneficiaries in Gedaref State, through Adult Education / Non-Formal / Literacy / Language courses, Curriculum development, Teachers Training, and Technical / Industrial / Vocational / Professional education content, delivered in a manner that builds durable Training / Capacity building / Documentation systems rather than one-off courses. We recognise that the value UNIDO and the EC will draw from this assignment lies as much in the institutional and Policy / Planning / Systems / Institutions / Evaluation / Decentralisation capacity it leaves behind in Gedaref State as in the direct training delivered.</w:t>
      </w:r>
    </w:p>
    <w:p>
      <w:r>
        <w:t>Cortech's relevant experience spans curriculum design, training delivery, and economic-inclusion programming in the region. Under the African Enterprise Challenge Fund (AECF), Cortech designed and delivered training on Sexual and Gender-Based Violence and Harassment (SGBVH), safeguarding, and referral mechanisms for IIW-SS investees across Sudan and South Sudan, an assignment that required tailored curriculum development and participatory training delivery adapted to agribusiness actors operating in the same national context as this assignment. For the Danish Refugee Council Somalia, Cortech provided Business Development, Strategy and Program Design Services spanning Kenya, Somalia, Ethiopia, Sudan and South Sudan, applying technical pillars in sustainable livelihoods and economic recovery directly transferable to entrepreneurship and SME support in Gedaref State. Cortech's documentation of the Green Skills for Sustainable Employment Opportunities intervention in Baidoa, Somalia for GREDO demonstrates our capacity to capture and codify training practice into usable institutional outputs, relevant to the systems-building dimension of this assignment. Our work on the Girls' Education Accelerator (GEA) Program for CARE Somalia further evidences our competence in adult and non-formal education delivery and monitoring within fragile operating environments.</w:t>
      </w:r>
    </w:p>
    <w:p>
      <w:r>
        <w:t>Cortech's proposed team draws on this multidisciplinary base — combining expertise in Livelihoods and Economic Inclusion, Capacity Building and Training, and Community Engagement and Participatory Research — supported by our established working relationships with UNIDO and the EC as institutional clients, which inform our familiarity with UN and EC reporting and quality-assurance expectations. Full CVs of the proposed core personnel are provided in the annexes to this proposal.</w:t>
      </w:r>
    </w:p>
    <w:p>
      <w:r>
        <w:t>Cortech confirms full compliance with the submission requirements stated in this Request for Proposal and the associated notice (UNGM Notice 310012), and will submit this Technical Proposal, together with the separate financial proposal, ahead of the stated deadline of 4 September 2026, 17:00 Vienna time. We remain available to Mr von Mentzingen and the UNIDO procurement team for any clarification required during the evaluation of this submission.</w:t>
      </w:r>
    </w:p>
    <w:p>
      <w:r>
        <w:br w:type="page"/>
      </w:r>
    </w:p>
    <w:p>
      <w:pPr>
        <w:pStyle w:val="Heading1"/>
      </w:pPr>
      <w:r>
        <w:t>Executive Summary</w:t>
      </w:r>
    </w:p>
    <w:p>
      <w:r>
        <w:rPr>
          <w:b/>
        </w:rPr>
        <w:t>Executive Summary</w:t>
      </w:r>
    </w:p>
    <w:p>
      <w:r>
        <w:t>UNIDO, funded by the EC, is procuring the Provision of Entrepreneurship Training Services in Gedaref State, Sudan (donor reference 7000008720), a services contract to strengthen entrepreneurship training delivery for Small &amp; Medium-Sized Enterprises (SMEs) / Start-ups and Employment / Labour outcomes, with an explicit Women Economic empowerment dimension. The sector framing set out in the notice — Adult Education / Non-Formal / Literacy / Language courses, Curriculum development, Teachers Training, and Technical / Industrial / Vocational / Professional education, delivered through Training / Capacity building / Documentation — indicates that the assignment is not confined to one-off business-skills sessions. The reference to Policy / Planning / Systems / Institutions / Evaluation / Decentralisation signals that UNIDO and the EC expect the contracted services to leave behind training capacity and systems that institutional counterparts and trainers in Gedaref State can continue to use once the assignment closes, in a state where entrepreneurship promotion intersects directly with employment and livelihoods pressure on host communities.</w:t>
      </w:r>
    </w:p>
    <w:p>
      <w:r>
        <w:t>Cortech Consulting Group's approach treats entrepreneurship training as an institutional capability to be built, not a course to be delivered once. Curriculum design and Teachers Training are sequenced before mass rollout of Technical / Industrial / Vocational / Professional education content, so that Gedaref-based trainers are certified to deliver and adapt the curriculum after Cortech's direct engagement ends — the same training-of-trainers logic Cortech applied when designing and delivering the SGBVH, safeguarding, and referral-mechanism curriculum for AECF's IIW-SS investees across Sudan and South Sudan in 2024. Training content is differentiated by entry point rather than delivered as a single generic module: start-up formation, SME growth constraints, and women-specific market-access barriers are treated as distinct instructional tracks feeding into a shared curriculum framework, consistent with the Women Economic empowerment tag in the notice. Progress against training uptake and institutional capacity indicators is tracked through a lightweight monitoring layer built into the curriculum roll-out itself, rather than added as a separate evaluation exercise at the end.</w:t>
      </w:r>
    </w:p>
    <w:p>
      <w:r>
        <w:t>Delivery is structured around a lead technical team from Cortech's core staff, supplemented by network consultants with curriculum development, Technical / Industrial / Vocational / Professional education, and gender/women's economic empowerment specialisation, and anchored by a Sudan-based training or SME-development partner engaged specifically for in-country presence, community relationships, and continuity of trainer support in Gedaref State. This partnering model reflects the approach Cortech used on the Provision of Business Development, Strategy and Program Design Services for Danish Refugee Council Somalia in 2025, an engagement spanning Kenya, Somalia, Ethiopia, Sudan, and South Sudan that combined a core advisory team with in-country technical resourcing across multiple operating contexts. Documentation and knowledge-capture practice for the assignment draws on the method used for GIZ Relief and Development Organization's Green Skills for Sustainable Employment Opportunities intervention in Baidoa, Somalia in 2025, where case studies and practice documentation were produced alongside direct training delivery to support replication.</w:t>
      </w:r>
    </w:p>
    <w:p>
      <w:r>
        <w:t>Work will be sequenced from an inception phase — confirming curriculum scope, trainer cohorts, and institutional counterparts in Gedaref State — through curriculum finalisation and Teachers Training, into phased delivery of entrepreneurship training tracks, with a closing phase consolidating documentation and handover materials for institutional use. Each phase closes with a defined output that UNIDO can review and clear before the next phase begins, and internal quality control follows Cortech's standard review cycle: technical lead sign-off on curriculum and training materials, followed by senior review before client submission. Given the 4 September 2026, 17:00 Vienna time deadline and the compressed window since the 29 August 2026 extension notice, this proposal is prepared for prompt mobilisation on award; cost parameters, including any pricing of phased delivery, are addressed exclusively in the separate financial proposal.</w:t>
      </w:r>
    </w:p>
    <w:p>
      <w:r>
        <w:br w:type="page"/>
      </w:r>
    </w:p>
    <w:p>
      <w:pPr>
        <w:pStyle w:val="Heading1"/>
      </w:pPr>
      <w:r>
        <w:t>Organisational Profile &amp; Track Record</w:t>
      </w:r>
    </w:p>
    <w:p>
      <w:r>
        <w:t>Cortech Consulting Group is an international strategic advisory firm founded in 2015, with registered operations in Kenya and the United Kingdom and a licensed presence in Somalia, delivered through offices in Nairobi, Mogadishu, and London. Since inception, the firm has undertaken assignments across ten countries in East and the Horn of Africa, with a secondary geographic focus that extends into Sudan and South Sudan — the operating theatre for this assignment in Gedaref State.</w:t>
      </w:r>
    </w:p>
    <w:p>
      <w:r>
        <w:t>Cortech's core thematic areas span Monitoring, Evaluation and Learning; Research, Assessment and Documentation; Capacity Building and Training; Community Engagement and Participatory Research; and Livelihoods and Economic Inclusion — the same competency clusters this tender's sector tags call for under Small &amp; Medium-Sized Enterprises (SMEs) / Start-ups, Employment / Labour, and Women Economic empowerment. The firm's Capacity Building and Training practice has designed curricula, delivered training of trainers, and produced adult and non-formal education outputs for institutional and community-level beneficiaries in fragile and conflict-affected settings, work directly relevant to the Adult Education / Non-Formal / Literacy / Language courses, Curriculum, and Teachers Training tags attached to this notice.</w:t>
      </w:r>
    </w:p>
    <w:p>
      <w:r>
        <w:t>The firm is ISO certified, maintains a child safeguarding policy, and is compliant with Protection from Sexual Exploitation and Abuse (PSEA) standards — safeguards material to any training assignment engaging women and youth beneficiaries in a fragile operating environment such as Gedaref State. Cortech's client roster includes UN agencies, multilateral funds, and bilateral donors with reporting and fiduciary standards comparable to UNIDO and the EC, giving the firm working familiarity with UN-agency procurement, reporting cycles, and results-frameworks documentation requirements.</w:t>
      </w:r>
    </w:p>
    <w:p>
      <w:r>
        <w:t>Cortech's team draws on multilingual advisors proficient in English, Somali, Swahili, and Arabic, supporting community-level engagement and institutional liaison across Horn of Africa and Sudanese contexts without dependence on translation intermediaries. The firm's differentiator for this assignment is the combination of documented curriculum-design and training-delivery experience in Sudan itself, prior fieldwork in access-constrained and insecure settings, and an established practice of pairing training delivery with rigorous monitoring and documentation — ensuring that entrepreneurship training outputs in Gedaref State are both delivered and evidenced to UNIDO and EC reporting standards.</w:t>
      </w:r>
    </w:p>
    <w:p>
      <w:pPr>
        <w:pStyle w:val="Heading2"/>
      </w:pPr>
      <w:r>
        <w:t>SECTION 2 —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Third Party Monitoring Consultancy for the Girls' Education Accelerator (GEA) Program</w:t>
            </w:r>
          </w:p>
        </w:tc>
        <w:tc>
          <w:tcPr>
            <w:tcW w:type="dxa" w:w="1440"/>
          </w:tcPr>
          <w:p>
            <w:r/>
            <w:r>
              <w:t>CARE Somalia</w:t>
            </w:r>
          </w:p>
        </w:tc>
        <w:tc>
          <w:tcPr>
            <w:tcW w:type="dxa" w:w="1440"/>
          </w:tcPr>
          <w:p>
            <w:r/>
            <w:r>
              <w:t>Somalia</w:t>
            </w:r>
          </w:p>
        </w:tc>
        <w:tc>
          <w:tcPr>
            <w:tcW w:type="dxa" w:w="1440"/>
          </w:tcPr>
          <w:p>
            <w:r/>
            <w:r>
              <w:t>2026</w:t>
            </w:r>
          </w:p>
        </w:tc>
        <w:tc>
          <w:tcPr>
            <w:tcW w:type="dxa" w:w="1440"/>
          </w:tcPr>
          <w:p>
            <w:r/>
            <w:r>
              <w:t>Third-party monitoring of an education, gender, and inclusion programme in a fragile and conflict-affected context, drawing on over 10 years of East Africa sector experience.</w:t>
            </w:r>
          </w:p>
        </w:tc>
        <w:tc>
          <w:tcPr>
            <w:tcW w:type="dxa" w:w="1440"/>
          </w:tcPr>
          <w:p>
            <w:r/>
            <w:r>
              <w:t>Establishes capacity to track training and education outcomes disaggregated by gender, directly transferable to monitoring entrepreneurship training uptake among women beneficiaries under Women Economic empowerment.</w:t>
            </w:r>
          </w:p>
        </w:tc>
      </w:tr>
      <w:tr>
        <w:tc>
          <w:tcPr>
            <w:tcW w:type="dxa" w:w="1440"/>
          </w:tcPr>
          <w:p>
            <w:r/>
            <w:r>
              <w:t>Integrated Development Solutions for IDPs and Host Communities in Jubaland, Somalia</w:t>
            </w:r>
          </w:p>
        </w:tc>
        <w:tc>
          <w:tcPr>
            <w:tcW w:type="dxa" w:w="1440"/>
          </w:tcPr>
          <w:p>
            <w:r/>
            <w:r>
              <w:t>UNDP-Somalia</w:t>
            </w:r>
          </w:p>
        </w:tc>
        <w:tc>
          <w:tcPr>
            <w:tcW w:type="dxa" w:w="1440"/>
          </w:tcPr>
          <w:p>
            <w:r/>
            <w:r>
              <w:t>Somalia</w:t>
            </w:r>
          </w:p>
        </w:tc>
        <w:tc>
          <w:tcPr>
            <w:tcW w:type="dxa" w:w="1440"/>
          </w:tcPr>
          <w:p>
            <w:r/>
            <w:r>
              <w:t>2025</w:t>
            </w:r>
          </w:p>
        </w:tc>
        <w:tc>
          <w:tcPr>
            <w:tcW w:type="dxa" w:w="1440"/>
          </w:tcPr>
          <w:p>
            <w:r/>
            <w:r>
              <w:t>A phased 12-month programme across inception, institutional strengthening, economic recovery, security/protection, and MEL, integrating governance and livelihoods interventions for IDPs and host communities.</w:t>
            </w:r>
          </w:p>
        </w:tc>
        <w:tc>
          <w:tcPr>
            <w:tcW w:type="dxa" w:w="1440"/>
          </w:tcPr>
          <w:p>
            <w:r/>
            <w:r>
              <w:t>Institutional strengthening and economic recovery phasing maps directly to the Policy / Planning / Systems / Institutions / Evaluation / Decentralisation tag and to Livelihoods and Economic Inclusion.</w:t>
            </w:r>
          </w:p>
        </w:tc>
      </w:tr>
      <w:tr>
        <w:tc>
          <w:tcPr>
            <w:tcW w:type="dxa" w:w="1440"/>
          </w:tcPr>
          <w:p>
            <w:r/>
            <w:r>
              <w:t>Training IIW-SS Investees on Sexual and Gender-Based Violence and Harassment (SGBVH), Safeguarding, and Referral Mechanisms</w:t>
            </w:r>
          </w:p>
        </w:tc>
        <w:tc>
          <w:tcPr>
            <w:tcW w:type="dxa" w:w="1440"/>
          </w:tcPr>
          <w:p>
            <w:r/>
            <w:r>
              <w:t>Africa Enterprise Challenge Fund (AECF)</w:t>
            </w:r>
          </w:p>
        </w:tc>
        <w:tc>
          <w:tcPr>
            <w:tcW w:type="dxa" w:w="1440"/>
          </w:tcPr>
          <w:p>
            <w:r/>
            <w:r>
              <w:t>Sudan, South Sudan</w:t>
            </w:r>
          </w:p>
        </w:tc>
        <w:tc>
          <w:tcPr>
            <w:tcW w:type="dxa" w:w="1440"/>
          </w:tcPr>
          <w:p>
            <w:r/>
            <w:r>
              <w:t>2024</w:t>
            </w:r>
          </w:p>
        </w:tc>
        <w:tc>
          <w:tcPr>
            <w:tcW w:type="dxa" w:w="1440"/>
          </w:tcPr>
          <w:p>
            <w:r/>
            <w:r>
              <w:t>Baseline assessment, tailored curriculum development, participatory training delivery, and evaluation for agribusiness-sector investees.</w:t>
            </w:r>
          </w:p>
        </w:tc>
        <w:tc>
          <w:tcPr>
            <w:tcW w:type="dxa" w:w="1440"/>
          </w:tcPr>
          <w:p>
            <w:r/>
            <w:r>
              <w:t>Direct field delivery experience inside Sudan, combined with curriculum design and participatory training methodology, transferable to the entrepreneurship training curriculum required in Gedaref State.</w:t>
            </w:r>
          </w:p>
        </w:tc>
      </w:tr>
      <w:tr>
        <w:tc>
          <w:tcPr>
            <w:tcW w:type="dxa" w:w="1440"/>
          </w:tcPr>
          <w:p>
            <w:r/>
            <w:r>
              <w:t>Monitoring, Evaluation, and Learning Partner for the Somali Civic Engagement Facility</w:t>
            </w:r>
          </w:p>
        </w:tc>
        <w:tc>
          <w:tcPr>
            <w:tcW w:type="dxa" w:w="1440"/>
          </w:tcPr>
          <w:p>
            <w:r/>
            <w:r>
              <w:t>Civic Engagement Facility (CEF) / Adam Smith International Africa Limited</w:t>
            </w:r>
          </w:p>
        </w:tc>
        <w:tc>
          <w:tcPr>
            <w:tcW w:type="dxa" w:w="1440"/>
          </w:tcPr>
          <w:p>
            <w:r/>
            <w:r>
              <w:t>Somalia</w:t>
            </w:r>
          </w:p>
        </w:tc>
        <w:tc>
          <w:tcPr>
            <w:tcW w:type="dxa" w:w="1440"/>
          </w:tcPr>
          <w:p>
            <w:r/>
            <w:r>
              <w:t>2026</w:t>
            </w:r>
          </w:p>
        </w:tc>
        <w:tc>
          <w:tcPr>
            <w:tcW w:type="dxa" w:w="1440"/>
          </w:tcPr>
          <w:p>
            <w:r/>
            <w:r>
              <w:t>Multi-year (2026–2028) MEAL partnership delivered in joint venture, with resident Mogadishu presence and established relationships with Somali civil society institutions.</w:t>
            </w:r>
          </w:p>
        </w:tc>
        <w:tc>
          <w:tcPr>
            <w:tcW w:type="dxa" w:w="1440"/>
          </w:tcPr>
          <w:p>
            <w:r/>
            <w:r>
              <w:t>Demonstrates institutional MEL systems-building experience relevant to the Policy / Planning / Systems / Institutions / Evaluation component and to multi-year programme management under UNIDO reporting cycles.</w:t>
            </w:r>
          </w:p>
        </w:tc>
      </w:tr>
      <w:tr>
        <w:tc>
          <w:tcPr>
            <w:tcW w:type="dxa" w:w="1440"/>
          </w:tcPr>
          <w:p>
            <w:r/>
            <w:r>
              <w:t>Documentation of Best Practices and Lessons Learnt under the Green Skills for Sustainable Employment Opportunities Intervention in Baidoa, Somalia</w:t>
            </w:r>
          </w:p>
        </w:tc>
        <w:tc>
          <w:tcPr>
            <w:tcW w:type="dxa" w:w="1440"/>
          </w:tcPr>
          <w:p>
            <w:r/>
            <w:r>
              <w:t>Gargaar Relief and Development Organization (GREDO)</w:t>
            </w:r>
          </w:p>
        </w:tc>
        <w:tc>
          <w:tcPr>
            <w:tcW w:type="dxa" w:w="1440"/>
          </w:tcPr>
          <w:p>
            <w:r/>
            <w:r>
              <w:t>Somalia</w:t>
            </w:r>
          </w:p>
        </w:tc>
        <w:tc>
          <w:tcPr>
            <w:tcW w:type="dxa" w:w="1440"/>
          </w:tcPr>
          <w:p>
            <w:r/>
            <w:r>
              <w:t>2025</w:t>
            </w:r>
          </w:p>
        </w:tc>
        <w:tc>
          <w:tcPr>
            <w:tcW w:type="dxa" w:w="1440"/>
          </w:tcPr>
          <w:p>
            <w:r/>
            <w:r>
              <w:t>Mixed-methods documentation combining policy briefs, case studies, and a 5–7 minute video documentary of a green skills and sustainable employment intervention.</w:t>
            </w:r>
          </w:p>
        </w:tc>
        <w:tc>
          <w:tcPr>
            <w:tcW w:type="dxa" w:w="1440"/>
          </w:tcPr>
          <w:p>
            <w:r/>
            <w:r>
              <w:t>Prior documentation of a skills-for-employment intervention aligns with the Employment / Labour and Technical / Industrial / Vocational / Professional education tags and the Training / Capacity building / Documentation deliverable category.</w:t>
            </w:r>
          </w:p>
        </w:tc>
      </w:tr>
      <w:tr>
        <w:tc>
          <w:tcPr>
            <w:tcW w:type="dxa" w:w="1440"/>
          </w:tcPr>
          <w:p>
            <w:r/>
            <w:r>
              <w:t>Somalia Education In Emergencies Anticipatory Action Consultancy – Education Cannot Wait Pilot Programme</w:t>
            </w:r>
          </w:p>
        </w:tc>
        <w:tc>
          <w:tcPr>
            <w:tcW w:type="dxa" w:w="1440"/>
          </w:tcPr>
          <w:p>
            <w:r/>
            <w:r>
              <w:t>Norwegian Refugee Council</w:t>
            </w:r>
          </w:p>
        </w:tc>
        <w:tc>
          <w:tcPr>
            <w:tcW w:type="dxa" w:w="1440"/>
          </w:tcPr>
          <w:p>
            <w:r/>
            <w:r>
              <w:t>Somalia</w:t>
            </w:r>
          </w:p>
        </w:tc>
        <w:tc>
          <w:tcPr>
            <w:tcW w:type="dxa" w:w="1440"/>
          </w:tcPr>
          <w:p>
            <w:r/>
            <w:r>
              <w:t>2025</w:t>
            </w:r>
          </w:p>
        </w:tc>
        <w:tc>
          <w:tcPr>
            <w:tcW w:type="dxa" w:w="1440"/>
          </w:tcPr>
          <w:p>
            <w:r/>
            <w:r>
              <w:t>Design and validation of Education in Emergencies anticipatory-action frameworks under the ECW Pilot Programme, delivered by a multidisciplinary team spanning education, disaster risk reduction, and climate adaptation.</w:t>
            </w:r>
          </w:p>
        </w:tc>
        <w:tc>
          <w:tcPr>
            <w:tcW w:type="dxa" w:w="1440"/>
          </w:tcPr>
          <w:p>
            <w:r/>
            <w:r>
              <w:t>Framework design and validation methodology is applicable to curriculum and systems design under Adult Education / Non-Formal and Curriculum tags.</w:t>
            </w:r>
          </w:p>
        </w:tc>
      </w:tr>
      <w:tr>
        <w:tc>
          <w:tcPr>
            <w:tcW w:type="dxa" w:w="1440"/>
          </w:tcPr>
          <w:p>
            <w:r/>
            <w:r>
              <w:t>Institutional Consultancy to Undertake Assessment of Out of School Children (OOSC) and Adolescents in Dadaab, Kakuma and Kalobeyei Settlement Areas</w:t>
            </w:r>
          </w:p>
        </w:tc>
        <w:tc>
          <w:tcPr>
            <w:tcW w:type="dxa" w:w="1440"/>
          </w:tcPr>
          <w:p>
            <w:r/>
            <w:r>
              <w:t>UNICEF</w:t>
            </w:r>
          </w:p>
        </w:tc>
        <w:tc>
          <w:tcPr>
            <w:tcW w:type="dxa" w:w="1440"/>
          </w:tcPr>
          <w:p>
            <w:r/>
            <w:r>
              <w:t>Kenya</w:t>
            </w:r>
          </w:p>
        </w:tc>
        <w:tc>
          <w:tcPr>
            <w:tcW w:type="dxa" w:w="1440"/>
          </w:tcPr>
          <w:p>
            <w:r/>
            <w:r>
              <w:t>2024</w:t>
            </w:r>
          </w:p>
        </w:tc>
        <w:tc>
          <w:tcPr>
            <w:tcW w:type="dxa" w:w="1440"/>
          </w:tcPr>
          <w:p>
            <w:r/>
            <w:r>
              <w:t>Mixed-methods assessment across three refugee settlement areas, with documented mobility and security risk-management protocols for fieldwork in access-constrained locations.</w:t>
            </w:r>
          </w:p>
        </w:tc>
        <w:tc>
          <w:tcPr>
            <w:tcW w:type="dxa" w:w="1440"/>
          </w:tcPr>
          <w:p>
            <w:r/>
            <w:r>
              <w:t>Demonstrates fieldwork capability in insecure, access-constrained settings comparable to Gedaref State's operating environment, and adult/adolescent education assessment methodology relevant to Adult Education / Non-Formal programming.</w:t>
            </w:r>
          </w:p>
        </w:tc>
      </w:tr>
      <w:tr>
        <w:tc>
          <w:tcPr>
            <w:tcW w:type="dxa" w:w="1440"/>
          </w:tcPr>
          <w:p>
            <w:r/>
            <w:r>
              <w:t>Provision of Business Development, Strategy and Program Design Services</w:t>
            </w:r>
          </w:p>
        </w:tc>
        <w:tc>
          <w:tcPr>
            <w:tcW w:type="dxa" w:w="1440"/>
          </w:tcPr>
          <w:p>
            <w:r/>
            <w:r>
              <w:t>Danish Refugee Council Somalia</w:t>
            </w:r>
          </w:p>
        </w:tc>
        <w:tc>
          <w:tcPr>
            <w:tcW w:type="dxa" w:w="1440"/>
          </w:tcPr>
          <w:p>
            <w:r/>
            <w:r>
              <w:t>Kenya, Somalia, Ethiopia, Sudan, South Sudan, East Africa</w:t>
            </w:r>
          </w:p>
        </w:tc>
        <w:tc>
          <w:tcPr>
            <w:tcW w:type="dxa" w:w="1440"/>
          </w:tcPr>
          <w:p>
            <w:r/>
            <w:r>
              <w:t>2025</w:t>
            </w:r>
          </w:p>
        </w:tc>
        <w:tc>
          <w:tcPr>
            <w:tcW w:type="dxa" w:w="1440"/>
          </w:tcPr>
          <w:p>
            <w:r/>
            <w:r>
              <w:t>Strategic advisory delivered across four pillars — urban/rural economic recovery, sustainable livelihoods, resilience building, and peace economics — aligned to a multi-year regional strategy spanning Sudan among other countries.</w:t>
            </w:r>
          </w:p>
        </w:tc>
        <w:tc>
          <w:tcPr>
            <w:tcW w:type="dxa" w:w="1440"/>
          </w:tcPr>
          <w:p>
            <w:r/>
            <w:r>
              <w:t>Direct SME and livelihoods strategy design experience delivered inside Sudan, aligning with the SMEs / Start-ups Development and Livelihoods and Economic Inclusion themes stated for this assignment.</w:t>
            </w:r>
          </w:p>
        </w:tc>
      </w:tr>
    </w:tbl>
    <w:p>
      <w:r>
        <w:br w:type="page"/>
      </w:r>
    </w:p>
    <w:p>
      <w:pPr>
        <w:pStyle w:val="Heading1"/>
      </w:pPr>
      <w:r>
        <w:t>Introduction, Background &amp; Conceptual Framework</w:t>
      </w:r>
    </w:p>
    <w:p>
      <w:pPr>
        <w:pStyle w:val="Heading2"/>
      </w:pPr>
      <w:r>
        <w:t>5.1 Context and Strategic Importance</w:t>
      </w:r>
    </w:p>
    <w:p>
      <w:r>
        <w:t>UNIDO, financed by the EC (European Commission, DGs and Agencies other than EuropeAid/INTPA), is procuring entrepreneurship training services for Gedaref State, Sudan under donor reference 7000008720 (notice reference 230153), a Request for proposal first issued 7 August 2026 and extended to 4 September 2026, 17:00 Vienna time. The sector framing attached to the notice — Small &amp; Medium-Sized Enterprises (SMEs) / Start-ups, Employment / Labour, and Women Economic empowerment, delivered through Adult Education / Non-Formal / Literacy / Language courses, Curriculum, Teachers Training, and Technical / Industrial / Vocational / Professional education — positions the assignment within UNIDO's productive-capacity mandate in a state where formal SME and vocational training infrastructure cannot be assumed to be uniformly established. For UNIDO and the EC, an assignment of this kind in Gedaref State also carries weight beyond the immediate training output: it tests whether donor-funded entrepreneurship programming can be delivered reliably in a part of Sudan where continuity of institutional support and safe field management are preconditions for any training service to reach beneficiaries at all.</w:t>
      </w:r>
    </w:p>
    <w:p>
      <w:pPr>
        <w:pStyle w:val="Heading2"/>
      </w:pPr>
      <w:r>
        <w:t>5.2 Purpose and Objectives</w:t>
      </w:r>
    </w:p>
    <w:p>
      <w:r>
        <w:t>The materials reviewed by Cortech do not publish a standalone objectives statement; the objectives below are drawn directly from the sector tags UNIDO has attached to the notice, which function as the closest available statement of intent. Read together, they indicate that UNIDO intends the assignment to (i) deliver entrepreneurship training that strengthens SME/start-up formation and Employment / Labour outcomes in Gedaref State, (ii) ensure the training reaches and benefits women economically, consistent with the Women Economic empowerment tag, and (iii) do so through formal Curriculum development and Teachers Training rather than one-off workshops, reinforced by the Policy / Planning / Systems / Institutions / Evaluation / Decentralisation tag. Cortech treats this composite tag set as the working objectives statement pending confirmation against the substantive Terms of Reference contained in RFx_7000008720.ZIP.</w:t>
      </w:r>
    </w:p>
    <w:p>
      <w:pPr>
        <w:pStyle w:val="Heading2"/>
      </w:pPr>
      <w:r>
        <w:t>5.3 Our Interpretation of the Assignment</w:t>
      </w:r>
    </w:p>
    <w:p>
      <w:r>
        <w:t>Cortech interprets this as a systems-strengthening assignment rather than a stand-alone training delivery contract: the co-occurrence of Curriculum, Teachers Training, and Policy / Planning / Systems / Institutions / Evaluation / Decentralisation among the sector tags implies that trainers, curricula, and institutional counterparts in Gedaref State are expected to retain training capacity after the contract ends, not only beneficiaries who complete a single course cycle. An implication the notice does not spell out directly is that this design choice requires the awarded provider to identify and work through an existing Sudanese training or vocational counterpart body in Gedaref State, since Teachers Training and institutional/systems tags have no operational meaning without a host institution to train and to institutionalize the curriculum within. Cortech also reads the extension of the original 7 August 2026 Request for proposal to 4 September 2026 as a signal that clarifications or addenda may have been issued to bidders in that window; Cortech will request and review any such clarifications from the UNIDO contact point before finalising its technical submission.</w:t>
      </w:r>
    </w:p>
    <w:p>
      <w:pPr>
        <w:pStyle w:val="Heading2"/>
      </w:pPr>
      <w:r>
        <w:t>5.4 Key Evaluation Questions</w:t>
      </w:r>
    </w:p>
    <w:p>
      <w:r>
        <w:t>The procurement notice and portal record available to Cortech at the time of drafting — the newsletter listing and the Assortis/UNGM notice (UNGM Notice 310012) — do not publish a set of design or evaluation questions; these, if issued in the form UNIDO typically attaches to training assignments, sit inside the document pack RFx_7000008720.ZIP referenced in the notice and are not reproduced in the materials Cortech has reviewed. Cortech's practice on comparable UNIDO- and EC-funded capacity-building assignments is to confirm, in writing during the inception phase, the specific questions UNIDO wants answered on training reach, curriculum relevance, trainer competency transfer, and institutional sustainability in Gedaref State before fieldwork design is finalized. Cortech will obtain RFx_7000008720.ZIP through UNGM Notice 310012 and, where it specifies questions distinct from this reading, will revise the methodology section accordingly ahead of submission.</w:t>
      </w:r>
    </w:p>
    <w:p>
      <w:pPr>
        <w:pStyle w:val="Heading2"/>
      </w:pPr>
      <w:r>
        <w:t>5.5 Deliverables</w:t>
      </w:r>
    </w:p>
    <w:p>
      <w:r>
        <w:t>No deliverable list is named in the notice or portal materials reviewed; the deliverables below are anticipated, not client-confirmed, pending the ToR in RFx_7000008720.ZIP. Based on the sector tags — Curriculum, Teachers Training, Technical / Industrial / Vocational / Professional education, and Training / Capacity building / Documentation — Cortech anticipates an entrepreneurship training curriculum adapted to Gedaref State's SME/start-up and labour-market context, a Teachers Training package for local training staff, delivered training cohorts inclusive of women beneficiaries under the Women Economic empowerment tag, and documentation of training outcomes and institutional handover. Cortech will confirm the definitive, UNIDO-named deliverable list, schedule, and reporting format against RFx_7000008720.ZIP before treating any deliverable set as binding in the final technical submission.</w:t>
      </w:r>
    </w:p>
    <w:p>
      <w:pPr>
        <w:pStyle w:val="Heading2"/>
      </w:pPr>
      <w:r>
        <w:t>5.6 Understanding of Success</w:t>
      </w:r>
    </w:p>
    <w:p>
      <w:r>
        <w:t>Cortech understands success on this assignment to mean that entrepreneurship training in Gedaref State outlives the contract period: trained trainers and curricula remain in active use by a local institutional counterpart, women beneficiaries are demonstrably included rather than marginal to uptake, and UNIDO and the EC can point to documented movement in SME/start-up formation and Employment / Labour outcomes attributable to the training. A narrower reading — successful completion of training sessions alone, without institutional retention — would satisfy the Training / Capacity building / Documentation tag but not the Policy / Planning / Systems / Institutions / Evaluation / Decentralisation tag UNIDO has also attached to the notice, and Cortech's approach is built to meet the broader standard.</w:t>
      </w:r>
    </w:p>
    <w:p>
      <w:pPr>
        <w:pStyle w:val="Heading2"/>
      </w:pPr>
      <w:r>
        <w:t>SECTION 2 — CONCEPTUAL FRAMEWORK</w:t>
      </w:r>
    </w:p>
    <w:p>
      <w:r>
        <w:t>Cortech applies a theory-of-change framework anchored to the OECD DAC evaluation criteria — relevance, effectiveness, efficiency, and sustainability, with coherence assessed wherever institutional counterparts are involved — as the organizing lens for designing and quality-assuring entrepreneurship training services in Gedaref State. The tender materials reviewed do not name a required design or evaluation framework; in its absence, Cortech uses the OECD DAC criteria because the assignment's own sector tags map directly onto them: relevance to the curriculum's fit with Gedaref State's SME/start-up, Employment / Labour, and Women Economic empowerment needs; effectiveness in whether Teachers Training and Technical / Industrial / Vocational / Professional education content transfers into competent local trainers and usable business skills; efficiency in sequencing curriculum adaptation, training-of-trainers, and cohort delivery without duplicating institutional effort already present in Gedaref State; and sustainability in whether the Curriculum and trained cadre remain institutionally owned once UNIDO's and the EC's direct support ends.</w:t>
      </w:r>
    </w:p>
    <w:p>
      <w:r>
        <w:t>Underneath this criteria set, Cortech constructs a results chain specific to the assignment: inputs (curriculum design expertise, training-of-trainers methodology, gender-inclusive outreach) produce outputs (an adapted entrepreneurship curriculum, a cohort of trained local trainers, delivered beneficiary training including women participants), which lead to outcomes (functioning SME/start-up activity, improved Employment / Labour indicators among trained beneficiaries) and, over time, to the systemic change UNIDO's Policy / Planning / Systems / Institutions / Evaluation / Decentralisation tag implies — a Gedaref State training institution able to sustain entrepreneurship instruction without continued external delivery. This chain is used both prospectively, to sequence the workplan from curriculum adaptation through training-of-trainers to institutional handover, and retrospectively, as the structure against which Cortech will document what changed, for whom, and why, in reporting to UNIDO.</w:t>
      </w:r>
    </w:p>
    <w:p>
      <w:r>
        <w:t>This framework fits the assignment specifically because the sector tags UNIDO has attached to the notice already distinguish between training delivery (Training / Capacity building / Documentation) and institutional embedding (Policy / Planning / Systems / Institutions / Evaluation / Decentralisation) — a distinction the OECD DAC sustainability criterion is designed to test directly. Cortech will finalize the indicators, data sources, and reporting cadence attached to this framework once the substantive Terms of Reference in RFx_7000008720.ZIP are reviewed, and will adjust the results chain to match any theory of change or logframe UNIDO has already defined for the assignment rather than substitute Cortech's own.</w:t>
      </w:r>
    </w:p>
    <w:p>
      <w:r>
        <w:br w:type="page"/>
      </w:r>
    </w:p>
    <w:p>
      <w:pPr>
        <w:pStyle w:val="Heading1"/>
      </w:pPr>
      <w:r>
        <w:t>Technical Methodology</w:t>
      </w:r>
    </w:p>
    <w:p>
      <w:pPr>
        <w:pStyle w:val="Heading2"/>
      </w:pPr>
      <w:r>
        <w:t>1. Overall Approach</w:t>
      </w:r>
    </w:p>
    <w:p>
      <w:r>
        <w:t xml:space="preserve">Cortech Consulting Group's approach to the </w:t>
      </w:r>
      <w:r>
        <w:rPr>
          <w:b/>
        </w:rPr>
        <w:t>Provision of Entrepreneurship Training Services in Gedaref State, Sudan</w:t>
      </w:r>
      <w:r>
        <w:t xml:space="preserve"> (Donor reference 7000008720, Notice reference 230153) treats the assignment as a dual-track intervention: direct, competency-based entrepreneurship training for individual beneficiaries and small enterprise operators, coupled with strengthening of the institutional, curricular, and trainer systems that will allow </w:t>
      </w:r>
      <w:r>
        <w:rPr>
          <w:b/>
        </w:rPr>
        <w:t>UNIDO</w:t>
      </w:r>
      <w:r>
        <w:t xml:space="preserve"> and its </w:t>
      </w:r>
      <w:r>
        <w:rPr>
          <w:b/>
        </w:rPr>
        <w:t>EC</w:t>
      </w:r>
      <w:r>
        <w:t xml:space="preserve">-funded programming to sustain training delivery in Gedaref State beyond the life of this contract. The sector tags carried by the notice — </w:t>
      </w:r>
      <w:r>
        <w:rPr>
          <w:b/>
        </w:rPr>
        <w:t>Small &amp; Medium-Sized Enterprises (SMEs) / Start-ups</w:t>
      </w:r>
      <w:r>
        <w:t xml:space="preserve">, </w:t>
      </w:r>
      <w:r>
        <w:rPr>
          <w:b/>
        </w:rPr>
        <w:t>Employment / Labour</w:t>
      </w:r>
      <w:r>
        <w:t xml:space="preserve">, </w:t>
      </w:r>
      <w:r>
        <w:rPr>
          <w:b/>
        </w:rPr>
        <w:t>Women Economic empowerment</w:t>
      </w:r>
      <w:r>
        <w:t xml:space="preserve">, </w:t>
      </w:r>
      <w:r>
        <w:rPr>
          <w:b/>
        </w:rPr>
        <w:t>Adult Education / Non-Formal / Literacy / Language courses</w:t>
      </w:r>
      <w:r>
        <w:t xml:space="preserve">, </w:t>
      </w:r>
      <w:r>
        <w:rPr>
          <w:b/>
        </w:rPr>
        <w:t>Curriculum</w:t>
      </w:r>
      <w:r>
        <w:t xml:space="preserve">, </w:t>
      </w:r>
      <w:r>
        <w:rPr>
          <w:b/>
        </w:rPr>
        <w:t>Teachers Training</w:t>
      </w:r>
      <w:r>
        <w:t xml:space="preserve">, </w:t>
      </w:r>
      <w:r>
        <w:rPr>
          <w:b/>
        </w:rPr>
        <w:t>Technical / Industrial / Vocational / Professional education</w:t>
      </w:r>
      <w:r>
        <w:t xml:space="preserve">, </w:t>
      </w:r>
      <w:r>
        <w:rPr>
          <w:b/>
        </w:rPr>
        <w:t>Policy / Planning / Systems / Institutions / Evaluation / Decentralisation</w:t>
      </w:r>
      <w:r>
        <w:t xml:space="preserve">, and </w:t>
      </w:r>
      <w:r>
        <w:rPr>
          <w:b/>
        </w:rPr>
        <w:t>Training / Capacity building / Documentation</w:t>
      </w:r>
      <w:r>
        <w:t xml:space="preserve"> — indicate that this is not a single-course delivery contract but a layered assignment spanning needs identification, curriculum contextualisation, trainer development, direct delivery, and institutional/systems documentation.</w:t>
      </w:r>
    </w:p>
    <w:p>
      <w:r>
        <w:t xml:space="preserve">The full Terms of Reference, deliverable schedule, and evaluation weighting are contained in </w:t>
      </w:r>
      <w:r>
        <w:rPr>
          <w:b/>
        </w:rPr>
        <w:t>RFx_7000008720.ZIP</w:t>
      </w:r>
      <w:r>
        <w:t>, referenced on the UNGM notice (</w:t>
      </w:r>
      <w:r>
        <w:rPr>
          <w:b/>
        </w:rPr>
        <w:t>Notice 310012</w:t>
      </w:r>
      <w:r>
        <w:t>) but not reproduced in the tender materials reviewed for this proposal. Cortech has therefore structured the methodology below directly against the sector scope stated in the notice itself, sequencing activities so that each named theme maps to a discrete, deliverable-producing step. Where the ZIP pack specifies additional or different deliverables, targets, or reporting formats, Cortech will recalibrate the workplan in the inception phase without altering the underlying phased logic described here.</w:t>
      </w:r>
    </w:p>
    <w:p>
      <w:r>
        <w:t xml:space="preserve">The design combines a mixed-methods needs diagnostic, a training-of-trainers (ToT) cascade model consistent with the notice's </w:t>
      </w:r>
      <w:r>
        <w:rPr>
          <w:b/>
        </w:rPr>
        <w:t>Teachers Training</w:t>
      </w:r>
      <w:r>
        <w:t xml:space="preserve"> tag, and an adult, non-formal education delivery format consistent with </w:t>
      </w:r>
      <w:r>
        <w:rPr>
          <w:b/>
        </w:rPr>
        <w:t>Adult Education / Non-Formal / Literacy / Language courses</w:t>
      </w:r>
      <w:r>
        <w:t xml:space="preserve">, so that entrepreneurship content reaches beneficiaries with varying literacy and prior business exposure. Gender-disaggregated data collection and delivery scheduling are built in throughout to respond to the </w:t>
      </w:r>
      <w:r>
        <w:rPr>
          <w:b/>
        </w:rPr>
        <w:t>Women Economic empowerment</w:t>
      </w:r>
      <w:r>
        <w:t xml:space="preserve"> tag, rather than treated as a stand-alone module.</w:t>
      </w:r>
    </w:p>
    <w:p>
      <w:pPr>
        <w:pStyle w:val="Heading2"/>
      </w:pPr>
      <w:r>
        <w:t>2. Phase-by-Phase Breakdown</w:t>
      </w:r>
    </w:p>
    <w:p>
      <w:r>
        <w:rPr>
          <w:b/>
        </w:rPr>
        <w:t>Phase 1 — Inception (Weeks 1–3).</w:t>
      </w:r>
      <w:r>
        <w:t xml:space="preserve"> Desk review of any existing UNIDO/EC baseline data, Gedaref State economic profiles, and prior entrepreneurship or TVET programming in the state; courtesy engagement with the UNIDO focal point (Egbert Freiherr von Mentzingen) to confirm scope, target-group definitions, and reporting lines; finalisation of the inception report, workplan, and data collection tools.</w:t>
      </w:r>
    </w:p>
    <w:p>
      <w:r>
        <w:rPr>
          <w:b/>
        </w:rPr>
        <w:t>Phase 2 — Needs Assessment and Institutional Mapping (Weeks 4–7).</w:t>
      </w:r>
      <w:r>
        <w:t xml:space="preserve"> Field-based diagnostic in Gedaref State covering prospective entrepreneurs, existing SME/start-up operators, women's economic groups, and relevant vocational/technical education institutions and trainers, to establish training content priorities, literacy levels, and institutional readiness for the </w:t>
      </w:r>
      <w:r>
        <w:rPr>
          <w:b/>
        </w:rPr>
        <w:t>Curriculum</w:t>
      </w:r>
      <w:r>
        <w:t xml:space="preserve">, </w:t>
      </w:r>
      <w:r>
        <w:rPr>
          <w:b/>
        </w:rPr>
        <w:t>Teachers Training</w:t>
      </w:r>
      <w:r>
        <w:t xml:space="preserve">, and </w:t>
      </w:r>
      <w:r>
        <w:rPr>
          <w:b/>
        </w:rPr>
        <w:t>Policy / Planning / Systems / Institutions</w:t>
      </w:r>
      <w:r>
        <w:t xml:space="preserve"> components.</w:t>
      </w:r>
    </w:p>
    <w:p>
      <w:r>
        <w:rPr>
          <w:b/>
        </w:rPr>
        <w:t>Phase 3 — Curriculum Development and Training of Trainers (Weeks 8–11).</w:t>
      </w:r>
      <w:r>
        <w:t xml:space="preserve"> Contextualisation of entrepreneurship training curricula against the needs-assessment findings; validation with UNIDO and local institutional counterparts; delivery of a ToT cascade to local trainers/teachers who will co-deliver or sustain the training beyond the contract.</w:t>
      </w:r>
    </w:p>
    <w:p>
      <w:r>
        <w:rPr>
          <w:b/>
        </w:rPr>
        <w:t>Phase 4 — Training Delivery (Weeks 12–20).</w:t>
      </w:r>
      <w:r>
        <w:t xml:space="preserve"> Rollout of the entrepreneurship training modules to beneficiary cohorts across Gedaref State, sequenced by locality and cohort composition (including women-only or women-majority cohorts where appropriate), with in-course coaching and mentoring support.</w:t>
      </w:r>
    </w:p>
    <w:p>
      <w:r>
        <w:rPr>
          <w:b/>
        </w:rPr>
        <w:t>Phase 5 — Monitoring, Analysis, and Documentation (concurrent with Phase 4, intensifying Weeks 18–22).</w:t>
      </w:r>
      <w:r>
        <w:t xml:space="preserve"> Pre/post competency and knowledge assessment, tracking of employment/labour and enterprise-formation indicators, and documentation of institutional/systems changes.</w:t>
      </w:r>
    </w:p>
    <w:p>
      <w:r>
        <w:rPr>
          <w:b/>
        </w:rPr>
        <w:t>Phase 6 — Reporting and Handover (Weeks 21–24).</w:t>
      </w:r>
      <w:r>
        <w:t xml:space="preserve"> Consolidated technical report, curriculum and trainer handover package, and lessons-learnt documentation delivered to UNIDO for use by UNIDO and the EC in evaluating and continuing the training services.</w:t>
      </w:r>
    </w:p>
    <w:p>
      <w:pPr>
        <w:pStyle w:val="Heading2"/>
      </w:pPr>
      <w:r>
        <w:t>3. Method by Component</w:t>
      </w:r>
    </w:p>
    <w:p>
      <w:r>
        <w:rPr>
          <w:b/>
        </w:rPr>
        <w:t>Entrepreneurship and Institutional Needs Assessment (SMEs / Start-ups, Employment / Labour, Women Economic empowerment).</w:t>
      </w:r>
      <w:r>
        <w:t xml:space="preserve"> A structured survey administered via </w:t>
      </w:r>
      <w:r>
        <w:rPr>
          <w:b/>
        </w:rPr>
        <w:t>KoboToolbox</w:t>
      </w:r>
      <w:r>
        <w:t xml:space="preserve"> to a purposively and gender-disaggregated sample of prospective and existing entrepreneurs, SME operators, and Gedaref State labour-market stakeholders, complemented by Key Informant Interviews (KIIs) with Gedaref State institutional counterparts and Focus Group Discussions (FGDs) with women's economic groups and youth cohorts. Output: a needs assessment and institutional mapping report that defines training-priority sectors, literacy/numeracy baselines, and readiness of local trainers and institutions.</w:t>
      </w:r>
    </w:p>
    <w:p>
      <w:r>
        <w:rPr>
          <w:b/>
        </w:rPr>
        <w:t>Curriculum Development (Curriculum, Adult Education / Non-Formal / Literacy / Language courses).</w:t>
      </w:r>
      <w:r>
        <w:t xml:space="preserve"> Competency mapping against the needs-assessment findings, drafting of a contextualised entrepreneurship training curriculum pitched to adult, non-formal learning levels found in Gedaref State, and a validation workshop with UNIDO and local training institutions before finalisation. Output: a validated entrepreneurship training curriculum and accompanying facilitator/participant materials.</w:t>
      </w:r>
    </w:p>
    <w:p>
      <w:r>
        <w:rPr>
          <w:b/>
        </w:rPr>
        <w:t>Teachers Training / Training of Trainers (Teachers Training, Technical / Industrial / Vocational / Professional education).</w:t>
      </w:r>
      <w:r>
        <w:t xml:space="preserve"> A structured ToT delivered to a cohort of local trainers/teachers drawn from Gedaref State's vocational and technical education institutions, using demonstration teaching, co-facilitation, and post-training coaching visits to confirm transfer of skills. Output: a certified pool of local trainers and a ToT completion and competency record.</w:t>
      </w:r>
    </w:p>
    <w:p>
      <w:r>
        <w:rPr>
          <w:b/>
        </w:rPr>
        <w:t>Direct Entrepreneurship Training Delivery (Training / Capacity building / Documentation, SMEs / Start-ups, Women Economic empowerment).</w:t>
      </w:r>
      <w:r>
        <w:t xml:space="preserve"> Cascade delivery of the validated curriculum to beneficiary cohorts, including women-focused cohorts, in modular sessions combining classroom instruction, business-plan coaching, and peer learning. Output: cohort-level training completion registers, participant business plans/action plans, and session-level facilitator reports.</w:t>
      </w:r>
    </w:p>
    <w:p>
      <w:r>
        <w:rPr>
          <w:b/>
        </w:rPr>
        <w:t>Institutional and Systems Strengthening (Policy / Planning / Systems / Institutions / Evaluation / Decentralisation).</w:t>
      </w:r>
      <w:r>
        <w:t xml:space="preserve"> Structured institutional capacity review of the training institutions and government counterparts engaged in delivery, using an organisational capacity checklist administered through KIIs, and documentation of systems, referral pathways, and planning processes that UNIDO/EC counterparts can use to sustain and decentralise training delivery. Output: an institutional strengthening and systems documentation note.</w:t>
      </w:r>
    </w:p>
    <w:p>
      <w:r>
        <w:rPr>
          <w:b/>
        </w:rPr>
        <w:t>Monitoring, Evaluation and Documentation (Training / Capacity building / Documentation).</w:t>
      </w:r>
      <w:r>
        <w:t xml:space="preserve"> Pre- and post-training competency assessments analysed in </w:t>
      </w:r>
      <w:r>
        <w:rPr>
          <w:b/>
        </w:rPr>
        <w:t>SPSS</w:t>
      </w:r>
      <w:r>
        <w:t xml:space="preserve"> to measure knowledge and skills gain; qualitative case narratives and lessons-learnt material coded in </w:t>
      </w:r>
      <w:r>
        <w:rPr>
          <w:b/>
        </w:rPr>
        <w:t>NVivo</w:t>
      </w:r>
      <w:r>
        <w:t xml:space="preserve"> from KII/FGD transcripts; consolidated documentation of best practices for use by UNIDO and the EC in evaluating the entrepreneurship training services. Output: a monitoring and documentation report with disaggregated indicator tables and case narratives.</w:t>
      </w:r>
    </w:p>
    <w:p>
      <w:pPr>
        <w:pStyle w:val="Heading2"/>
      </w:pPr>
      <w:r>
        <w:t>4. Data Quality Assurance</w:t>
      </w:r>
    </w:p>
    <w:p>
      <w:r>
        <w:t xml:space="preserve">All quantitative instruments are piloted before full deployment and programmed with in-built skip logic and range checks in </w:t>
      </w:r>
      <w:r>
        <w:rPr>
          <w:b/>
        </w:rPr>
        <w:t>KoboToolbox</w:t>
      </w:r>
      <w:r>
        <w:t xml:space="preserve"> to reduce enumerator error at the point of capture. Enumerators and trainers are recruited locally where feasible and briefed on tool content, consent procedures, and gender-sensitive interviewing before fieldwork begins. Daily field supervision includes spot-checks of a sample of completed submissions and back-checks of a subset of respondents to confirm data authenticity. Cleaned datasets are analysed in </w:t>
      </w:r>
      <w:r>
        <w:rPr>
          <w:b/>
        </w:rPr>
        <w:t>SPSS</w:t>
      </w:r>
      <w:r>
        <w:t xml:space="preserve"> with documented syntax files for reproducibility, while qualitative transcripts are coded in </w:t>
      </w:r>
      <w:r>
        <w:rPr>
          <w:b/>
        </w:rPr>
        <w:t>NVivo</w:t>
      </w:r>
      <w:r>
        <w:t xml:space="preserve"> using a shared codebook to ensure consistency across analysts. Findings are triangulated across the quantitative survey, KII, and FGD sources before being written into any report, and draft findings are shared with the UNIDO focal point for factual verification prior to finalisation.</w:t>
      </w:r>
    </w:p>
    <w:p>
      <w:pPr>
        <w:pStyle w:val="Heading2"/>
      </w:pPr>
      <w:r>
        <w:t>5. Ethical Considerations</w:t>
      </w:r>
    </w:p>
    <w:p>
      <w:r>
        <w:t xml:space="preserve">Fieldwork in Gedaref State is conducted under informed consent protocols, with verbal or written consent obtained from all respondents and explicit assent procedures applied where any respondent is under 18. Cortech's child safeguarding policy and PSEA compliance framework govern all enumerator and trainer conduct in the field, and any protection concern identified during needs assessment, training delivery, or monitoring visits is referred through an agreed do-no-harm protocol rather than being actioned directly by field staff. Data collected through </w:t>
      </w:r>
      <w:r>
        <w:rPr>
          <w:b/>
        </w:rPr>
        <w:t>KoboToolbox</w:t>
      </w:r>
      <w:r>
        <w:t xml:space="preserve"> is stored on access-controlled servers, disaggregated data is anonymised prior to analysis in </w:t>
      </w:r>
      <w:r>
        <w:rPr>
          <w:b/>
        </w:rPr>
        <w:t>SPSS</w:t>
      </w:r>
      <w:r>
        <w:t xml:space="preserve"> and </w:t>
      </w:r>
      <w:r>
        <w:rPr>
          <w:b/>
        </w:rPr>
        <w:t>NVivo</w:t>
      </w:r>
      <w:r>
        <w:t xml:space="preserve">, and respondent identifiers are removed from any case narrative used in reporting to UNIDO or the EC. Gender-sensitivity is built into team composition and scheduling so that women entrepreneurs and women's economic groups can participate in FGDs and training sessions without compromising safety or comfort, directly addressing the notice's </w:t>
      </w:r>
      <w:r>
        <w:rPr>
          <w:b/>
        </w:rPr>
        <w:t>Women Economic empowerment</w:t>
      </w:r>
      <w:r>
        <w:t xml:space="preserve"> tag rather than treating it as an add-on consideration.</w:t>
      </w:r>
    </w:p>
    <w:p>
      <w:r>
        <w:br w:type="page"/>
      </w:r>
    </w:p>
    <w:p>
      <w:pPr>
        <w:pStyle w:val="Heading1"/>
      </w:pPr>
      <w:r>
        <w:t>Sampling Strategy &amp; Data Analysis Plan</w:t>
      </w:r>
    </w:p>
    <w:p>
      <w:pPr>
        <w:pStyle w:val="Heading2"/>
      </w:pPr>
      <w:r>
        <w:t>Sampling and Selection Strategy: Purposive Selection of Qualitative Participants</w:t>
      </w:r>
    </w:p>
    <w:p>
      <w:r>
        <w:t>The Provision of Entrepreneurship Training Services in Gedaref State, Sudan is a training design and delivery assignment, not a population survey, and Cortech will therefore not draw a probability sample with a stated confidence interval or margin of error. Data collection will instead rely on purposive selection, calibrated to the sector focus areas named in the notice — Small &amp; Medium-Sized Enterprises (SMEs) / Start-ups, Women Economic empowerment, and Technical / Industrial / Vocational / Professional education. Key informant interviews (KIIs) will be held with institutional counterparts responsible for Policy / Planning / Systems / Institutions / Evaluation / Decentralisation functions relevant to entrepreneurship and vocational training in Gedaref State, together with training providers and Teachers Training stakeholders identified during inception. Focus group discussions (FGDs) will be convened with prospective and existing entrepreneurs and SME owners/start-up operators, disaggregated into separate sessions for women and men to protect the integrity of the Women Economic empowerment line of inquiry and to allow gender-segregated facilitation where cultural norms in Gedaref State warrant it. Selection criteria — participation status in Adult Education / Non-Formal / Literacy / Language courses or prior vocational training, sector of business activity, locality within Gedaref State, and sex — will be documented in a selection log to allow UNIDO to audit the rationale for inclusion of each respondent group. Final composition of the KII/FGD schedule, including the exact number of sessions per stakeholder category, will be confirmed with UNIDO during the inception phase once the full scope in RFx_7000008720.ZIP is reviewed, ensuring the qualitative sample reflects any target-group breakdown the client specifies rather than one assumed in advance.</w:t>
      </w:r>
    </w:p>
    <w:p>
      <w:pPr>
        <w:pStyle w:val="Heading2"/>
      </w:pPr>
      <w:r>
        <w:t>Data Analysis Plan</w:t>
      </w:r>
    </w:p>
    <w:p>
      <w:r>
        <w:t>Quantitative data — drawn from training registration records, pre/post competency or knowledge checks administered to entrepreneurship training participants, and any structured monitoring tools UNIDO requires — will be cleaned, coded, and entered into SPSS. Analysis will proceed from descriptive statistics (frequencies, means, cross-tabulations) disaggregated by sex, locality within Gedaref State, and business/training track, to inferential tests (paired-sample t-tests for pre/post knowledge gains, chi-square tests for association between participant characteristics and training outcomes) where sample size permits. Where the assignment calls for tracking of SME/start-up performance indicators over time, Cortech will compute simple before/after comparisons rather than modelled projections, consistent with the non-probability basis of the underlying respondent group.</w:t>
      </w:r>
    </w:p>
    <w:p>
      <w:r>
        <w:t>Qualitative data from KIIs and FGDs will be transcribed, translated where necessary, and coded in NVivo using a coding framework built around the assignment's sector themes — curriculum relevance, Teachers Training effectiveness, institutional capacity for Policy / Planning / Systems / Institutions / Evaluation / Decentralisation, and barriers to Women Economic empowerment in entrepreneurship uptake. Thematic analysis will proceed inductively within each pre-set node to surface context-specific findings from Gedaref State rather than forcing responses into predetermined categories.</w:t>
      </w:r>
    </w:p>
    <w:p>
      <w:r>
        <w:t>Triangulation will occur at the interpretation stage: quantitative findings on training uptake and competency change will be cross-checked against qualitative explanations of why gains occurred or stalled — for example, reconciling a measured knowledge gain with FGD narratives on continuing access barriers for women entrepreneurs. Divergence between the two data streams will be flagged explicitly in reporting rather than reconciled by omission, and both data sets will be retained in structured form to support any subsequent evaluation UNIDO or the EC commissions against this assignment's outputs.</w:t>
      </w:r>
    </w:p>
    <w:p>
      <w:r>
        <w:br w:type="page"/>
      </w:r>
    </w:p>
    <w:p>
      <w:pPr>
        <w:pStyle w:val="Heading1"/>
      </w:pPr>
      <w:r>
        <w:t>Quality Assurance &amp; Ethical Considerations</w:t>
      </w:r>
    </w:p>
    <w:p>
      <w:r>
        <w:t>Cortech Consulting Group applies a phase-anchored quality assurance framework to the Provision of Entrepreneurship Training Services in Gedaref State, Sudan, so that UNIDO and the EC retain visibility over quality at every stage rather than only at final submission.</w:t>
      </w:r>
    </w:p>
    <w:p>
      <w:r>
        <w:rPr>
          <w:b/>
        </w:rPr>
        <w:t>Inception phase.</w:t>
      </w:r>
      <w:r>
        <w:t xml:space="preserve"> The inception report, work plan, and any curriculum or training-design instruments proposed for Gedaref State will be reviewed internally by a senior technical reviewer not involved in drafting, before submission to UNIDO. This review checks alignment with the Request for proposal (donor reference 7000008720) and confirms that Cortech's interpretation of the entrepreneurship training scope, including its Adult Education / Non-Formal / Literacy / Language courses and Technical / Industrial / Vocational / Professional education components, is validated with UNIDO before design work proceeds.</w:t>
      </w:r>
    </w:p>
    <w:p>
      <w:r>
        <w:rPr>
          <w:b/>
        </w:rPr>
        <w:t>Curriculum and Teachers Training design phase.</w:t>
      </w:r>
      <w:r>
        <w:t xml:space="preserve"> Draft curricula, training-of-trainers materials, and any Policy / Planning / Systems / Institutions / Evaluation / Decentralisation-related tools will undergo a two-step check: a technical peer review by a second qualified trainer for pedagogical soundness and contextual fit to Gedaref State, followed by a compliance check against UNIDO/EC branding, visibility, and reporting conventions.</w:t>
      </w:r>
    </w:p>
    <w:p>
      <w:r>
        <w:rPr>
          <w:b/>
        </w:rPr>
        <w:t>Delivery and field implementation phase.</w:t>
      </w:r>
      <w:r>
        <w:t xml:space="preserve"> Attendance registers, participant feedback forms, and facilitator observation checklists will be reviewed after each training cycle to confirm consistency, completeness, and correct disaggregation by sex and other relevant categories linked to the Women Economic empowerment objective. Any anomaly is flagged to the team lead within the same reporting cycle rather than held for end-of-assignment review.</w:t>
      </w:r>
    </w:p>
    <w:p>
      <w:r>
        <w:rPr>
          <w:b/>
        </w:rPr>
        <w:t>Reporting and deliverable finalisation phase.</w:t>
      </w:r>
      <w:r>
        <w:t xml:space="preserve"> Every deliverable — inception report, curriculum package, training completion report, and final assignment report — passes through a two-tier review: technical accuracy review by the assigned subject-matter lead, then a client-readiness edit for clarity, terminology consistency with UNIDO's own vocabulary, and formatting.</w:t>
      </w:r>
    </w:p>
    <w:p>
      <w:r>
        <w:rPr>
          <w:b/>
        </w:rPr>
        <w:t>Client feedback loop.</w:t>
      </w:r>
      <w:r>
        <w:t xml:space="preserve"> UNIDO's designated point of contact will receive draft deliverables with a defined comment-and-revision window before finalisation, and any clarification raised is logged and closed out in writing, keeping quality assurance decidable and traceable across the assignment rather than asserted in the abstract.</w:t>
      </w:r>
    </w:p>
    <w:p>
      <w:pPr>
        <w:pStyle w:val="Heading2"/>
      </w:pPr>
      <w:r>
        <w:t>SECTION 2 — ETHICAL CONSIDERATIONS AND SAFEGUARDING</w:t>
      </w:r>
    </w:p>
    <w:p>
      <w:r>
        <w:t>Cortech Consulting Group holds ISO certification, maintains a child safeguarding policy, and is PSEA policy compliant; these are applied directly to the Provision of Entrepreneurship Training Services in Gedaref State, Sudan, rather than cited as generic credentials.</w:t>
      </w:r>
    </w:p>
    <w:p>
      <w:r>
        <w:t>The assignment engages participants under Women Economic empowerment and SME/start-up development objectives, groups the sector tags identify as central to this training. Cortech treats women entrepreneurs and prospective trainees in Gedaref State as a population requiring deliberate protection measures: training sessions will be scheduled and located with participant safety and cultural appropriateness in mind, and facilitators will be briefed on referral pathways for any protection concern raised during training delivery. Where training activities bring Cortech staff into contact with minors or family members of trainees, the child safeguarding policy governs conduct, and all personnel deployed to Gedaref State will sign Cortech's Code of Conduct and a confidentiality undertaking before fieldwork begins.</w:t>
      </w:r>
    </w:p>
    <w:p>
      <w:r>
        <w:t>Informed consent will be obtained from every participant before enrolment in training or before any data is collected for monitoring or reporting purposes, with the purpose of the entrepreneurship training, expected duration, and use of any information disclosed explained in plain language and, where needed, in Arabic. Participation remains voluntary throughout, and participants may withdraw without consequence to their continued access to training services.</w:t>
      </w:r>
    </w:p>
    <w:p>
      <w:r>
        <w:t>Data collected on trainees — attendance, pre/post assessments, feedback — will be stored securely, accessed only by authorised team members, and reported to UNIDO/EC in aggregated or anonymised form unless individual-level reporting is an explicit requirement communicated by UNIDO. No personal data will be shared with third parties without documented participant consent.</w:t>
      </w:r>
    </w:p>
    <w:p>
      <w:r>
        <w:t>The tender documents supplied do not specify a named institutional ethical clearance body for this assignment; where UNIDO's RFx pack (RFx_7000008720.ZIP) specifies such a requirement, Cortech will obtain the relevant clearance before fieldwork commences. In the interim, Cortech applies its standing ethics protocol — respect for persons, non-maleficence, and confidentiality — as the operating floor for all activity in Gedaref State.</w:t>
      </w:r>
    </w:p>
    <w:p>
      <w:r>
        <w:t>Do-no-harm is applied through PSEA-compliant conduct, culturally appropriate scheduling and facilitation, and continuous field-level monitoring for adverse effects on trainees or communities, with any incident escalated through Cortech's internal reporting line and, where relevant, disclosed to UNIDO without delay.</w:t>
      </w:r>
    </w:p>
    <w:p>
      <w:r>
        <w:br w:type="page"/>
      </w:r>
    </w:p>
    <w:p>
      <w:pPr>
        <w:pStyle w:val="Heading1"/>
      </w:pPr>
      <w:r>
        <w:t>Risk Management</w:t>
      </w:r>
    </w:p>
    <w:p>
      <w:r>
        <w:t>Cortech Consulting Group recognizes that delivering Entrepreneurship Training Services in Gedaref State, Sudan requires proactive identification of the operational, institutional, and methodological risks specific to Sudan's current context, and to the practical demands of training SME/start-up beneficiaries, women entrepreneurs, and vocational/technical education participants under a UNIDO/EC-funded assignment. The following register reflects risks assessed as material to this assignment's geography, target groups, and delivery modalities, rather than a generic project-risk template.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Field access and security</w:t>
            </w:r>
          </w:p>
        </w:tc>
        <w:tc>
          <w:tcPr>
            <w:tcW w:type="dxa" w:w="1728"/>
          </w:tcPr>
          <w:p>
            <w:r/>
            <w:r>
              <w:t>Fluid security conditions in Gedaref State may restrict movement of trainers and monitoring staff between training venues, particularly outside state capital locations.</w:t>
            </w:r>
          </w:p>
        </w:tc>
        <w:tc>
          <w:tcPr>
            <w:tcW w:type="dxa" w:w="1728"/>
          </w:tcPr>
          <w:p>
            <w:r/>
            <w:r>
              <w:t>Medium</w:t>
            </w:r>
          </w:p>
        </w:tc>
        <w:tc>
          <w:tcPr>
            <w:tcW w:type="dxa" w:w="1728"/>
          </w:tcPr>
          <w:p>
            <w:r/>
            <w:r>
              <w:t>High</w:t>
            </w:r>
          </w:p>
        </w:tc>
        <w:tc>
          <w:tcPr>
            <w:tcW w:type="dxa" w:w="1728"/>
          </w:tcPr>
          <w:p>
            <w:r/>
            <w:r>
              <w:t>Maintain continuous liaison with UNIDO's in-country focal point and local security advisories; deploy Sudan-based/Arabic-speaking trainers familiar with the operating environment; retain flexible session scheduling and alternative venue options to allow rapid rescheduling without disrupting the overall curriculum sequence.</w:t>
            </w:r>
          </w:p>
        </w:tc>
      </w:tr>
      <w:tr>
        <w:tc>
          <w:tcPr>
            <w:tcW w:type="dxa" w:w="1728"/>
          </w:tcPr>
          <w:p>
            <w:r/>
            <w:r>
              <w:t>Data quality and collection</w:t>
            </w:r>
          </w:p>
        </w:tc>
        <w:tc>
          <w:tcPr>
            <w:tcW w:type="dxa" w:w="1728"/>
          </w:tcPr>
          <w:p>
            <w:r/>
            <w:r>
              <w:t>Entrepreneurship training records — attendance, pre/post assessments, business-plan outputs — may be inconsistently captured across dispersed training sites, weakening evidence of skills uptake.</w:t>
            </w:r>
          </w:p>
        </w:tc>
        <w:tc>
          <w:tcPr>
            <w:tcW w:type="dxa" w:w="1728"/>
          </w:tcPr>
          <w:p>
            <w:r/>
            <w:r>
              <w:t>Medium</w:t>
            </w:r>
          </w:p>
        </w:tc>
        <w:tc>
          <w:tcPr>
            <w:tcW w:type="dxa" w:w="1728"/>
          </w:tcPr>
          <w:p>
            <w:r/>
            <w:r>
              <w:t>Medium</w:t>
            </w:r>
          </w:p>
        </w:tc>
        <w:tc>
          <w:tcPr>
            <w:tcW w:type="dxa" w:w="1728"/>
          </w:tcPr>
          <w:p>
            <w:r/>
            <w:r>
              <w:t>Standardize data collection instruments in KoboToolbox for attendance, competency testing, and follow-up tracking; assign a dedicated data supervisor to conduct weekly quality checks and reconcile site-level records before consolidation into the reporting database.</w:t>
            </w:r>
          </w:p>
        </w:tc>
      </w:tr>
      <w:tr>
        <w:tc>
          <w:tcPr>
            <w:tcW w:type="dxa" w:w="1728"/>
          </w:tcPr>
          <w:p>
            <w:r/>
            <w:r>
              <w:t>Government and stakeholder engagement</w:t>
            </w:r>
          </w:p>
        </w:tc>
        <w:tc>
          <w:tcPr>
            <w:tcW w:type="dxa" w:w="1728"/>
          </w:tcPr>
          <w:p>
            <w:r/>
            <w:r>
              <w:t>Delays in obtaining endorsement or facilitation support from Gedaref State authorities and relevant technical/vocational education counterparts could stall curriculum rollout or trainer accreditation.</w:t>
            </w:r>
          </w:p>
        </w:tc>
        <w:tc>
          <w:tcPr>
            <w:tcW w:type="dxa" w:w="1728"/>
          </w:tcPr>
          <w:p>
            <w:r/>
            <w:r>
              <w:t>Medium</w:t>
            </w:r>
          </w:p>
        </w:tc>
        <w:tc>
          <w:tcPr>
            <w:tcW w:type="dxa" w:w="1728"/>
          </w:tcPr>
          <w:p>
            <w:r/>
            <w:r>
              <w:t>High</w:t>
            </w:r>
          </w:p>
        </w:tc>
        <w:tc>
          <w:tcPr>
            <w:tcW w:type="dxa" w:w="1728"/>
          </w:tcPr>
          <w:p>
            <w:r/>
            <w:r>
              <w:t>Initiate early courtesy and coordination meetings with Gedaref State line authorities during the inception phase; formalize engagement through documented meeting minutes and agreed action points; maintain UNIDO informed of engagement status to enable joint escalation where needed.</w:t>
            </w:r>
          </w:p>
        </w:tc>
      </w:tr>
      <w:tr>
        <w:tc>
          <w:tcPr>
            <w:tcW w:type="dxa" w:w="1728"/>
          </w:tcPr>
          <w:p>
            <w:r/>
            <w:r>
              <w:t>Community participation</w:t>
            </w:r>
          </w:p>
        </w:tc>
        <w:tc>
          <w:tcPr>
            <w:tcW w:type="dxa" w:w="1728"/>
          </w:tcPr>
          <w:p>
            <w:r/>
            <w:r>
              <w:t>Women entrepreneurs and start-up participants in Gedaref State may face household, mobility, or scheduling constraints limiting sustained attendance across the training cycle.</w:t>
            </w:r>
          </w:p>
        </w:tc>
        <w:tc>
          <w:tcPr>
            <w:tcW w:type="dxa" w:w="1728"/>
          </w:tcPr>
          <w:p>
            <w:r/>
            <w:r>
              <w:t>Medium</w:t>
            </w:r>
          </w:p>
        </w:tc>
        <w:tc>
          <w:tcPr>
            <w:tcW w:type="dxa" w:w="1728"/>
          </w:tcPr>
          <w:p>
            <w:r/>
            <w:r>
              <w:t>Medium</w:t>
            </w:r>
          </w:p>
        </w:tc>
        <w:tc>
          <w:tcPr>
            <w:tcW w:type="dxa" w:w="1728"/>
          </w:tcPr>
          <w:p>
            <w:r/>
            <w:r>
              <w:t>Design training schedules around locally confirmed community and market-day patterns; engage community and women's group representatives in session planning; offer make-up sessions and small-group catch-up modules to sustain participation continuity.</w:t>
            </w:r>
          </w:p>
        </w:tc>
      </w:tr>
      <w:tr>
        <w:tc>
          <w:tcPr>
            <w:tcW w:type="dxa" w:w="1728"/>
          </w:tcPr>
          <w:p>
            <w:r/>
            <w:r>
              <w:t>Timeline, sequencing, and approval gates</w:t>
            </w:r>
          </w:p>
        </w:tc>
        <w:tc>
          <w:tcPr>
            <w:tcW w:type="dxa" w:w="1728"/>
          </w:tcPr>
          <w:p>
            <w:r/>
            <w:r>
              <w:t>Sequential dependencies — curriculum finalization, trainer accreditation, venue confirmation, UNIDO sign-off — may compress the delivery window if any single gate is delayed.</w:t>
            </w:r>
          </w:p>
        </w:tc>
        <w:tc>
          <w:tcPr>
            <w:tcW w:type="dxa" w:w="1728"/>
          </w:tcPr>
          <w:p>
            <w:r/>
            <w:r>
              <w:t>Medium</w:t>
            </w:r>
          </w:p>
        </w:tc>
        <w:tc>
          <w:tcPr>
            <w:tcW w:type="dxa" w:w="1728"/>
          </w:tcPr>
          <w:p>
            <w:r/>
            <w:r>
              <w:t>High</w:t>
            </w:r>
          </w:p>
        </w:tc>
        <w:tc>
          <w:tcPr>
            <w:tcW w:type="dxa" w:w="1728"/>
          </w:tcPr>
          <w:p>
            <w:r/>
            <w:r>
              <w:t>Structure the workplan around clearly sequenced milestones with defined approval points; submit deliverables (curriculum drafts, training plans, progress reports) ahead of internal deadlines to preserve buffer time for UNIDO review and sign-off.</w:t>
            </w:r>
          </w:p>
        </w:tc>
      </w:tr>
      <w:tr>
        <w:tc>
          <w:tcPr>
            <w:tcW w:type="dxa" w:w="1728"/>
          </w:tcPr>
          <w:p>
            <w:r/>
            <w:r>
              <w:t>Team availability</w:t>
            </w:r>
          </w:p>
        </w:tc>
        <w:tc>
          <w:tcPr>
            <w:tcW w:type="dxa" w:w="1728"/>
          </w:tcPr>
          <w:p>
            <w:r/>
            <w:r>
              <w:t>Key trainers or curriculum specialists with relevant Technical/Industrial/Vocational/Professional education expertise may face competing assignment demands during peak delivery periods.</w:t>
            </w:r>
          </w:p>
        </w:tc>
        <w:tc>
          <w:tcPr>
            <w:tcW w:type="dxa" w:w="1728"/>
          </w:tcPr>
          <w:p>
            <w:r/>
            <w:r>
              <w:t>Low</w:t>
            </w:r>
          </w:p>
        </w:tc>
        <w:tc>
          <w:tcPr>
            <w:tcW w:type="dxa" w:w="1728"/>
          </w:tcPr>
          <w:p>
            <w:r/>
            <w:r>
              <w:t>Medium</w:t>
            </w:r>
          </w:p>
        </w:tc>
        <w:tc>
          <w:tcPr>
            <w:tcW w:type="dxa" w:w="1728"/>
          </w:tcPr>
          <w:p>
            <w:r/>
            <w:r>
              <w:t>Confirm core trainer availability at contract signature; maintain a bench of pre-vetted associate trainers from Cortech's regional network able to mobilize on short notice without disrupting curriculum continuity.</w:t>
            </w:r>
          </w:p>
        </w:tc>
      </w:tr>
      <w:tr>
        <w:tc>
          <w:tcPr>
            <w:tcW w:type="dxa" w:w="1728"/>
          </w:tcPr>
          <w:p>
            <w:r/>
            <w:r>
              <w:t>Institutional/systems uptake</w:t>
            </w:r>
          </w:p>
        </w:tc>
        <w:tc>
          <w:tcPr>
            <w:tcW w:type="dxa" w:w="1728"/>
          </w:tcPr>
          <w:p>
            <w:r/>
            <w:r>
              <w:t>Training gains may not translate into durable institutional capacity if Gedaref State counterpart institutions lack structures to sustain entrepreneurship training beyond the assignment period.</w:t>
            </w:r>
          </w:p>
        </w:tc>
        <w:tc>
          <w:tcPr>
            <w:tcW w:type="dxa" w:w="1728"/>
          </w:tcPr>
          <w:p>
            <w:r/>
            <w:r>
              <w:t>Medium</w:t>
            </w:r>
          </w:p>
        </w:tc>
        <w:tc>
          <w:tcPr>
            <w:tcW w:type="dxa" w:w="1728"/>
          </w:tcPr>
          <w:p>
            <w:r/>
            <w:r>
              <w:t>Medium</w:t>
            </w:r>
          </w:p>
        </w:tc>
        <w:tc>
          <w:tcPr>
            <w:tcW w:type="dxa" w:w="1728"/>
          </w:tcPr>
          <w:p>
            <w:r/>
            <w:r>
              <w:t>Embed a training-of-trainers component and simple institutional handover protocols within the curriculum design, enabling counterpart staff and vocational education institutions to continue delivery after Cortech's direct engagement concludes.</w:t>
            </w:r>
          </w:p>
        </w:tc>
      </w:tr>
      <w:tr>
        <w:tc>
          <w:tcPr>
            <w:tcW w:type="dxa" w:w="1728"/>
          </w:tcPr>
          <w:p>
            <w:r/>
            <w:r>
              <w:t>Reporting and donor coordination</w:t>
            </w:r>
          </w:p>
        </w:tc>
        <w:tc>
          <w:tcPr>
            <w:tcW w:type="dxa" w:w="1728"/>
          </w:tcPr>
          <w:p>
            <w:r/>
            <w:r>
              <w:t>Divergent EC and UNIDO reporting expectations could create duplication or delay in progress reporting against agreed deliverables.</w:t>
            </w:r>
          </w:p>
        </w:tc>
        <w:tc>
          <w:tcPr>
            <w:tcW w:type="dxa" w:w="1728"/>
          </w:tcPr>
          <w:p>
            <w:r/>
            <w:r>
              <w:t>Low</w:t>
            </w:r>
          </w:p>
        </w:tc>
        <w:tc>
          <w:tcPr>
            <w:tcW w:type="dxa" w:w="1728"/>
          </w:tcPr>
          <w:p>
            <w:r/>
            <w:r>
              <w:t>Medium</w:t>
            </w:r>
          </w:p>
        </w:tc>
        <w:tc>
          <w:tcPr>
            <w:tcW w:type="dxa" w:w="1728"/>
          </w:tcPr>
          <w:p>
            <w:r/>
            <w:r>
              <w:t>Align reporting templates and submission cadence with UNIDO's designated focal point at inception, confirming a single consolidated reporting line to avoid parallel or conflicting reporting demands.</w:t>
            </w:r>
          </w:p>
        </w:tc>
      </w:tr>
    </w:tbl>
    <w:p>
      <w:r>
        <w:t>Risks will be organized into four working categories — contextual/security, operational/logistical, participation and stakeholder engagement, and institutional sustainability — each tracked through a live risk register maintained by the Team Leader throughout the assignment. Weekly internal review calls will assess emerging issues against the register, document corrective actions taken, and determine whether any risk requires escalation to UNIDO's focal point, Egbert Freiherr von Mentzingen, for joint decision-making. This cadence ensures that access constraints in Gedaref State, participation gaps among women entrepreneurs, or delays at approval gates are identified early enough to adjust sequencing without compromising the overall delivery timeline.</w:t>
      </w:r>
    </w:p>
    <w:p>
      <w:r>
        <w:t>Cortech's approach embeds risk management as a continuous discipline rather than a static annex: mitigation measures are operational — reliant on local liaison, standardized tools, sequencing discipline, and trainer bench depth — and are reviewed against actual field conditions as the assignment progresses. This framework will be shared with UNIDO at inception for validation and updated jointly should Gedaref State's operating context, stakeholder availability, or programmatic sequencing shift during implementation.</w:t>
      </w:r>
    </w:p>
    <w:p>
      <w:r>
        <w:br w:type="page"/>
      </w:r>
    </w:p>
    <w:p>
      <w:pPr>
        <w:pStyle w:val="Heading1"/>
      </w:pPr>
      <w:r>
        <w:t>Proposed Team &amp; Core Experts</w:t>
      </w:r>
    </w:p>
    <w:p>
      <w:pPr>
        <w:pStyle w:val="Heading2"/>
      </w:pPr>
      <w:r>
        <w:t>Team Composition and Staffing Plan</w:t>
      </w:r>
    </w:p>
    <w:p>
      <w:r>
        <w:t>Cortech Consulting Group proposes a lean, multidisciplinary core team of four professionals, supported by network consultants for local delivery and language coverage, structured against the competencies the tendering documents signal are central to this assignment: entrepreneurship training design and delivery, curriculum development, Teachers Training, Technical / Industrial / Vocational / Professional education, and Women Economic empowerment. No scoring matrix accompanies the notice made available to Cortech at the time of drafting; the team below is therefore built to the standard evaluation dimensions of relevant experience, technical competence against the stated sector scope, and capacity to deliver within the Vienna-time deadline set for this Request for proposal, rather than against an invented weighting. The composition draws on institutional experience assembled across comparable UNIDO, AECF, and DRC assignments spanning Sudan, South Sudan, Kenya, Ethiopia, and Somalia, giving the team direct exposure to curriculum-based capacity building, gender-responsive training design, and delivery in fragile operating environments comparable to Gedaref State.</w:t>
      </w:r>
    </w:p>
    <w:p>
      <w:r>
        <w:rPr>
          <w:b/>
        </w:rPr>
        <w:t>Team Leader / Senior Entrepreneurship and Enterprise Development Specialist.</w:t>
      </w:r>
      <w:r>
        <w:t xml:space="preserve"> This role holds overall responsibility for technical direction, quality assurance of training content, and liaison with UNIDO, mirroring the coordination function Cortech maintained on the AECF-funded assignment training IIW-SS investees on SGBVH, safeguarding, and referral mechanisms across Sudan and South Sudan (2024), where the firm led curriculum development and participatory training delivery for agribusiness sector investees. The Team Leader will hold day-to-day accountability for sequencing training delivery against the assignment's SME/start-up and Employment / Labour objectives, satisfying the requirement for demonstrated experience designing and delivering entrepreneurship training linked to SME/start-up outcomes.</w:t>
      </w:r>
    </w:p>
    <w:p>
      <w:r>
        <w:rPr>
          <w:b/>
        </w:rPr>
        <w:t>Curriculum Development and Teachers Training Specialist.</w:t>
      </w:r>
      <w:r>
        <w:t xml:space="preserve"> This position is responsible for adapting or building entrepreneurship curricula suitable for adult, non-formal learners and for training the trainers who will carry the programme forward in Gedaref State, drawing on Cortech's documented curriculum design work on the same AECF Sudan/South Sudan assignment, where tailored curricula were developed prior to participatory rollout. This role directly satisfies the requirement to deliver Technical / Industrial / Vocational / Professional education and Teachers Training components rather than one-off business-skills workshops.</w:t>
      </w:r>
    </w:p>
    <w:p>
      <w:r>
        <w:rPr>
          <w:b/>
        </w:rPr>
        <w:t>Women's Economic Empowerment and Gender Specialist.</w:t>
      </w:r>
      <w:r>
        <w:t xml:space="preserve"> This role designs the gender-responsive elements of the training package and safeguarding provisions, consistent with Cortech's child safeguarding policy and PSEA compliance, and with the firm's track record on gender-sensitive livelihoods and protection programming evidenced in the Documentation of Best Practices under the Green Skills for Sustainable Employment Opportunities intervention in Baidoa, Somalia (GREDO, 2025), which similarly combined skills training with inclusion outcomes for vulnerable groups. This position satisfies the Women Economic empowerment thrust identified in the sector tags for this assignment.</w:t>
      </w:r>
    </w:p>
    <w:p>
      <w:r>
        <w:rPr>
          <w:b/>
        </w:rPr>
        <w:t>MEL and Institutional Systems Specialist.</w:t>
      </w:r>
      <w:r>
        <w:t xml:space="preserve"> This role structures the monitoring and reporting framework needed to evidence that training translates into institutional and systemic capacity — addressing the Policy / Planning / Systems / Institutions / Evaluation / Decentralisation dimension of the scope — building on Cortech's MEL function across its UNIDO/EC-adjacent portfolio, including the DRC Business Development, Strategy and Program Design assignment (2025) covering Sudan among other East African geographies.</w:t>
      </w:r>
    </w:p>
    <w:p>
      <w:r>
        <w:t>No external recruitment gap has been identified against the requirements currently visible in the source documents; however, Cortech will engage an Arabic-speaking, Gedaref-based training facilitator through its network-consultant roster to ensure direct community access, local language delivery, and contextual understanding of the operating environment in Gedaref State, an arrangement consistent with the firm's established practice of pairing core technical staff with locally embedded facilitators in Sudan and South Sudan assignments. Named personnel, CVs, and any mandatory personnel forms will be finalised and annexed once the full requirements set out in RFx_7000008720.ZIP are confirmed.</w:t>
      </w:r>
    </w:p>
    <w:p>
      <w:r>
        <w:t>The core team is available to mobilise immediately upon award and to structure inception activities to meet the 4 September 2026, 17:00 Vienna time submission deadline and any subsequent contracting timeline UNIDO specifies, consistent with Cortech's demonstrated rapid mobilisation capacity on comparable UNIDO, AECF, and DRC assignments delivered on schedule across Sudan and the wider East Africa region.</w:t>
      </w:r>
    </w:p>
    <w:p>
      <w:r>
        <w:br w:type="page"/>
      </w:r>
    </w:p>
    <w:p>
      <w:pPr>
        <w:pStyle w:val="Heading1"/>
      </w:pPr>
      <w:r>
        <w:t>Work Plan &amp; Timeline</w:t>
      </w:r>
    </w:p>
    <w:p>
      <w:pPr>
        <w:pStyle w:val="Heading2"/>
      </w:pPr>
      <w:r>
        <w:t>Work Plan Narrative</w:t>
      </w:r>
    </w:p>
    <w:p>
      <w:r>
        <w:t>Project duration is not fixed in the documents available for this submission (the newsletter listing, the Assortis notice, and the UNGM extension notice for donor reference 7000008720). The substantive Terms of Reference, including the mandatory delivery period, milestone dates, and deliverable schedule, sit inside RFx_7000008720.ZIP, published 29 August 2026 and referenced at UNGM Notice 310012. Cortech Consulting Group has therefore built this work plan as an indicative phased sequence keyed to contract signature rather than to a calendar date, and states explicitly where a date is fixed by the tender documents and where it is not.</w:t>
      </w:r>
    </w:p>
    <w:p>
      <w:r>
        <w:t>The only date fixed in the documents supplied is the proposal submission deadline itself: 4 September 2026, 17:00 Vienna time, extended from the original issue of the Request for proposal on 7 August 2026. All implementation milestones below are counted from Day 1 of contract signature, not from the submission deadline, because no start date, end date, or interim reporting date for the "Provision of Entrepreneurship Training Services in Gedaref State, Sudan" assignment appears in the source material. Cortech will recalibrate the sequence, phase lengths, and approval gates against the mandatory schedule in RFx_7000008720.ZIP immediately upon its receipt and before finalising the submitted work plan, consistent with the instruction that the prescribed structure in that pack overrides any indicative structure used here.</w:t>
      </w:r>
    </w:p>
    <w:p>
      <w:r>
        <w:t>The sequence follows five phases. Phase 1 (Inception and Contextualisation) is sequential and gated: it closes only upon UNIDO's written approval of the Inception Report, which will set out the refined entrepreneurship training curriculum outline, the stakeholder map for Gedaref State institutional counterparts, and the training needs assessment instrument covering the Small &amp; Medium-Sized Enterprises (SMEs) / Start-ups, Women Economic empowerment, and Employment / Labour target groups named in the notice. Field activity does not begin before this gate clears, in line with UNIDO's standard practice of approving inception outputs before mobilisation.</w:t>
      </w:r>
    </w:p>
    <w:p>
      <w:r>
        <w:t>Phase 2 (Curriculum Design and Teachers Training) and Phase 3 (Training Delivery in Gedaref State) run partially in parallel: curriculum finalisation and Teachers Training of local trainers for later cohorts continue while earlier cohorts begin entrepreneurship training and Technical / Industrial / Vocational / Professional education modules. This overlap is deliberate — it shortens total elapsed time without compromising the sequential dependency that trainers must be certified before they deliver a given module. Phase 4 (Institutional Capacity Building and Systems Strengthening) overlaps with the closing weeks of Phase 3, since the Policy / Planning / Systems / Institutions / Evaluation / Decentralisation component is designed to embed with counterpart institutions while training cohorts are still active, rather than as an afterthought once delivery ends. Phase 5 (Evaluation, Documentation and Reporting) is strictly sequential and closes the assignment, producing the documentation of Training / Capacity building / Documentation outputs required for UNIDO and EC use.</w:t>
      </w:r>
    </w:p>
    <w:p>
      <w:r>
        <w:t>Quality assurance sits at each gate: the Inception Report gate (Phase 1→2), a curriculum sign-off gate (Phase 2→3) confirming Teachers Training completion before cohort rollout, and a draft-final report review gate (Phase 5) before submission to UNIDO's point of contact, Egbert Freiherr von Mentzingen. No cost or fee information is attached to any milestone; all financial content is confined to the separate financial proposal.</w:t>
      </w:r>
    </w:p>
    <w:p>
      <w:pPr>
        <w:pStyle w:val="Heading2"/>
      </w:pPr>
      <w:r>
        <w:t>Gantt Chart</w:t>
      </w:r>
    </w:p>
    <w:p>
      <w:r>
        <w:t>Indicative 18-week sequence from contract signature (Week 1). To be recalibrated against the mandatory schedule in RFx_7000008720.ZIP once obtained.</w:t>
      </w:r>
    </w:p>
    <w:tbl>
      <w:tblPr>
        <w:tblStyle w:val="TableGrid"/>
        <w:tblW w:type="auto" w:w="0"/>
        <w:tblLook w:firstColumn="1" w:firstRow="1" w:lastColumn="0" w:lastRow="0" w:noHBand="0" w:noVBand="1" w:val="04A0"/>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r>
              <w:rPr>
                <w:b/>
              </w:rPr>
            </w:r>
            <w:r>
              <w:rPr>
                <w:b/>
              </w:rPr>
              <w:t>Phase / Activity</w:t>
            </w:r>
          </w:p>
        </w:tc>
        <w:tc>
          <w:tcPr>
            <w:tcW w:type="dxa" w:w="455"/>
          </w:tcPr>
          <w:p>
            <w:r>
              <w:rPr>
                <w:b/>
              </w:rPr>
            </w:r>
            <w:r>
              <w:rPr>
                <w:b/>
              </w:rPr>
              <w:t>Wk1</w:t>
            </w:r>
          </w:p>
        </w:tc>
        <w:tc>
          <w:tcPr>
            <w:tcW w:type="dxa" w:w="455"/>
          </w:tcPr>
          <w:p>
            <w:r>
              <w:rPr>
                <w:b/>
              </w:rPr>
            </w:r>
            <w:r>
              <w:rPr>
                <w:b/>
              </w:rPr>
              <w:t>Wk2</w:t>
            </w:r>
          </w:p>
        </w:tc>
        <w:tc>
          <w:tcPr>
            <w:tcW w:type="dxa" w:w="455"/>
          </w:tcPr>
          <w:p>
            <w:r>
              <w:rPr>
                <w:b/>
              </w:rPr>
            </w:r>
            <w:r>
              <w:rPr>
                <w:b/>
              </w:rPr>
              <w:t>Wk3</w:t>
            </w:r>
          </w:p>
        </w:tc>
        <w:tc>
          <w:tcPr>
            <w:tcW w:type="dxa" w:w="455"/>
          </w:tcPr>
          <w:p>
            <w:r>
              <w:rPr>
                <w:b/>
              </w:rPr>
            </w:r>
            <w:r>
              <w:rPr>
                <w:b/>
              </w:rPr>
              <w:t>Wk4</w:t>
            </w:r>
          </w:p>
        </w:tc>
        <w:tc>
          <w:tcPr>
            <w:tcW w:type="dxa" w:w="455"/>
          </w:tcPr>
          <w:p>
            <w:r>
              <w:rPr>
                <w:b/>
              </w:rPr>
            </w:r>
            <w:r>
              <w:rPr>
                <w:b/>
              </w:rPr>
              <w:t>Wk5</w:t>
            </w:r>
          </w:p>
        </w:tc>
        <w:tc>
          <w:tcPr>
            <w:tcW w:type="dxa" w:w="455"/>
          </w:tcPr>
          <w:p>
            <w:r>
              <w:rPr>
                <w:b/>
              </w:rPr>
            </w:r>
            <w:r>
              <w:rPr>
                <w:b/>
              </w:rPr>
              <w:t>Wk6</w:t>
            </w:r>
          </w:p>
        </w:tc>
        <w:tc>
          <w:tcPr>
            <w:tcW w:type="dxa" w:w="455"/>
          </w:tcPr>
          <w:p>
            <w:r>
              <w:rPr>
                <w:b/>
              </w:rPr>
            </w:r>
            <w:r>
              <w:rPr>
                <w:b/>
              </w:rPr>
              <w:t>Wk7</w:t>
            </w:r>
          </w:p>
        </w:tc>
        <w:tc>
          <w:tcPr>
            <w:tcW w:type="dxa" w:w="455"/>
          </w:tcPr>
          <w:p>
            <w:r>
              <w:rPr>
                <w:b/>
              </w:rPr>
            </w:r>
            <w:r>
              <w:rPr>
                <w:b/>
              </w:rPr>
              <w:t>Wk8</w:t>
            </w:r>
          </w:p>
        </w:tc>
        <w:tc>
          <w:tcPr>
            <w:tcW w:type="dxa" w:w="455"/>
          </w:tcPr>
          <w:p>
            <w:r>
              <w:rPr>
                <w:b/>
              </w:rPr>
            </w:r>
            <w:r>
              <w:rPr>
                <w:b/>
              </w:rPr>
              <w:t>Wk9</w:t>
            </w:r>
          </w:p>
        </w:tc>
        <w:tc>
          <w:tcPr>
            <w:tcW w:type="dxa" w:w="455"/>
          </w:tcPr>
          <w:p>
            <w:r>
              <w:rPr>
                <w:b/>
              </w:rPr>
            </w:r>
            <w:r>
              <w:rPr>
                <w:b/>
              </w:rPr>
              <w:t>Wk10</w:t>
            </w:r>
          </w:p>
        </w:tc>
        <w:tc>
          <w:tcPr>
            <w:tcW w:type="dxa" w:w="455"/>
          </w:tcPr>
          <w:p>
            <w:r>
              <w:rPr>
                <w:b/>
              </w:rPr>
            </w:r>
            <w:r>
              <w:rPr>
                <w:b/>
              </w:rPr>
              <w:t>Wk11</w:t>
            </w:r>
          </w:p>
        </w:tc>
        <w:tc>
          <w:tcPr>
            <w:tcW w:type="dxa" w:w="455"/>
          </w:tcPr>
          <w:p>
            <w:r>
              <w:rPr>
                <w:b/>
              </w:rPr>
            </w:r>
            <w:r>
              <w:rPr>
                <w:b/>
              </w:rPr>
              <w:t>Wk12</w:t>
            </w:r>
          </w:p>
        </w:tc>
        <w:tc>
          <w:tcPr>
            <w:tcW w:type="dxa" w:w="455"/>
          </w:tcPr>
          <w:p>
            <w:r>
              <w:rPr>
                <w:b/>
              </w:rPr>
            </w:r>
            <w:r>
              <w:rPr>
                <w:b/>
              </w:rPr>
              <w:t>Wk13</w:t>
            </w:r>
          </w:p>
        </w:tc>
        <w:tc>
          <w:tcPr>
            <w:tcW w:type="dxa" w:w="455"/>
          </w:tcPr>
          <w:p>
            <w:r>
              <w:rPr>
                <w:b/>
              </w:rPr>
            </w:r>
            <w:r>
              <w:rPr>
                <w:b/>
              </w:rPr>
              <w:t>Wk14</w:t>
            </w:r>
          </w:p>
        </w:tc>
        <w:tc>
          <w:tcPr>
            <w:tcW w:type="dxa" w:w="455"/>
          </w:tcPr>
          <w:p>
            <w:r>
              <w:rPr>
                <w:b/>
              </w:rPr>
            </w:r>
            <w:r>
              <w:rPr>
                <w:b/>
              </w:rPr>
              <w:t>Wk15</w:t>
            </w:r>
          </w:p>
        </w:tc>
        <w:tc>
          <w:tcPr>
            <w:tcW w:type="dxa" w:w="455"/>
          </w:tcPr>
          <w:p>
            <w:r>
              <w:rPr>
                <w:b/>
              </w:rPr>
            </w:r>
            <w:r>
              <w:rPr>
                <w:b/>
              </w:rPr>
              <w:t>Wk16</w:t>
            </w:r>
          </w:p>
        </w:tc>
        <w:tc>
          <w:tcPr>
            <w:tcW w:type="dxa" w:w="455"/>
          </w:tcPr>
          <w:p>
            <w:r>
              <w:rPr>
                <w:b/>
              </w:rPr>
            </w:r>
            <w:r>
              <w:rPr>
                <w:b/>
              </w:rPr>
              <w:t>Wk17</w:t>
            </w:r>
          </w:p>
        </w:tc>
        <w:tc>
          <w:tcPr>
            <w:tcW w:type="dxa" w:w="455"/>
          </w:tcPr>
          <w:p>
            <w:r>
              <w:rPr>
                <w:b/>
              </w:rPr>
            </w:r>
            <w:r>
              <w:rPr>
                <w:b/>
              </w:rPr>
              <w:t>Wk18</w:t>
            </w:r>
          </w:p>
        </w:tc>
      </w:tr>
      <w:tr>
        <w:tc>
          <w:tcPr>
            <w:tcW w:type="dxa" w:w="455"/>
          </w:tcPr>
          <w:p>
            <w:r/>
            <w:r>
              <w:t>Ph1: Desk review, stakeholder mapping, Gedaref State scoping</w:t>
            </w:r>
          </w:p>
        </w:tc>
        <w:tc>
          <w:tcPr>
            <w:tcW w:type="dxa" w:w="455"/>
          </w:tcPr>
          <w:p>
            <w:r/>
            <w:r>
              <w:t>●</w:t>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t>Ph1: Inception Report drafting &amp; submission</w:t>
            </w:r>
          </w:p>
        </w:tc>
        <w:tc>
          <w:tcPr>
            <w:tcW w:type="dxa" w:w="455"/>
          </w:tcPr>
          <w:p>
            <w:r/>
          </w:p>
        </w:tc>
        <w:tc>
          <w:tcPr>
            <w:tcW w:type="dxa" w:w="455"/>
          </w:tcPr>
          <w:p>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rPr>
                <w:b/>
              </w:rPr>
              <w:t>Gate: UNIDO approval of Inception Report</w:t>
            </w:r>
          </w:p>
        </w:tc>
        <w:tc>
          <w:tcPr>
            <w:tcW w:type="dxa" w:w="455"/>
          </w:tcPr>
          <w:p>
            <w:r/>
          </w:p>
        </w:tc>
        <w:tc>
          <w:tcPr>
            <w:tcW w:type="dxa" w:w="455"/>
          </w:tcPr>
          <w:p>
            <w:r/>
          </w:p>
        </w:tc>
        <w:tc>
          <w:tcPr>
            <w:tcW w:type="dxa" w:w="455"/>
          </w:tcPr>
          <w:p>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t>Ph2: Curriculum design (entrepreneurship, SME/start-up, Women Economic empowerment modules)</w:t>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t>Ph2: Teachers Training of local trainers/counterparts</w:t>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rPr>
                <w:b/>
              </w:rPr>
              <w:t>Gate: curriculum &amp; trainer sign-off</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t>Ph3: Training delivery — Cohort 1, Gedaref State</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t>Ph3: Training delivery — Cohort 2, Gedaref State</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t>Ph3: Technical/Vocational/Professional education modules</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t>Ph4: Institutional/systems strengthening with counterparts</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c>
          <w:tcPr>
            <w:tcW w:type="dxa" w:w="455"/>
          </w:tcPr>
          <w:p>
            <w:r/>
          </w:p>
        </w:tc>
        <w:tc>
          <w:tcPr>
            <w:tcW w:type="dxa" w:w="455"/>
          </w:tcPr>
          <w:p>
            <w:r/>
          </w:p>
        </w:tc>
      </w:tr>
      <w:tr>
        <w:tc>
          <w:tcPr>
            <w:tcW w:type="dxa" w:w="455"/>
          </w:tcPr>
          <w:p>
            <w:r/>
            <w:r>
              <w:t>Ph4: Policy/Planning/Systems documentation</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c>
          <w:tcPr>
            <w:tcW w:type="dxa" w:w="455"/>
          </w:tcPr>
          <w:p>
            <w:r/>
          </w:p>
        </w:tc>
      </w:tr>
      <w:tr>
        <w:tc>
          <w:tcPr>
            <w:tcW w:type="dxa" w:w="455"/>
          </w:tcPr>
          <w:p>
            <w:r/>
            <w:r>
              <w:t>Ph5: Endline data collection &amp; validation</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c>
          <w:tcPr>
            <w:tcW w:type="dxa" w:w="455"/>
          </w:tcPr>
          <w:p>
            <w:r/>
          </w:p>
        </w:tc>
        <w:tc>
          <w:tcPr>
            <w:tcW w:type="dxa" w:w="455"/>
          </w:tcPr>
          <w:p>
            <w:r/>
          </w:p>
        </w:tc>
        <w:tc>
          <w:tcPr>
            <w:tcW w:type="dxa" w:w="455"/>
          </w:tcPr>
          <w:p>
            <w:r/>
          </w:p>
        </w:tc>
      </w:tr>
      <w:tr>
        <w:tc>
          <w:tcPr>
            <w:tcW w:type="dxa" w:w="455"/>
          </w:tcPr>
          <w:p>
            <w:r/>
            <w:r>
              <w:t>Ph5: Draft final report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c>
          <w:tcPr>
            <w:tcW w:type="dxa" w:w="455"/>
          </w:tcPr>
          <w:p>
            <w:r/>
          </w:p>
        </w:tc>
        <w:tc>
          <w:tcPr>
            <w:tcW w:type="dxa" w:w="455"/>
          </w:tcPr>
          <w:p>
            <w:r/>
          </w:p>
        </w:tc>
      </w:tr>
      <w:tr>
        <w:tc>
          <w:tcPr>
            <w:tcW w:type="dxa" w:w="455"/>
          </w:tcPr>
          <w:p>
            <w:r/>
            <w:r>
              <w:rPr>
                <w:b/>
              </w:rPr>
              <w:t>Gate: UNIDO review of draft final report</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p>
        </w:tc>
        <w:tc>
          <w:tcPr>
            <w:tcW w:type="dxa" w:w="455"/>
          </w:tcPr>
          <w:p>
            <w:r/>
          </w:p>
        </w:tc>
      </w:tr>
      <w:tr>
        <w:tc>
          <w:tcPr>
            <w:tcW w:type="dxa" w:w="455"/>
          </w:tcPr>
          <w:p>
            <w:r/>
            <w:r>
              <w:t>Ph5: Final report &amp; documentation submission</w:t>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p>
        </w:tc>
        <w:tc>
          <w:tcPr>
            <w:tcW w:type="dxa" w:w="455"/>
          </w:tcPr>
          <w:p>
            <w:r/>
            <w:r>
              <w:t>●</w:t>
            </w:r>
          </w:p>
        </w:tc>
        <w:tc>
          <w:tcPr>
            <w:tcW w:type="dxa" w:w="455"/>
          </w:tcPr>
          <w:p>
            <w:r/>
            <w:r>
              <w:t>●</w:t>
            </w:r>
          </w:p>
        </w:tc>
      </w:tr>
    </w:tbl>
    <w:p>
      <w:r>
        <w:t>Milestones are described by deliverable and sequence position only; no cost, rate, or payment schedule is attached to any row. Cortech will confirm final durations, cohort numbers, and any mandatory interim reporting dates against RFx_7000008720.ZIP before contract signature, and will issue a revised, dated Gantt chart as part of the Inception Report submitted to UNIDO for approval.</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