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213D"/>
          <w:sz w:val="32"/>
        </w:rPr>
        <w:t>CORTECH CONSULTING GROUP</w:t>
      </w:r>
    </w:p>
    <w:p>
      <w:pPr>
        <w:jc w:val="center"/>
      </w:pPr>
      <w:r>
        <w:rPr>
          <w:i/>
        </w:rPr>
        <w:t>Expression of Interest</w:t>
      </w:r>
    </w:p>
    <w:p/>
    <w:p>
      <w:pPr>
        <w:jc w:val="center"/>
      </w:pPr>
      <w:r>
        <w:rPr>
          <w:b/>
          <w:sz w:val="28"/>
        </w:rPr>
        <w:t>Consultancy for Carrying out a Partial End Term Program Evaluation for The Kenya Primary Education Equity in Learning (KPEEL) Program</w:t>
      </w:r>
    </w:p>
    <w:p>
      <w:pPr>
        <w:jc w:val="center"/>
      </w:pPr>
      <w:r>
        <w:t>Client: Ministry of Education, State Department for Basic Education, Government of Kenya</w:t>
        <w:br/>
      </w:r>
      <w:r>
        <w:t>Submitted by: Cortech Consulting Group</w:t>
        <w:br/>
      </w:r>
      <w:r>
        <w:t>Date: 14 September 2026</w:t>
      </w:r>
    </w:p>
    <w:p>
      <w:r>
        <w:br w:type="page"/>
      </w:r>
    </w:p>
    <w:p>
      <w:r>
        <w:fldChar w:fldCharType="begin"/>
        <w:instrText xml:space="preserve">TOC \o "1-1" \h \z \u</w:instrText>
        <w:fldChar w:fldCharType="separate"/>
        <w:fldChar w:fldCharType="end"/>
      </w:r>
    </w:p>
    <w:p>
      <w:r>
        <w:br w:type="page"/>
      </w:r>
    </w:p>
    <w:p>
      <w:pPr>
        <w:pStyle w:val="Heading1"/>
      </w:pPr>
      <w:r>
        <w:t>Cover Letter / Letter of Interest</w:t>
      </w:r>
    </w:p>
    <w:p>
      <w:r>
        <w:t>The Principal Secretary Ministry of Education, State Department for Basic Education Attn: Head, Supply Chain Management Services P.O. Box 30040-00100 Nairobi, Kenya</w:t>
      </w:r>
    </w:p>
    <w:p>
      <w:r>
        <w:t>Re: Expression of Interest, Reference No. MOE/KPEELP/CQS/01/2026-2027, Consultancy for Carrying out a Partial End Term Program Evaluation for The Kenya Primary Education Equity in Learning (KPEEL) Program, the Parent and the First Additional Financing</w:t>
      </w:r>
    </w:p>
    <w:p>
      <w:r>
        <w:t>Dear Sir/Madam,</w:t>
      </w:r>
    </w:p>
    <w:p>
      <w:r>
        <w:t>Cortech Consulting Group submits this Expression of Interest for the Consultancy for Carrying out a Partial End Term Program Evaluation for the Kenya Primary Education Equity in Learning (KPEEL) Program, the Parent and the First Additional Financing, Project No. P176867, Credit/Grant No. IDA-7067KE/D991KE. We have reviewed the Terms of Reference and understand that the State Department for Basic Education requires an independent assessment of the Program's relevance, effectiveness, efficiency, coherence, impact, sustainability and value for money against its Program Development Objective and Results Framework, covering the full implementation period from effectiveness in August 2022 to completion in December 2026, and that findings must directly inform the design and roll-out of the Second Additional Financing (2026-2029). We understand the evaluation spans the three Results Areas and seven Disbursement Linked Indicators across the ten target counties of Mandera, Wajir, Garissa, Turkana, Samburu, Kisii, Siaya, Narok, Bungoma and Bomet, urban informal settlements, refugee camps and refugee host communities, reaching approximately 6.6 million learners, 221,529 children in refugee-hosting counties, 117,900 children in refugee camp-based schools, 20,000 PTTC diploma teacher trainees and 200,000 primary school teachers, with a specific mandated focus on Results-Based School Grants (RBSG) and special needs education (SNE) interventions, and that deliverables include the Inception Report, the Draft Assessment Report, a comprehensive Communication, Information Dissemination and Documentation Package with an accompanying documentary and National Validation and Dissemination Workshop, and the Final Evaluation Report, all subject to the approval gates set for the 90-day assignment. Cortech has completed comparable independent evaluations of donor-funded programs in the same target geography and among the same population groups. For the Danish Refugee Council, Cortech is delivering the Research and Learning assignment for the Pathway to Prosperity Programme (2025) in Turkana West, applying a mixed-methods design with quantitative surveys and qualitative inquiry (key informant interviews, focus group discussions, case studies) among refugee and host community populations, directly relevant to KPEEL's refugee camp-based and refugee host community schools. For the Kenya Red Cross Society, Cortech delivered the End-Term Evaluation of the Resilience, Health and Rights Project (2025) across five Kenyan counties including Turkana, Garissa, Wajir and Mandera, which fall directly within the KPEEL target counties, disaggregating findings by age, gender and disability and assessing effectiveness, efficiency, relevance, sustainability and coherence against baseline and logframe indicators. For Terre des hommes, Cortech conducted the End of Project Evaluation of the nutrition and drought-response intervention for malnourished children under five and pregnant and lactating women across three sub-counties of Garissa County (2024), applying the OECD-DAC evaluation framework with household surveys, key informant interviews and focus group discussions and a structured fieldwork implementation plan, evidencing our capacity to operate a rigorous mixed-methods evaluation within an ASAL, drought-affected county that KPEEL also targets. Across these three assignments Cortech has evaluated donor and Government-linked programs against OECD-DAC criteria in the same counties, among comparable vulnerable, refugee and drought-affected populations, and within comparable field logistics constraints to those the KPEEL evaluation will encounter. Cortech confirms that it meets the eligibility conditions stated in the Terms of Reference. The firm's core business, spanning Monitoring, Evaluation and Learning, education-sector research and program evaluation, is a substantive and ongoing service line evidenced by the assignments cited above and by our wider portfolio for World Bank-linked and Government of Kenya programs. This roster gives the assignment national participation among the proposed Key Experts and covers the multidisciplinary expertise the Terms of Reference require, including quantitative and qualitative analysis, financial and value-for-money assessment, environmental and social safeguards, and the documentary, case study and photo library production the Communication, Information Dissemination and Documentation Package demands. Cortech acknowledges and accepts that all materials, data and information generated during the evaluation, including raw footage, editable project files and the full asset library, shall vest solely in the Ministry of Education, and commits to obtaining signed informed consent for every photograph, video recording and interview in accordance with the Data Protection Act, 2019 and World Bank data protection standards. Should Cortech Consulting Group be shortlisted, we confirm our readiness to submit a full Simplified Technical Proposal and financial proposal in response to the Request for Proposal, including the detailed methodology, work plan, key experts' curricula vitae and knowledge-transfer program required at that stage.</w:t>
      </w:r>
    </w:p>
    <w:p>
      <w:r>
        <w:br w:type="page"/>
      </w:r>
    </w:p>
    <w:p>
      <w:pPr>
        <w:pStyle w:val="Heading1"/>
      </w:pPr>
      <w:r>
        <w:t>Presentation of Cortech Consulting Group</w:t>
      </w:r>
    </w:p>
    <w:p>
      <w:r>
        <w:t>Presentation of Cortech Consulting Group</w:t>
      </w:r>
    </w:p>
    <w:p>
      <w:r>
        <w:t>Cortech Consulting Group is an international development consulting firm founded in 2015, headquartered in Nairobi, Kenya, with additional offices in Mogadishu, Somalia and London, United Kingdom. The firm is a registered company in Kenya, licensed to operate in Somalia, and a registered company in the United Kingdom, and holds ISO certification alongside a documented child safeguarding policy and compliance with Prevention of Sexual Exploitation and Abuse (PSEA) standards. This corporate history and registration profile directly address the shortlisting requirement that the firm demonstrate at least five years of institutional experience in program evaluation, education-sector research, monitoring and evaluation, or closely related services as core, ongoing business lines rather than incidental capability. Cortech's Nairobi headquarters places the firm within the same city as the Ministry of Education, State Department for Basic Education, and its primary geographic focus, Somalia, Kenya and Ethiopia, with secondary presence in Sudan, South Sudan, Uganda, Tanzania, Malawi and Djibouti, gives the firm direct operational familiarity with the arid and semi-arid counties and refugee-hosting environments that the Kenya Primary Education Equity in Learning (KPEEL) Program targets. This is not incidental relevance: Cortech has recently completed and submitted evaluations covering Turkana, Garissa, Wajir and Mandera, the same counties named in the KPEEL Program's target list, including an end-term evaluation of the Resilience, Health and Rights Project for Kenya Red Cross Society across Turkana, Garissa, Wajir, Mandera and Marsabit, an end-of-project evaluation for Terre des hommes on malnutrition prevention and treatment in Garissa County, and a research and learning assignment for the Danish Refugee Council's Pathway to Prosperity Programme in Turkana West. Each of these assignments applied the OECD-DAC evaluation criteria of relevance, effectiveness, efficiency, impact, sustainability and coherence, the same framework this partial end-of-program evaluation of the KPEEL Program Parent and First Additional Financing requires, and each combined quantitative and qualitative instruments in fragile, ASAL and displacement-affected settings comparable to the refugee camps, refugee host communities and urban informal settlements within KPEEL's scope. Cortech's thematic competence spans Monitoring, Evaluation and Learning; Research, Assessment and Documentation; Capacity Building and Training; Community Engagement and Participatory Research; Refugee/Displacement Programming; and Health Systems Strengthening and Nutrition, a combination that maps onto the KPEEL evaluation's requirement to assess Results-Based School Grants, teacher deployment, school meals, the Elimu scholarship program, and institutional capacity strengthening across the Ministry of Education, the Teachers Service Commission and sub-implementing agencies including KICD, KNEC, KISE and NACONEK. The firm's technical infrastructure, KoboToolbox for digital data collection, SPSS and Python/R for quantitative analysis, NVivo for qualitative coding, and GIS/QGIS for spatial mapping of school-level data, supports the mixed-methods evaluation design, sampling, and disaggregated analysis that this assignment demands across ten target counties, urban informal settlements and refugee camp-based schools. The firm's bilingual capability in English and Kiswahili, together with its Somali-language capacity from the Mogadishu office, further supports stakeholder engagement across County Directors of Education, School Heads and beneficiary communities in the counties this evaluation must reach.</w:t>
      </w:r>
    </w:p>
    <w:p>
      <w:r>
        <w:br w:type="page"/>
      </w:r>
    </w:p>
    <w:p>
      <w:pPr>
        <w:pStyle w:val="Heading1"/>
      </w:pPr>
      <w:r>
        <w:t>Our Understanding of the Assignment</w:t>
      </w:r>
    </w:p>
    <w:p>
      <w:r>
        <w:t>Our Understanding of the Assignment</w:t>
      </w:r>
    </w:p>
    <w:p>
      <w:r>
        <w:t>The Ministry of Education, State Department for Basic Education, is commissioning a partial end-of-program evaluation of the Kenya Primary Education Equity in Learning (KPEEL) Program, covering the Parent Program and the First Additional Financing, ahead of the scheduled programme completion on 31st December 2026. We understand this is explicitly a partial evaluation: it covers the full implementation period from programme effectiveness on 5th August 2022 through December 2026, and its findings are intended to feed directly into the design and early implementation of the Second Additional Financing, which became effective on 15th May 2026 and runs to 31st December 2029. This sequencing matters. The evaluation is not a closing exercise for a finished programme; it is a mid-course accountability and learning instrument for a Program-for-Results (PforR) operation that is still expanding, and its recommendations carry direct operational consequence for how the Ministry, the Teachers Service Commission (TSC) and the sub-implementing agencies calibrate the next financing phase. We understand the KPEEL Program as a blended financing operation, combining Program-for-Results (PforR) disbursement against verified results with an Investment Project Financing (IPF) component that funds technical assistance, institutional strengthening, and monitoring and evaluation systems, including support to the National Education Management Information System (NEMIS). Financing is drawn from the International Development Association (IDA), the Global Partnership for Education (GPE), and the LEGO Foundation, alongside the Government of Kenya, and the evaluation must therefore speak credibly to the accountability requirements of the World Bank alongside those of GPE and LEGO Foundation as co-financiers with a direct interest in evidence of results and value for money. The Program Development Objective is to reduce regional disparities in learning outcomes, improve the retention of girls in upper primary education, and strengthen systems for delivering equitable education outcomes. We understand the evaluation must assess achievement against this PDO and its indicators, the Intermediate Results Indicators, and the seven Disbursement Linked Indicators (DLIs) and associated Disbursement Linked Results (DLRs) across the three Results Areas: Results Area 1 (equalising learning opportunities through Results-Based School Grants to 5,422 target primary schools, teacher deployment against shortage, and school meals for vulnerable learners), Results Area 2 (girls' participation, principally through the Elimu Scholarship mechanism delivered with the Equity Group Foundation and the Jomo Kenyatta Foundation), and Results Area 3 (capacity for reform implementation, including the rollout of the Competency-Based Curriculum (CBC) and Competency-Based Assessment (CBA), classroom construction, and Competency-Based Teacher Education (CBTE) capacity building in Primary Teacher Training Colleges). We note the Terms of Reference give explicit, named emphasis to Results-Based School Grants (RBSG) and special needs education (SNE) interventions and reforms as a specific focus area, and we read this as a weighting signal that the evaluation design and the eventual technical proposal must visibly reflect. Geographically, we understand the programme, and therefore the evaluation, spans the ten NASMLA 2018 target counties of Mandera, Wajir, Garissa, Turkana, Samburu, Kisii, Siaya, Narok, Bungoma and Bomet, together with urban informal settlements in major urban centres and refugee camp and host-community schools. The scale of the target population, approximately 6.6 million learners, including 221,529 children in refugee-hosting counties and 117,900 children in refugee camp-based schools, 20,000 PTTC diploma teacher trainees, and 200,000 primary school teachers, means the evaluation must credibly cover both system-level performance and the lived experience of the most marginalised learners, including girls at risk of dropout, learners with disabilities, and refugee and host-community children. We recognise that the assignment extends well beyond a conventional evaluation report. The Ministry requires a Communication, Information Dissemination and Documentation Package as a substantive deliverable in its own right: a documentary film in two lengths with Kiswahili subtitling and Kenyan Sign Language inset, 10 to 15 case studies, a photo library of no fewer than 300 images, a policy brief, a non-technical summary, infographics, and a National Validation and Dissemination Workshop that the firm must organise and facilitate, with County Directors of Education, County Programme Coordinators and School Heads as lead speakers, ahead of report finalisation. We understand that all consent documentation must comply with the Data Protection Act, 2019, and World Bank data protection standards, and that all materials, footage and data vest solely in the Ministry. We understand the evaluation must apply the OECD-DAC criteria of relevance, effectiveness, efficiency, coherence, impact and sustainability, alongside value-for-money analysis, institutional capacity assessment across national, county, sub-county and school levels, and Environmental, Social, Health and Safety safeguards review, structured against the sixteen thematic areas set out in Section 5 of the Terms of Reference, and delivered against a 90-working-day, four-phase schedule with approval gates at each milestone: the Inception Report, the Draft Assessment Report, the Communication and Documentation Package, and the Final Evaluation Report, reporting to the Head of DPCAD and the National Program Coordinator.</w:t>
      </w:r>
    </w:p>
    <w:p>
      <w:r>
        <w:br w:type="page"/>
      </w:r>
    </w:p>
    <w:p>
      <w:pPr>
        <w:pStyle w:val="Heading1"/>
      </w:pPr>
      <w:r>
        <w:t>Proposed Technical Approach — Summary</w:t>
      </w:r>
    </w:p>
    <w:p>
      <w:r>
        <w:rPr>
          <w:b/>
        </w:rPr>
        <w:t>Proposed Technical Approach, A Summary</w:t>
      </w:r>
    </w:p>
    <w:p>
      <w:r>
        <w:t>Cortech Consulting Group's approach to the Partial End Term Program Evaluation of the Kenya Primary Education Equity in Learning (KPEEL) Program treats this assignment as what it is: a bounded assessment of the Parent Program and First Additional Financing (August 2022 to December 2026) within a Program-for-Results (PforR) and Investment Project Financing (IPF) design, whose findings must feed directly into the Second Additional Financing (2026-2029). The methodology combines OECD-DAC criteria (relevance, effectiveness, efficiency, coherence, impact, sustainability) with instrument-specific verification of the Program Development Objective (PDO), the three Results Areas, and the seven Disbursement Linked Indicators (DLIs) and Disbursement Linked Results (DLRs), giving particular weight to Results-Based School Grants (RBSG) and special needs education (SNE) as the Terms of Reference specifically direct. Mobilisation begins with a structured desk review of the Project Appraisal Document (PAD), the Programme Operations Manual (POM), the Project Procurement Strategy for Development (PPSD), financing agreements and any restructuring papers, requested from the Ministry of Education at contract start. This informs the Inception Report, which will set out our understanding of the evaluation criteria, data sources, a research methodology with proposed sample framework, a schedule of activities and travel, a proposal for the validation event, and validated draft data collection tools, submitted for approval by the National Program Coordination Unit before fieldwork proceeds, consistent with the approval-gated workflow the Ministry has built into the four payment phases. Fieldwork applies a mixed-methods design across the ten target counties identified through NASMLA 2018 (Mandera, Wajir, Garissa, Turkana, Samburu, Kisii, Siaya, Narok, Bungoma and Bomet), urban informal settlements, and refugee camp-based and host-community schools. Quantitative work verifies DLI achievement against school-level records, School Improvement Plans (SIPs) and TSC deployment data; qualitative work uses key informant interviews and focus group discussions with County Directors of Education, County Programme Coordinators, School Heads, teachers, PTTC trainees and beneficiary communities, including refugee and host-community respondents. This is supplemented by institutional interviews with the Teachers Service Commission, KICD, KNEC, JKF, NACONEK, KISE, KIB, KEMI and Equity Group Foundation to assess implementation arrangements, safeguards compliance and the fidelity of Competency-Based Curriculum (CBC) and Competency-Based Assessment (CBA) rollout. Value-for-money analysis re-examines the cost and benefit assumptions in the PAD's economic analysis against actual delivery, and a dedicated environmental, social, health and safety review assesses PAP compliance and universal accessibility of infrastructure investments. Analysis triangulates quantitative and qualitative streams against the theory of change, with findings tested for attribution before conclusions are drawn on each PDO and intermediate indicator. Quality assurance rests on structured field supervision, transcript review and a two-stage internal peer review of the Draft Assessment Report and Draft Evaluation Report before submission to the Ministry. The National Validation and Dissemination Workshop, held ahead of report finalisation, is organised and facilitated by Cortech with County Directors of Education, County Programme Coordinators, School Heads and beneficiary representatives as lead speakers, and its structured feedback is incorporated into the Final Evaluation Report. In parallel, the Communication, Information Dissemination and Documentation Package (documentary, case studies, photo library, policy brief, infographics) is produced against the same fieldwork sampling frame, with a specialist multimedia partner engaged to deliver the Full HD documentary, Kiswahili subtitling and Kenyan Sign Language inset to the specification required. Knowledge transfer is built into the fieldwork itself: joint data-collection planning with the National Program Coordination Unit, structured feedback sessions during the validation workshop, and hands-on orientation of MoE and implementing-agency staff in the validated tools and DLI verification approach used, so that county and national officers retain the evaluation logic beyond the assignment's close. The team is deployed against the roles the Terms of Reference specify. Professor Joseph Kamuzhanje leads as Lead Consultant/Evaluation Specialist, directing the results framework assessment and stakeholder engagement. Salahweli Harun Abdi serves as Lead Research Assistant, with responsibility for education-sector data collection and analysis. Akama Maiko Erick covers the environmental and social development review, including ESHS safeguards and inclusion analysis. Paul Gitobu Gitonga leads the Communication and Multimedia Expert function. [NOT VERIFIED: full CVs, availability confirmations and coverage of the Research Assistant 2 (Supply Chain/Financial Management) role will be finalised and confirmed at RFP stage.</w:t>
      </w:r>
    </w:p>
    <w:p>
      <w:r>
        <w:br w:type="page"/>
      </w:r>
    </w:p>
    <w:p>
      <w:pPr>
        <w:pStyle w:val="Heading1"/>
      </w:pPr>
      <w:r>
        <w:t>Relevant Experience</w:t>
      </w:r>
    </w:p>
    <w:p>
      <w:r>
        <w:t>All five were commissioned within 2024 to 2026, all were delivered in Kenya, and four were conducted wholly or partly within the counties this partial end-of-program evaluation of the Kenya Primary Education Equity in Learning (KPEEL) Program must cover: Turkana, Garissa, Wajir and Mandera. Each assignment applied the OECD-DAC evaluation criteria of relevance, effectiveness, efficiency, impact, sustainability and coherence that structure the KPEEL evaluation framework, and each combined quantitative data collection with qualitative instruments (key informant interviews, focus group discussions, case studies) consistent with the mixed-methods research design this assignment requires for assessing the Program Development Objective, the three Results Areas and the seven Disbursement Linked Indicators. Cortech's core business, evidenced across these five engagements, is program and project evaluation, monitoring, evaluation and learning (MEL), and applied social research for government, Red Cross and international NGO clients operating in fragile, ASAL and refugee-affected contexts, the same institutional service line the KPEEL evaluation calls for. None of the five cited assignments was itself an evaluation of an education-sector program or a Program-for-Results/results-based financing operation with Disbursement Linked Indicators of the kind used by the World Bank on KPEEL; this is stated plainly rather than implied by omission [INSUFFICIENT EVIDENCE for direct prior education-sector or PforR/DLI-based evaluation]. What the record does establish, and what the shortlisting criterion asks the panel to weigh, is a consistent pattern of managing multidisciplinary teams (technical lead, data/M&amp;E specialist, field coordinator, social/gender and safeguards focal points) against fixed field schedules, applying rigorous sampling and OECD-DAC-based analysis, and producing evidence that has informed program design decisions for national and international clients, most of them financed by or accountable to bilateral and multilateral partners in the same manner KPEEL is accountable to IDA, GPE and the LEGO Foundation. The Resilience, Health and Rights and Continuity in Crisis evaluations in particular demonstrate direct prior field experience in Turkana, Garissa, Wajir and Mandera, including work with host and refugee-affected populations, which is the operating terrain in which the KPEEL evaluation's refugee-hosting county and refugee camp-based school components (221,529 and 117,900 children respectively) must be assessed. This roster maps directly onto the six positions specified in the KPEEL Terms of Reference, and the prior assignments summarised above show that Cortech has previously assembled and managed teams of comparable composition and size to deliver evaluations covering value-for-money analysis, institutional capacity assessment, and cross-cutting gender, disability and inclusion analysis, each a named requirement of this KPEEL evaluation's scope.</w:t>
      </w:r>
    </w:p>
    <w:p>
      <w:r>
        <w:br w:type="page"/>
      </w:r>
    </w:p>
    <w:p>
      <w:pPr>
        <w:pStyle w:val="Heading1"/>
      </w:pPr>
      <w:r>
        <w:t>Eligibility</w:t>
      </w:r>
    </w:p>
    <w:p>
      <w:r>
        <w:t>ELIGIBILITY</w:t>
      </w:r>
    </w:p>
    <w:p>
      <w:pPr>
        <w:pStyle w:val="ListNumber"/>
      </w:pPr>
      <w:r>
        <w:t>Legal registration and corporate status</w:t>
      </w:r>
    </w:p>
    <w:p>
      <w:r>
        <w:t>The Terms of Reference require, under Section 8(II)(c), registration and tax-compliance documentation appropriate to the assignment, alongside demonstrated core business in program evaluation, education-sector research, monitoring and evaluation, impact evaluation, or closely related services with at least five (5) years of relevant institutional experience. Cortech Consulting Group is a registered company in Kenya, is licensed to operate in Somalia, and is a registered company in the United Kingdom, with offices in Nairobi, Mogadishu, and London. Registration certificates and current tax-compliance documentation will be furnished on request in accordance with Ministry of Education, State Department for Basic Education requirements, and do not substitute for, but complement, the firm's technical qualifications addressed below. 2. Core business and years of institutional experience</w:t>
      </w:r>
    </w:p>
    <w:p>
      <w:r>
        <w:t>Cortech Consulting Group was founded in 2015 and has operated continuously since then as an independent monitoring, evaluation, and learning (MEL) and research consultancy across East and the Horn of Africa. This satisfies the minimum institutional experience threshold of five (5) years stated in Section 8(II)(c) of the Terms of Reference; Cortech's institutional experience in fact exceeds this threshold by more than a decade.</w:t>
      </w:r>
    </w:p>
    <w:p>
      <w:r>
        <w:br w:type="page"/>
      </w:r>
    </w:p>
    <w:p>
      <w:pPr>
        <w:pStyle w:val="Heading1"/>
      </w:pPr>
      <w:r>
        <w:t>Capability Matrix</w:t>
      </w:r>
    </w:p>
    <w:p>
      <w:pPr>
        <w:pStyle w:val="Heading2"/>
      </w:pPr>
      <w:r>
        <w:t>Capability / Compliance Matrix</w:t>
      </w:r>
    </w:p>
    <w:p>
      <w:r>
        <w:t>This matrix maps Cortech Consulting Group's Expression of Interest against the five shortlisting/evaluation criteria stated in the Terms of Reference (Section 8.I(b)) for the Consultancy for Carrying out a Partial End Term Program Evaluation for the Kenya Primary Education Equity in Learning (KPEEL) Program, the Parent and the First Additional Financing, Reference No. MOE/KPEELP/CQS/01/2026-2027. No weight percentages are disclosed in the Terms of Reference for these criteria; the document states only that they will carry "weighted scores" at the Request for Proposal stage following Consultants' Qualifications Selection (CQS) shortlisting. Where the drafted sections do not yet carry sufficient evidence against a criterion, this is stated honestly rather than filled with generic language.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Criterion (verbatim from the tender)</w:t>
            </w:r>
          </w:p>
        </w:tc>
        <w:tc>
          <w:tcPr>
            <w:tcW w:type="dxa" w:w="2160"/>
          </w:tcPr>
          <w:p>
            <w:r>
              <w:rPr>
                <w:b/>
              </w:rPr>
            </w:r>
            <w:r>
              <w:rPr>
                <w:b/>
              </w:rPr>
              <w:t>Weight</w:t>
            </w:r>
          </w:p>
        </w:tc>
        <w:tc>
          <w:tcPr>
            <w:tcW w:type="dxa" w:w="2160"/>
          </w:tcPr>
          <w:p>
            <w:r>
              <w:rPr>
                <w:b/>
              </w:rPr>
            </w:r>
            <w:r>
              <w:rPr>
                <w:b/>
              </w:rPr>
              <w:t>How this EOI demonstrates it</w:t>
            </w:r>
          </w:p>
        </w:tc>
        <w:tc>
          <w:tcPr>
            <w:tcW w:type="dxa" w:w="2160"/>
          </w:tcPr>
          <w:p>
            <w:r>
              <w:rPr>
                <w:b/>
              </w:rPr>
            </w:r>
            <w:r>
              <w:rPr>
                <w:b/>
              </w:rPr>
              <w:t>Evidence location (section name)</w:t>
            </w:r>
          </w:p>
        </w:tc>
      </w:tr>
      <w:tr>
        <w:tc>
          <w:tcPr>
            <w:tcW w:type="dxa" w:w="2160"/>
          </w:tcPr>
          <w:p>
            <w:r/>
            <w:r>
              <w:t>Specific experience of the Consultant (as a firm) relevant to the Assignment</w:t>
            </w:r>
          </w:p>
        </w:tc>
        <w:tc>
          <w:tcPr>
            <w:tcW w:type="dxa" w:w="2160"/>
          </w:tcPr>
          <w:p>
            <w:r/>
            <w:r>
              <w:t>Not stated in the Terms of Reference (weighted at RFP stage; ToR requires at least five (5) similar assignments completed in the past seven (7) years)</w:t>
            </w:r>
          </w:p>
        </w:tc>
        <w:tc>
          <w:tcPr>
            <w:tcW w:type="dxa" w:w="2160"/>
          </w:tcPr>
          <w:p>
            <w:r/>
            <w:r>
              <w:t>The relevant_experience section cites four completed Kenya assignments with client, country, scope and role: the Pathway to Prosperity Project (Danish Refugee Council, Turkana West, 2025); the Endline Evaluation of the Continuity in Crisis Project (Kenya Red Cross Society, Turkana, Kilifi, Nairobi, Tana River, 2025); the End of Project Evaluation for the malnutrition-prevention scale-up (Terre des hommes, Garissa County, 2024); and the End-Term Evaluation of the Resilience, Health and Rights Project (Kenya Red Cross Society, Turkana, Garissa, Wajir, Mandera, Marsabit, 2025).</w:t>
            </w:r>
          </w:p>
        </w:tc>
        <w:tc>
          <w:tcPr>
            <w:tcW w:type="dxa" w:w="2160"/>
          </w:tcPr>
          <w:p>
            <w:r/>
          </w:p>
        </w:tc>
      </w:tr>
    </w:tbl>
    <w:p>
      <w:r>
        <w:t>Four of these directly overlap with KPEEL target counties (Turkana, Garissa, Wajir, Mandera), evidencing operational familiarity with the same arid and semi-arid and refugee-hosting geography. The ToR states a preference for education-sector program evaluations, results-based financing programs, or large-scale public-sector programs; the assignments drafted are health, nutrition and livelihoods evaluations rather than education-sector evaluations, and this is a genuine gap against the stated preference, not a full match. As drafted, the table lists four assignments; the ToR minimum is five within seven years. A fifth assignment from Cortech's track record (for example the End-Term Evaluation of the Youth Social and Economic Empowerment Project, Kenya Red Cross Society, Mombasa County, 2026) should be added to the table before submission to meet the numeric threshold explicitly.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relevant_experience (partial evidence; numeric threshold and thematic preference not yet fully met as drafted)</w:t>
            </w:r>
          </w:p>
        </w:tc>
        <w:tc>
          <w:tcPr>
            <w:tcW w:type="dxa" w:w="2880"/>
          </w:tcPr>
          <w:p>
            <w:r>
              <w:rPr>
                <w:b/>
              </w:rPr>
            </w:r>
          </w:p>
        </w:tc>
        <w:tc>
          <w:tcPr>
            <w:tcW w:type="dxa" w:w="2880"/>
          </w:tcPr>
          <w:p>
            <w:r>
              <w:rPr>
                <w:b/>
              </w:rPr>
            </w:r>
          </w:p>
        </w:tc>
      </w:tr>
      <w:tr>
        <w:tc>
          <w:tcPr>
            <w:tcW w:type="dxa" w:w="2880"/>
          </w:tcPr>
          <w:p>
            <w:r/>
            <w:r>
              <w:t>Adequacy and quality of the proposed methodology and work plan in responding to the Terms of Reference</w:t>
            </w:r>
          </w:p>
        </w:tc>
        <w:tc>
          <w:tcPr>
            <w:tcW w:type="dxa" w:w="2880"/>
          </w:tcPr>
          <w:p>
            <w:r/>
            <w:r>
              <w:t>Not stated in the Terms of Reference (full weighted assessment occurs against the Simplified Technical Proposal at RFP stage; this EOI carries a summary only, consistent with the REOI's own instruction that full methodology is reserved for the RFP stage)</w:t>
            </w:r>
          </w:p>
        </w:tc>
        <w:tc>
          <w:tcPr>
            <w:tcW w:type="dxa" w:w="2880"/>
          </w:tcPr>
          <w:p>
            <w:r/>
            <w:r>
              <w:t>The approach_summary section demonstrates methodological adequacy at EOI-appropriate depth: it commits to OECD-DAC criteria (relevance, effectiveness, efficiency, coherence, impact, sustainability), names the Program Development Objective, the three Results Areas and the seven Disbursement Linked Indicators and Disbursement Linked Results as the verification framework, explicitly flags the ToR's mandated focus on Results-Based School Grants (RBSG) and special needs education (SNE), commits to desk review of the Project Appraisal Document, Programme Operations Manual and Project Procurement Strategy for Development, and describes mixed-methods fieldwork across the ten target counties (Mandera, Wajir, Garissa, Turkana, Samburu, Kisii, Siaya, Narok, Bungoma, Bomet), urban informal settlements and refugee camp/host-community schools, respecting the Inception Report approval gate ahead of the National Program Coordination Unit.</w:t>
            </w:r>
          </w:p>
        </w:tc>
      </w:tr>
    </w:tbl>
    <w:p>
      <w:r>
        <w:t>This is proportionate to EOI stage; the detailed sampling frame, data collection tools and full work plan are correctly deferred to the RFP-stage Simplified Technical Proposal. None of the drafted sections (cover_letter, firm_profile, understanding, approach_summary, relevant_experience, eligibility) names or maps proposed personnel against the ToR's six required roles. Matching currently shows the same individual (Salahweli Harun Abdi) mapped to both Research Assistant 1 (Monitoring and Evaluation/Data Analysis) and Research Assistant 2 (Supply Chain Management/Financial Management); this duplicate mapping must be resolved with two distinct nominees, each with brief qualifications summaries (not full CVs, which the REOI reserves for RFP stage), before the EOI is finalised.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[INSUFFICIENT EVIDENCE, no Proposed Technical Team section among the sections drafted]</w:t>
            </w:r>
          </w:p>
        </w:tc>
        <w:tc>
          <w:tcPr>
            <w:tcW w:type="dxa" w:w="2880"/>
          </w:tcPr>
          <w:p>
            <w:r>
              <w:rPr>
                <w:b/>
              </w:rPr>
            </w:r>
          </w:p>
        </w:tc>
        <w:tc>
          <w:tcPr>
            <w:tcW w:type="dxa" w:w="2880"/>
          </w:tcPr>
          <w:p>
            <w:r>
              <w:rPr>
                <w:b/>
              </w:rPr>
            </w:r>
          </w:p>
        </w:tc>
      </w:tr>
      <w:tr>
        <w:tc>
          <w:tcPr>
            <w:tcW w:type="dxa" w:w="2880"/>
          </w:tcPr>
          <w:p>
            <w:r/>
            <w:r>
              <w:t>Transfer of knowledge (training) program</w:t>
            </w:r>
          </w:p>
        </w:tc>
        <w:tc>
          <w:tcPr>
            <w:tcW w:type="dxa" w:w="2880"/>
          </w:tcPr>
          <w:p>
            <w:r/>
            <w:r>
              <w:t>Not stated in the Terms of Reference (weighted at RFP stage; assessed on "relevance of approach and methodology")</w:t>
            </w:r>
          </w:p>
        </w:tc>
        <w:tc>
          <w:tcPr>
            <w:tcW w:type="dxa" w:w="2880"/>
          </w:tcPr>
          <w:p>
            <w:r/>
            <w:r>
              <w:t>Not addressed in any of the sections drafted above.</w:t>
            </w:r>
          </w:p>
        </w:tc>
      </w:tr>
    </w:tbl>
    <w:p>
      <w:r>
        <w:t>The Terms of Reference emphasises institutional capacity strengthening at national, county, sub-county and school level (Section 5.7) as a core evaluation theme, and the RFP-stage scoring explicitly includes a knowledge-transfer/training program as a distinct criterion. The approach_summary as drafted does not yet include a paragraph on how Cortech will transfer evaluation skills, data collection tools, or analytical methods to the Ministry of Education, National Program Coordination Unit, or sub-implementing agencies (Teachers Service Commission, Kenya Institute of Curriculum Development, Kenya National Examinations Council, Kenya Institute of Special Education, and others named in the Terms of Reference). This should be added before submission. The firm_profile section establishes that Cortech is headquartered in Nairobi and registered in Kenya, which supports a presumption of national staffing capacity, but none of the drafted sections states the nationality or citizenship of the four named matched experts (Professor Joseph Kamuzhanje, Salahweli Harun Abdi, Akama Maiko Erick, Paul Gitobu Gitonga) or gives a proportion of Kenyan nationals against the six required roles. This statement should be added explicitly, either in the eligibility section or in a dedicated team section, before submission.</w:t>
      </w:r>
    </w:p>
    <w:tbl>
      <w:tblPr>
        <w:tblStyle w:val="TableGrid"/>
        <w:tblW w:type="auto" w:w="0"/>
        <w:tblLook w:firstColumn="1" w:firstRow="1" w:lastColumn="0" w:lastRow="0" w:noHBand="0" w:noVBand="1" w:val="04A0"/>
      </w:tblPr>
      <w:tblGrid>
        <w:gridCol w:w="8640"/>
      </w:tblGrid>
      <w:tr>
        <w:tc>
          <w:tcPr>
            <w:tcW w:type="dxa" w:w="8640"/>
          </w:tcPr>
          <w:p>
            <w:r>
              <w:rPr>
                <w:b/>
              </w:rPr>
            </w:r>
            <w:r>
              <w:rPr>
                <w:b/>
              </w:rPr>
              <w:t>[INSUFFICIENT EVIDENCE, nationality/participation-by-nationals statement not present in eligibility or elsewhere as drafted]</w:t>
            </w:r>
          </w:p>
        </w:tc>
      </w:tr>
    </w:tbl>
    <w:p>
      <w:r>
        <w:t>Three of the five criteria (Key Experts' qualifications, transfer of knowledge, and participation by nationals) are not yet evidenced in the sections drafted and provided for this review; each is flagged above with the specific addition required rather than asserted as complete. The experience criterion is partially evidenced with an honest gap noted against both the ToR's numeric minimum of five assignments and its stated preference for education-sector, results-based financing, or large-scale public-sector evaluations. The methodology criterion is evidenced at a depth appropriate to EOI stage, consistent with the REOI's own instruction that full methodology is reserved for the Request for Proposal stage.</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