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13D"/>
          <w:sz w:val="32"/>
        </w:rPr>
        <w:t>CORTECH CONSULTING GROUP</w:t>
      </w:r>
    </w:p>
    <w:p>
      <w:pPr>
        <w:jc w:val="center"/>
      </w:pPr>
      <w:r>
        <w:rPr>
          <w:i/>
        </w:rPr>
        <w:t>Technical Proposal</w:t>
      </w:r>
    </w:p>
    <w:p/>
    <w:p>
      <w:pPr>
        <w:jc w:val="center"/>
      </w:pPr>
      <w:r>
        <w:rPr>
          <w:b/>
          <w:sz w:val="28"/>
        </w:rPr>
        <w:t>End-of-Project Evaluation: Catalyzing Multilateral Development Banks Financing for Energy access in Africa - Kenya</w:t>
      </w:r>
    </w:p>
    <w:p>
      <w:pPr>
        <w:jc w:val="center"/>
      </w:pPr>
      <w:r>
        <w:t>Client: Christian Aid</w:t>
        <w:br/>
      </w:r>
      <w:r>
        <w:t>Submitted by: Cortech Consulting Group</w:t>
        <w:br/>
      </w:r>
      <w:r>
        <w:t>Date: 28 August 2026</w:t>
      </w:r>
    </w:p>
    <w:p>
      <w:r>
        <w:br w:type="page"/>
      </w:r>
    </w:p>
    <w:p>
      <w:r>
        <w:fldChar w:fldCharType="begin"/>
        <w:instrText xml:space="preserve">TOC \o "1-1" \h \z \u</w:instrText>
        <w:fldChar w:fldCharType="separate"/>
        <w:fldChar w:fldCharType="end"/>
      </w:r>
    </w:p>
    <w:p>
      <w:r>
        <w:br w:type="page"/>
      </w:r>
    </w:p>
    <w:p>
      <w:pPr>
        <w:pStyle w:val="Heading1"/>
      </w:pPr>
      <w:r>
        <w:t>Cover Letter</w:t>
      </w:r>
    </w:p>
    <w:p>
      <w:r>
        <w:rPr>
          <w:b/>
        </w:rPr>
        <w:t>CORTECH CONSULTING GROUP</w:t>
      </w:r>
    </w:p>
    <w:p>
      <w:r>
        <w:t>9 September 2026</w:t>
      </w:r>
    </w:p>
    <w:p>
      <w:r>
        <w:t>Christian Aid Monitoring and Evaluation Lead nairobirecruitment@christian-aid.org</w:t>
      </w:r>
    </w:p>
    <w:p>
      <w:r>
        <w:rPr>
          <w:b/>
        </w:rPr>
        <w:t>RE: Technical Proposal — End-of-Project Evaluation: Catalyzing Multilateral Development Banks Financing for Energy access in Africa</w:t>
      </w:r>
    </w:p>
    <w:p>
      <w:r>
        <w:t>Dear Selection Committee,</w:t>
      </w:r>
    </w:p>
    <w:p>
      <w:r>
        <w:t>Cortech Consulting Group submits this technical proposal to deliver the end-of-project evaluation for Christian Aid's three-year initiative (January 2024–December 2026) to catalyze multilateral development bank financing for energy access in Africa, implemented in partnership with the Kenya Climate Change Working Group (KCCWG) and the Civil Society Network on Climate Change (CISONECC) across Kenya and Malawi. We recognize the strategic importance of this assignment in generating evidence-based learning on how civil society coordination, policy research, advocacy capacity and multi-stakeholder engagement have influenced African Development Bank (AfDB) policy, financing priorities and public narratives away from fossil fuel dependency towards decentralised renewable energy (DRE) solutions. Cortech brings deep evaluation expertise and established operational presence across East Africa, combined with demonstrated competence in assessing advocacy outcomes, policy influence, civil society strengthening and coalition-building interventions—the core workstreams this evaluation must assess.</w:t>
      </w:r>
    </w:p>
    <w:p>
      <w:r>
        <w:t>Our proposed lead evaluation consultant brings more than ten years' experience conducting end-term evaluations for multilateral development agencies and international development partners across Sub-Saharan Africa, including prior assignments evaluating civil society engagement, policy advocacy platforms and capacity strengthening programmes. This consultant has applied OECD-DAC evaluation criteria, outcome harvesting and contribution analysis methodology to assess policy influence in complex multi-stakeholder environments where attribution is inherently difficult to isolate—precisely the methodological challenge Section 6.0 of the Terms of Reference identifies for assessing the project's contribution to observed changes in AfDB/MDB policies, strategies and stakeholder positions. Our team has worked with the African Union, IGAD, World Bank and UNDP on governance and policy frameworks, providing direct familiarity with multilateral development bank engagement contexts and the evidence standards required to substantiate contribution claims.</w:t>
      </w:r>
    </w:p>
    <w:p>
      <w:r>
        <w:t>Cortech's proposed methodology operationalizes the participatory, mixed-methods approach mandated in Section 6.0 through four integrated phases: inception report development anchoring a comprehensive evaluation matrix that links each OECD-DAC criterion and key evaluation question to specific sub-questions, indicators, data sources and methods; systematic document review of the project logframe, Theory of Change, annual reports, policy briefs, AfDB policy frameworks including Mission 300 Country Compacts and Country Strategy Papers; primary data collection through key informant interviews and focus group discussions, with respondents disaggregated by country (Kenya and Malawi), stakeholder type (CSO, faith actor, AfDB official, private sector, media and government) and gender; and rigorous analysis applying outcome harvesting and contribution analysis to test the Theory of Change critical assumptions and explain not just what changed but why. Respondent confidentiality will be protected through anonymised reporting, secure data storage protocols and explicit consent procedures developed in the inception report, adhering to OECD-DAC/UNEG evaluation ethics norms throughout, with particular attention to safeguarding sensitivity for AfDB officials, government representatives and media respondents.</w:t>
      </w:r>
    </w:p>
    <w:p>
      <w:r>
        <w:t>Our workplan sequences all deliverables—inception report, draft evaluation report, validation session with Christian Aid and selected partners, final evaluation report, executive summary and learning brief—within the prescribed eight-week timeline (Weeks 1–8, September–October 2026), with validation gates ensuring emerging findings are checked against stakeholder lived understanding before finalisation. Cortech's bilingual team (English and Swahili) and established networks across Kenya and Malawi will ensure rapid stakeholder mobilization and contextually grounded data collection. This proposal, together with the accompanying financial proposal showing professional fees and detailed CVs of proposed core personnel, represents Cortech's commitment to delivering an independent, rigorous and actionable evaluation that serves both the accountability function—assessing what was achieved against planned results—and the learning function Christian Aid requires to strengthen future programming, advocacy and engagement with the African Development Bank and other multilateral development banks.</w:t>
      </w:r>
    </w:p>
    <w:p>
      <w:r>
        <w:t>We confirm receipt of the Terms of Reference and full compliance with all proposal submission requirements set out in Section 11. Should you require clarification on any aspect of this proposal or our proposed approach, we remain available for discussion prior to the submission deadline of 9 September 2026.</w:t>
      </w:r>
    </w:p>
    <w:p>
      <w:r>
        <w:t>Yours faithfully,</w:t>
      </w:r>
    </w:p>
    <w:p>
      <w:r>
        <w:rPr>
          <w:b/>
        </w:rPr>
        <w:t>Daud Hussein Ibrahim</w:t>
      </w:r>
      <w:r>
        <w:t xml:space="preserve"> Director Cortech Consulting Group</w:t>
      </w:r>
    </w:p>
    <w:p>
      <w:r>
        <w:t>Nairobi, Kenya Tel: +254 (0) 20 #### #### Email: daud@cortechcgl.com www.cortechcgl.comThere is no open sentence, incomplete table, unfinished list, or subsection to close. The cover letter ended with a complete closing signature block ("Daud Hussein Ibrahim / Director / Cortech Consulting Group / Nairobi, Kenya / Tel: +254 (0) 20 #### #### / Email: daud@cortechcgl.com / www.cortechcgl.com").</w:t>
      </w:r>
    </w:p>
    <w:p>
      <w:r>
        <w:t>The document is complete and closed.</w:t>
      </w:r>
    </w:p>
    <w:p>
      <w:r>
        <w:t>If you wish to continue with the next section of the technical proposal (e.g., "Understanding of the Terms of Reference," "Proposed Approach and Methodology," "Workplan and Timelines," or "Proposed Core Personnel"), please indicate which section should follow, and I will write it in full, grounded in the tender documents and Cortech's profile, following the house style and standards already established.</w:t>
      </w:r>
    </w:p>
    <w:p>
      <w:r>
        <w:br w:type="page"/>
      </w:r>
    </w:p>
    <w:p>
      <w:pPr>
        <w:pStyle w:val="Heading1"/>
      </w:pPr>
      <w:r>
        <w:t>Executive Summary</w:t>
      </w:r>
    </w:p>
    <w:p>
      <w:r>
        <w:t>Christian Aid, with support from the Charles Stewart Mott Foundation, has spent three years (January 2024 to December 2026) implementing the Catalyzing Multilateral Development Banks Financing for Energy access in Africa project across Kenya and Malawi, working through national partners Kenya Climate Change Working Group (KCCWG) and Civil Society Network on Climate Change (CISONECC). The project's core challenge is documented but underexamined: despite growing evidence that decentralised renewable energy (DRE) systems can deliver universal energy access while supporting just transition imperatives, African civil society coordination with the Africa Development Bank and other Multilateral Development Banks (MDBs) remains fragmented, evidence of policy influence is difficult to isolate, and the sustained engagement mechanisms required to shift AfDB financing priorities away from fossil fuel dependency are not yet institutionalized. The project attempted to address this through strategic policy research, multi-stakeholder dialogues, capacity building, and direct engagement in AfDB annual meetings and Country Strategy Paper processes, coupled with evidence generation on renewable energy investment. Yet three years on, the extent to which these activities achieved measurable shifts in AfDB policy, strategy, financing priorities and public narratives—and which coordination and knowledge products will endure beyond project closure—remains unassessed. This end-of-project evaluation will generate the independent evidence required to demonstrate what was accomplished, why it succeeded or fell short, and what lessons should guide Christian Aid and its wider civil society partners in future advocacy engagement with the AfDB and other MDBs.</w:t>
      </w:r>
    </w:p>
    <w:p>
      <w:r>
        <w:t>Cortech proposes a rigorous mixed-methods evaluation anchored explicitly in outcome harvesting and contribution analysis—methodologies designed specifically to address the attribution challenge inherent in policy influence work, where causality cannot be established through simple before-after comparison. Rather than constructing a generic logframe-compliance narrative, the evaluation will use contribution analysis to reconstruct the causal pathways through which specific project activities (convenings, dialogues, research outputs, AfDB engagement, the learning platform) are believed to have contributed to observed changes in AfDB and MDB policy, strategy, stakeholder positions and public narratives on DRE. The evaluation matrix, to be developed in the inception report, will disaggregate each OECD-DAC evaluation criterion (effectiveness, relevance, coherence and partnership, sustainability and learning, efficiency, impact and contribution, and cross-cutting gender equality and social inclusion) into discrete sub-questions, indicators and data sources. Cortech will conduct a comprehensive document review of the project logframe and Theory of Change, annual technical and donor reports, research and policy briefs, meeting reports, partner reports, media outputs, and relevant AfDB policy frameworks (Mission 300 Country Compacts and Country Strategy Papers) to establish baselines and track evidence of policy movement. Primary data collection will centre on purposively sampled key informant interviews and focus group discussions with stakeholders disaggregated by country (Kenya and Malawi), stakeholder type (CSO, faith actor, AfDB official, private sector, media, government), and gender, ensuring the evaluation captures representative and diverse perspectives on project influence and sustainability. Qualitative data will be analysed using NVivo, with contribution narratives mapped against project assumptions to test which causal pathways held and which did not. This approach moves beyond accountability-only reporting to generate actionable learning on what modalities of civil society engagement with the AfDB actually move policy, how coalition-building sustainability can be strengthened, and where gender equality and social inclusion were embedded versus overlooked in project design and results.</w:t>
      </w:r>
    </w:p>
    <w:p>
      <w:r>
        <w:t>Cortech will mobilize a senior evaluation team with demonstrable expertise in both advocacy evaluation and multilateral development bank contexts. The lead evaluation consultant will bring a minimum of 10 years' experience conducting end-term evaluations across Africa for major multilateral agencies, with specific track record in civil society advocacy and policy influence assessment. This consultant's prior work includes end-of-project evaluations for civil society and governance programmes (IGAD Land Governance Programme, 2026), institutional capacity assessments for development agencies (Federal Ministry of Health Capacity Assessment, Somalia, World Bank, 2025), and participatory learning frameworks for continental policy processes (Free Movement of Persons Framework for African Union and IOM, 2024). The team will be supported by a qualitative analyst with expertise in outcome harvesting and contribution analysis methods, and a data management specialist who will ensure all primary data collection adheres to OECD-DAC and UNEG evaluation ethics norms, including informed consent protocols, respondent confidentiality, secure data storage, and anonymisation procedures—critical safeguards given that respondents will include AfDB officials, government representatives and media actors. Cortech's Kenya-based operational hub and established relationships with civil society networks provide rapid mobilization capacity and contextual knowledge of both national energy policy landscapes and CSO engagement dynamics. For Malawi data collection, Cortech will deploy a research partner with confirmed field presence and established relationships with CISONECC and national stakeholders to ensure equivalent data quality and stakeholder access across both countries.</w:t>
      </w:r>
    </w:p>
    <w:p>
      <w:r>
        <w:t>The evaluation will be delivered to a compressed eight-week schedule (September–October 2026) through rigorous sequencing of concurrent activities and clearly defined quality gates. Weeks 1–2 will cover contracting and initial briefing, with comprehensive document orientation and stakeholder mapping completed in parallel. Week 3 will produce the inception report, detailing the full evaluation matrix, detailed workplan, data collection tools, and methodology, submitted for Christian Aid's review and approval before fieldwork begins. Weeks 4–5 will execute primary data collection across Kenya and Malawi simultaneously, with weekly data quality checks and early thematic analysis to identify emerging findings. Week 5–6 will complete analysis and produce a draft evaluation report presenting preliminary findings, conclusions and recommendations against all seven OECD-DAC criteria plus cross-cutting GESI analysis, substantiated with direct evidence from interviews, focus groups and document review. Week 7 will convene a validation session with Christian Aid and selected implementing partners to present emerging findings, gather stakeholder feedback on interpretation and recommendations, and incorporate substantive changes into the final account. Week 8 will finalize the comprehensive evaluation report reflecting validation input, together with an executive summary and a short learning brief tailored for wider civil society actors seeking to strengthen future advocacy on energy access, public finance, fossil fuel phase-out and locally led renewable energy solutions. Each deliverable will be submitted to Christian Aid's project lead and Monitoring and Evaluation lead, with internal quality assurance at each phase ensuring that findings remain traceable to primary data, that contribution claims are supported by evidence and not attribution overreach, and that recommendations are both evidence-based and actionable for Christian Aid, KCCWG, CISONECC and wider civil society coalitions.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