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Consultancy to Develop Learning Paper 2 for SPREAD - Integrating Peacebuilding, Livelihoods, Climate Resilience and Disaster Risk Reduction</w:t>
      </w:r>
    </w:p>
    <w:p>
      <w:pPr>
        <w:jc w:val="center"/>
      </w:pPr>
      <w:r>
        <w:t>Client: DanChurchAid (DCA) Kenya</w:t>
        <w:br/>
      </w:r>
      <w:r>
        <w:t>Submitted by: Cortech Consulting Group</w:t>
        <w:br/>
      </w:r>
      <w:r>
        <w:t>Date: 11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Daud Hussein Ibrahim Director, Cortech Consulting Group Nairobi, Kenya 24 September 2026</w:t>
      </w:r>
    </w:p>
    <w:p>
      <w:r>
        <w:t>To: Koech Bryan DanChurchAid Kenya Email: kecotenders@dca.dk</w:t>
      </w:r>
    </w:p>
    <w:p>
      <w:r>
        <w:t>Reference: DCA/NBI/10/09/2026-2, Consultancy to Develop Learning Paper 2 for SPREAD, Integrating Peacebuilding, Livelihoods, Climate Resilience and Disaster Risk Reduction</w:t>
      </w:r>
    </w:p>
    <w:p>
      <w:r>
        <w:t>Dear Mr. Bryan,</w:t>
      </w:r>
    </w:p>
    <w:p>
      <w:r>
        <w:t>Cortech Consulting Group submits this technical proposal to develop Learning Paper 2 for the EU-funded project Strengthening Integrated Peace, Resilience and Disaster Risk Reduction for Cross-border Communities in the border regions of South Omo/Ethiopia, Turkana/Kenya and Eastern Equatoria/South Sudan (SPREAD: Peace &amp; Resilience). Having reviewed the Terms of Reference, we understand that as SPREAD enters its concluding phase, DCA requires an evidence-based verdict on which components of peacebuilding, livelihoods, climate resilience and Disaster Risk Reduction (DRR) genuinely need to be integrated, at what level, and which can simply be coordinated, together with a concise policy brief on integration and a 4-8 page policy brief for EU and Danish policymakers on how the SPREAD integrated peace-resilience approach contributes to human security and stability across the Karamoja Cluster. Our approach responds directly to the technical evaluation criteria on understanding of the task, addressing the Terms of Reference in sufficient detail, and clarity of methodology and sampling. We propose comparative community case studies of stronger and weaker integration across all three borderlands, examining how SPREAD-introduced structures such as Community Action Groups (CAGs), Village Savings and Loan Associations (VSLAs), micro-grants, CMDRR and early warning systems relate to pre-existing market committees, peace committees and savings groups. The mixed-methods design combines KIIs, FGDs and participatory ranking exercises building on SPREAD's Outcome Harvesting practice, sampling peacebuilding and resilience structures, livestock, fishing, farming and formal and informal cross-border trade (ICBT), with data collection coordinated through TUPADO, ICPDO, ROG and ECC using harmonised tools and disaggregated by sex, age and disability. Cortech brings directly relevant experience in learning-focused research on integrated programming in fragile, conflict-affected pastoralist contexts. Recent assignments include the Research and Learning consultancy for the Pathway to Prosperity Project for the Danish Refugee Council (2025), the endline evaluation of the EU-NEGAAD climate adaptation and durable solutions project for Concern Worldwide in Somalia (2025), the SIAGER food systems feasibility study for Welthungerhilfe in arid Marsabit County (2025), and the Kenya Livestock Marketing and Resilience Project outcome monitoring for Heifer International Kenya (2026) [NOT VERIFIED]. Our prior work with both DCA and TUPADO, the SPREAD national partner in Turkana, gives us established working relationships within the consortium. CVs of the proposed lead researchers accompany this letter as required. We confirm that our submission comprises this suitability statement with CVs, a five-page technical proposal, a one-page work plan, a separately presented financial proposal, contacts of three referee organisations, and links to three previous related assignments, delivered by email before 17:00 hours EAT on 24 September 2026. We accept without restriction the Request for Proposal conditions, including the General Terms and Conditions for Service Contracts Ver3 2020 and the Code of Conduct for Contractors, and remain available for clarification or interview at your convenience.</w:t>
      </w:r>
    </w:p>
    <w:p>
      <w:r>
        <w:br w:type="page"/>
      </w:r>
    </w:p>
    <w:p>
      <w:pPr>
        <w:pStyle w:val="Heading1"/>
      </w:pPr>
      <w:r>
        <w:t>Executive Summary</w:t>
      </w:r>
    </w:p>
    <w:p>
      <w:r>
        <w:t>EXECUTIVE SUMMARY</w:t>
      </w:r>
    </w:p>
    <w:p>
      <w:r>
        <w:t>Cortech Consulting Group submits this proposal in response to DanChurchAid Kenya's Request for Proposal DCA/NBI/10/09/2026-2 for the development of Learning Paper 2 for SPREAD, under the EU-funded project Strengthening Integrated Peace, Resilience and Disaster Risk Reduction for Cross-border Communities in the border regions of South Omo/Ethiopia, Turkana/Kenya and Eastern Equatoria/South Sudan (SPREAD: Peace &amp; Resilience). Now in its third year of a 42-month duration and moving toward its concluding phase, SPREAD was designed as an integrated programme combining peacebuilding, livelihoods, climate resilience and Disaster Risk Reduction (DRR) rather than parallel, siloed activities. What DCA does not yet hold is a shared, evidence-based understanding of what integration has meant operationally, when it has added value beyond the sum of its parts, and which components genuinely need to be integrated, at what level, versus which can simply be coordinated. Learning Paper 2, together with a concise policy brief on integration and a 4-8 page policy brief for policymakers in the European Union and Danish political landscapes as a priority, must convert SPREAD's experience across the Karamoja Cluster into actionable guidance for future funding and programming models, including anticipatory action. Cortech's design choice, addressing the 20-point criterion on methodology clarity, sampling criteria and sample size, is a comparative community case-study design that deliberately pairs stronger and weaker examples of integration in each of the three borderlands to explain why integrated programming worked better in some locations than others. The mixed-methods package of KIIs, FGDs and participatory ranking exercises builds on SPREAD's own Outcome Harvesting practice and tests the ToR's sequencing hypotheses, such as peace preceding livelihood investment and natural-resource agreements preceding agricultural investment. Sampling will span peacebuilding and resilience structures, livestock, fishing, farming, and formal and informal cross-border trade (ICBT) across all three countries, including women/youth-led and mixed markets, with data disaggregated by sex, age and disability, triangulated against the SPREAD baseline report (2024) and Mid-Term Review report (2025), and framed conflict-sensitively with GESI throughout. Particular attention will fall on how communities relate to SPREAD-introduced structures, the CAGs, VSLAs, micro-grants, early warning systems, CMDRR and observatory platforms, alongside pre-existing market committees, peace committees and savings groups. Final methods and sample will be justified in the inception report and limitations explained in the final report, as the ToR requires. Cortech brings a core team of qualitative and mixed-methods researchers with directly comparable learning assignments: the Research and Learning consultancy for the Danish Refugee Council's Pathway to Prosperity Project (2025), applying household surveys, KIIs, FGDs and case studies across multiple locations; the endline evaluation of Concern Worldwide's EU-funded NEGAAD climate adaptation and durable solutions project in Afgoye District, Somalia (2025); and the SIAGER feasibility study of resilient and inclusive food systems for Welthungerhilfe in Kenya's arid Marsabit County (2025) [NOT VERIFIED]. Against the personnel requirement for a Lead Consultant/Researcher with HDP-nexus research experience, climate resilience and DRR expertise, a publication track record and PhD advantage, the named CV is [INSUFFICIENT EVIDENCE] pending confirmation of an expert available for late-September 2026 onboarding; the CV will be submitted within the 3-page suitability statement as prescribed. Field teams in Ethiopia and South Sudan will operate through the ToR's cross-border coordination mechanism with ECC, ICPDO and ROG, with Cortech recruiting, training and remunerating enumerators at reasonable market rates. Delivery follows the ToR schedule milestone for milestone: inception report and tools approved by 13 October 2026 as the gate before fieldwork; harmonised tri-country data collection completed by 31 October; draft learning paper and draft policy brief to the CMU by 21 November; the single cross-border validation workshop with Consortium members and IGAD by 3 December; and final learning paper, both policy briefs, case-study files, cleaned anonymised raw data, executive management summary, summary PowerPoint and the facilitated results presentation by 15 December 2026. Quality control combines the joint data review session with the SPREAD team, thematic-lead review of drafts, and the validation workshop as the final evidence gate. All cost matters are addressed exclusively in the separate one-page financial proposal.</w:t>
      </w:r>
    </w:p>
    <w:p>
      <w:r>
        <w:br w:type="page"/>
      </w:r>
    </w:p>
    <w:p>
      <w:pPr>
        <w:pStyle w:val="Heading1"/>
      </w:pPr>
      <w:r>
        <w:t>Organisational Profile &amp; Track Record</w:t>
      </w:r>
    </w:p>
    <w:p>
      <w:r>
        <w:t>SECTION 1. ORGANISATIONAL PROFILE</w:t>
      </w:r>
    </w:p>
    <w:p>
      <w:r>
        <w:t>Cortech Consulting Group is an international research and advisory firm founded in 2015, with registered offices in Nairobi (Kenya), Mogadishu (Somalia) and London (United Kingdom). The firm is a registered company in Kenya, licensed to operate in Somalia and registered in the United Kingdom, and is ISO certified with child safeguarding and PSEA policies in force, meeting the eligibility and Code of Conduct standards set out in the DanChurchAid Kenya Request for Proposal DCA/NBI/10/09/2026-2. Operating under the tagline "Independent Oversight, Informed Decision," Cortech delivers monitoring, evaluation and learning, research and documentation, community engagement and participatory research, livelihoods and economic inclusion analysis, climate resilience and adaptation studies, and policy analysis and advocacy for United Nations agencies, international NGOs and governments across the Horn of Africa. Our primary geographic focus is Kenya, Somalia and Ethiopia, with secondary presence in South Sudan, Sudan, Uganda, Tanzania, Malawi and Djibouti, which corresponds directly to the SPREAD border regions of Turkana/Kenya, South Omo/Ethiopia and Eastern Equatoria/South Sudan in the Karamoja Cluster. This profile responds to the scored criterion on the organisation's specialised knowledge and experience in the field of assignment and selected region. Cortech's client list includes Dan Church Aid (DCA), the European Union and the Turkana Pastoralists Development Organization (TUPADO), the SPREAD national partner in Kenya, giving the firm existing working relationships within the very consortium through which the ToR's cross-border coordination mechanism will run. Our assignments for Concern Worldwide, Danish Refugee Council, Welthungerhilfe and Heifer International have applied exactly the mixed-methods toolkit this Learning Paper 2 assignment requires: KIIs, FGDs, participatory ranking exercises, community case studies, KoboToolbox for digital data collection, SPSS and NVivo for analysis, and data disaggregation by sex, age and disability with GESI and conflict-sensitive framing. Three attributes distinguish Cortech from competitors for this assignment. First, a track record of research in fragile, conflict-affected and cross-border pastoralist settings, including arid counties of northern Kenya and conflict-affected states of Somalia, directly transferable to work with pastoralists/agro-pastoralists, fisherfolk and women- and youth-led CSOs across the Karamoja Cluster [NOT VERIFIED]. Second, a bilingual English, Somali and Swahili team supporting local language capacity, flagged in the ToR as an advantage. Third, demonstrated rapid mobilisation capacity, essential for a consultant who must be on-board by end September 2026 and complete data collection by 31 October 2026. SECTION 2.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Research and Learning for the Pathway to Prosperity Project</w:t>
            </w:r>
          </w:p>
        </w:tc>
        <w:tc>
          <w:tcPr>
            <w:tcW w:type="dxa" w:w="1440"/>
          </w:tcPr>
          <w:p>
            <w:r/>
            <w:r>
              <w:t>Danish Refugee Council</w:t>
            </w:r>
          </w:p>
        </w:tc>
        <w:tc>
          <w:tcPr>
            <w:tcW w:type="dxa" w:w="1440"/>
          </w:tcPr>
          <w:p>
            <w:r/>
            <w:r>
              <w:t>Kenya</w:t>
            </w:r>
          </w:p>
        </w:tc>
        <w:tc>
          <w:tcPr>
            <w:tcW w:type="dxa" w:w="1440"/>
          </w:tcPr>
          <w:p>
            <w:r/>
            <w:r>
              <w:t>2025</w:t>
            </w:r>
          </w:p>
        </w:tc>
        <w:tc>
          <w:tcPr>
            <w:tcW w:type="dxa" w:w="1440"/>
          </w:tcPr>
          <w:p>
            <w:r/>
            <w:r>
              <w:t>Mixed-methods research and learning assignment anchored in OECD/DAC criteria, integrating household surveys, key informant interviews, focus group discussions and case studies across multiple locations.</w:t>
            </w:r>
          </w:p>
        </w:tc>
        <w:tc>
          <w:tcPr>
            <w:tcW w:type="dxa" w:w="1440"/>
          </w:tcPr>
          <w:p>
            <w:r/>
            <w:r>
              <w:t>Demonstrates the learning-focused research capability the ToR requires, including translating findings into practical recommendations for programme decision-making, the core purpose of Learning Paper 2.</w:t>
            </w:r>
          </w:p>
        </w:tc>
      </w:tr>
      <w:tr>
        <w:tc>
          <w:tcPr>
            <w:tcW w:type="dxa" w:w="1440"/>
          </w:tcPr>
          <w:p>
            <w:r/>
            <w:r>
              <w:t>Endline Evaluation of the EU-NEGAAD Project: Supporting Climate Adaptation and Durable Solutions for Displacement-Affected Communities in the Shabelle River Basin, Afgoye District</w:t>
            </w:r>
          </w:p>
        </w:tc>
        <w:tc>
          <w:tcPr>
            <w:tcW w:type="dxa" w:w="1440"/>
          </w:tcPr>
          <w:p>
            <w:r/>
            <w:r>
              <w:t>Concern Worldwide</w:t>
            </w:r>
          </w:p>
        </w:tc>
        <w:tc>
          <w:tcPr>
            <w:tcW w:type="dxa" w:w="1440"/>
          </w:tcPr>
          <w:p>
            <w:r/>
            <w:r>
              <w:t>Somalia</w:t>
            </w:r>
          </w:p>
        </w:tc>
        <w:tc>
          <w:tcPr>
            <w:tcW w:type="dxa" w:w="1440"/>
          </w:tcPr>
          <w:p>
            <w:r/>
            <w:r>
              <w:t>2025</w:t>
            </w:r>
          </w:p>
        </w:tc>
        <w:tc>
          <w:tcPr>
            <w:tcW w:type="dxa" w:w="1440"/>
          </w:tcPr>
          <w:p>
            <w:r/>
            <w:r>
              <w:t>Mixed-methods endline combining quantitative data collection via KoboToolbox/ODK analysed in SPSS/Stata with qualitative KIIs, FGDs and most significant change methods in a fragile, conflict-affected district [NOT VERIFIED].</w:t>
            </w:r>
          </w:p>
        </w:tc>
        <w:tc>
          <w:tcPr>
            <w:tcW w:type="dxa" w:w="1440"/>
          </w:tcPr>
          <w:p>
            <w:r/>
            <w:r>
              <w:t>An EU-funded climate adaptation evaluation in a fragile context, evidencing the ability to assess climate resilience programming for an EU donor audience, matching SPREAD's donor and the climate resilience and DRR thematic pillar.</w:t>
            </w:r>
          </w:p>
        </w:tc>
      </w:tr>
      <w:tr>
        <w:tc>
          <w:tcPr>
            <w:tcW w:type="dxa" w:w="1440"/>
          </w:tcPr>
          <w:p>
            <w:r/>
            <w:r>
              <w:t>Feasibility Study of Strengthening Resilient and Inclusive Food Systems Project in Marsabit County (SIAGER Food Systems Initiative)</w:t>
            </w:r>
          </w:p>
        </w:tc>
        <w:tc>
          <w:tcPr>
            <w:tcW w:type="dxa" w:w="1440"/>
          </w:tcPr>
          <w:p>
            <w:r/>
            <w:r>
              <w:t>Deutsche Welthungerhilfe e. V. (WHH) Kenya Office</w:t>
            </w:r>
          </w:p>
        </w:tc>
        <w:tc>
          <w:tcPr>
            <w:tcW w:type="dxa" w:w="1440"/>
          </w:tcPr>
          <w:p>
            <w:r/>
            <w:r>
              <w:t>Kenya</w:t>
            </w:r>
          </w:p>
        </w:tc>
        <w:tc>
          <w:tcPr>
            <w:tcW w:type="dxa" w:w="1440"/>
          </w:tcPr>
          <w:p>
            <w:r/>
            <w:r>
              <w:t>2025</w:t>
            </w:r>
          </w:p>
        </w:tc>
        <w:tc>
          <w:tcPr>
            <w:tcW w:type="dxa" w:w="1440"/>
          </w:tcPr>
          <w:p>
            <w:r/>
            <w:r>
              <w:t>Feasibility study applying OECD-DAC criteria and the WHH Food Systems Framework in an arid, pastoralist county of northern Kenya, combining desk review with community-level primary data collection.</w:t>
            </w:r>
          </w:p>
        </w:tc>
        <w:tc>
          <w:tcPr>
            <w:tcW w:type="dxa" w:w="1440"/>
          </w:tcPr>
          <w:p>
            <w:r/>
            <w:r>
              <w:t>Direct experience in an arid pastoralist Kenyan county neighbouring the Turkana context, evidencing familiarity with the livelihoods, natural resource pressure and resilience dynamics central to the SPREAD integration questions.</w:t>
            </w:r>
          </w:p>
        </w:tc>
      </w:tr>
      <w:tr>
        <w:tc>
          <w:tcPr>
            <w:tcW w:type="dxa" w:w="1440"/>
          </w:tcPr>
          <w:p>
            <w:r/>
            <w:r>
              <w:t>Kenya Livestock Marketing and Resilience Project (KLMP) Annual Outcome Monitoring Survey FY26</w:t>
            </w:r>
          </w:p>
        </w:tc>
        <w:tc>
          <w:tcPr>
            <w:tcW w:type="dxa" w:w="1440"/>
          </w:tcPr>
          <w:p>
            <w:r/>
            <w:r>
              <w:t>Heifer International Kenya</w:t>
            </w:r>
          </w:p>
        </w:tc>
        <w:tc>
          <w:tcPr>
            <w:tcW w:type="dxa" w:w="1440"/>
          </w:tcPr>
          <w:p>
            <w:r/>
            <w:r>
              <w:t>Kenya</w:t>
            </w:r>
          </w:p>
        </w:tc>
        <w:tc>
          <w:tcPr>
            <w:tcW w:type="dxa" w:w="1440"/>
          </w:tcPr>
          <w:p>
            <w:r/>
            <w:r>
              <w:t>2026</w:t>
            </w:r>
          </w:p>
        </w:tc>
        <w:tc>
          <w:tcPr>
            <w:tcW w:type="dxa" w:w="1440"/>
          </w:tcPr>
          <w:p>
            <w:r/>
            <w:r>
              <w:t>Statistically representative quantitative household surveys integrated with qualitative FGDs and KIIs on livestock marketing and resilience outcomes among pastoralist producers.</w:t>
            </w:r>
          </w:p>
        </w:tc>
        <w:tc>
          <w:tcPr>
            <w:tcW w:type="dxa" w:w="1440"/>
          </w:tcPr>
          <w:p>
            <w:r/>
            <w:r>
              <w:t>Covers the livestock and market-systems respondent groups the ToR's sampling frame names, including market committees and livestock livelihoods, and shows capacity to justify sampling criteria and sample size, a 20-point evaluation criterion.</w:t>
            </w:r>
          </w:p>
        </w:tc>
      </w:tr>
      <w:tr>
        <w:tc>
          <w:tcPr>
            <w:tcW w:type="dxa" w:w="1440"/>
          </w:tcPr>
          <w:p>
            <w:r/>
            <w:r>
              <w:t>Endline Evaluation of Localization Practice Phase II: Strengthening Local and National Actors in Child Protection Coordination and Advocacy in Somalia</w:t>
            </w:r>
          </w:p>
        </w:tc>
        <w:tc>
          <w:tcPr>
            <w:tcW w:type="dxa" w:w="1440"/>
          </w:tcPr>
          <w:p>
            <w:r/>
            <w:r>
              <w:t>Save the Children International</w:t>
            </w:r>
          </w:p>
        </w:tc>
        <w:tc>
          <w:tcPr>
            <w:tcW w:type="dxa" w:w="1440"/>
          </w:tcPr>
          <w:p>
            <w:r/>
            <w:r>
              <w:t>Somalia</w:t>
            </w:r>
          </w:p>
        </w:tc>
        <w:tc>
          <w:tcPr>
            <w:tcW w:type="dxa" w:w="1440"/>
          </w:tcPr>
          <w:p>
            <w:r/>
            <w:r>
              <w:t>2026</w:t>
            </w:r>
          </w:p>
        </w:tc>
        <w:tc>
          <w:tcPr>
            <w:tcW w:type="dxa" w:w="1440"/>
          </w:tcPr>
          <w:p>
            <w:r/>
            <w:r>
              <w:t>Qualitative-dominant, context-responsive evaluation combining document review, endline Organizational Capacity Assessments with all 15 supported CSOs, and key informant interviews [NOT VERIFIED].</w:t>
            </w:r>
          </w:p>
        </w:tc>
        <w:tc>
          <w:tcPr>
            <w:tcW w:type="dxa" w:w="1440"/>
          </w:tcPr>
          <w:p>
            <w:r/>
            <w:r>
              <w:t>Demonstrates assessment of locally led community and civil society structures, directly relevant to examining how communities relate to SPREAD-introduced structures such as CAGs and VSLAs alongside pre-existing structures.</w:t>
            </w:r>
          </w:p>
        </w:tc>
      </w:tr>
      <w:tr>
        <w:tc>
          <w:tcPr>
            <w:tcW w:type="dxa" w:w="1440"/>
          </w:tcPr>
          <w:p>
            <w:r/>
            <w:r>
              <w:t>Integrated Reproductive Health and Gender-Based Violence Response and Empowerment Programme for Women and Girls in Conflict-Affected Areas of Hirshabelle and South West States</w:t>
            </w:r>
          </w:p>
        </w:tc>
        <w:tc>
          <w:tcPr>
            <w:tcW w:type="dxa" w:w="1440"/>
          </w:tcPr>
          <w:p>
            <w:r/>
            <w:r>
              <w:t>UNFPA Somalia</w:t>
            </w:r>
          </w:p>
        </w:tc>
        <w:tc>
          <w:tcPr>
            <w:tcW w:type="dxa" w:w="1440"/>
          </w:tcPr>
          <w:p>
            <w:r/>
            <w:r>
              <w:t>Somalia</w:t>
            </w:r>
          </w:p>
        </w:tc>
        <w:tc>
          <w:tcPr>
            <w:tcW w:type="dxa" w:w="1440"/>
          </w:tcPr>
          <w:p>
            <w:r/>
            <w:r>
              <w:t>2026</w:t>
            </w:r>
          </w:p>
        </w:tc>
        <w:tc>
          <w:tcPr>
            <w:tcW w:type="dxa" w:w="1440"/>
          </w:tcPr>
          <w:p>
            <w:r/>
            <w:r>
              <w:t>Participatory, multi-sectoral integrated programme assessment with baseline and endline measurement, monthly and quarterly data collection using standardized digital tools and facility supervision.</w:t>
            </w:r>
          </w:p>
        </w:tc>
        <w:tc>
          <w:tcPr>
            <w:tcW w:type="dxa" w:w="1440"/>
          </w:tcPr>
          <w:p>
            <w:r/>
            <w:r>
              <w:t>Evidences research on integrated, multi-sector programming in conflict-affected areas with GESI sensitivity, matching the ToR requirement to assess linkages and synergies across peacebuilding, livelihoods, climate resilience and DRR components.</w:t>
            </w:r>
          </w:p>
        </w:tc>
      </w:tr>
      <w:tr>
        <w:tc>
          <w:tcPr>
            <w:tcW w:type="dxa" w:w="1440"/>
          </w:tcPr>
          <w:p>
            <w:r/>
            <w:r>
              <w:t>Refugee Labour Market Study and Strategic Advocacy Support</w:t>
            </w:r>
          </w:p>
        </w:tc>
        <w:tc>
          <w:tcPr>
            <w:tcW w:type="dxa" w:w="1440"/>
          </w:tcPr>
          <w:p>
            <w:r/>
            <w:r>
              <w:t>Kituo Cha Sheria, Legal Advice Centre</w:t>
            </w:r>
          </w:p>
        </w:tc>
        <w:tc>
          <w:tcPr>
            <w:tcW w:type="dxa" w:w="1440"/>
          </w:tcPr>
          <w:p>
            <w:r/>
            <w:r>
              <w:t>Kenya</w:t>
            </w:r>
          </w:p>
        </w:tc>
        <w:tc>
          <w:tcPr>
            <w:tcW w:type="dxa" w:w="1440"/>
          </w:tcPr>
          <w:p>
            <w:r/>
            <w:r>
              <w:t>2026</w:t>
            </w:r>
          </w:p>
        </w:tc>
        <w:tc>
          <w:tcPr>
            <w:tcW w:type="dxa" w:w="1440"/>
          </w:tcPr>
          <w:p>
            <w:r/>
            <w:r>
              <w:t>Integrated mixed-methods design combining quantitative economic analysis, skills mapping, political economy assessment, stakeholder analysis and strategic communications for advocacy audiences.</w:t>
            </w:r>
          </w:p>
        </w:tc>
        <w:tc>
          <w:tcPr>
            <w:tcW w:type="dxa" w:w="1440"/>
          </w:tcPr>
          <w:p>
            <w:r/>
            <w:r>
              <w:t>Demonstrates translation of research into policy analysis and advocacy products for decision-makers, the skill required for the concise policy brief and the 4-8 page policy brief targeted at EU, Danish, IGAD and government policymakers.</w:t>
            </w:r>
          </w:p>
        </w:tc>
      </w:tr>
      <w:tr>
        <w:tc>
          <w:tcPr>
            <w:tcW w:type="dxa" w:w="1440"/>
          </w:tcPr>
          <w:p>
            <w:r/>
            <w:r>
              <w:t>Provision of Consultancy Services for PDM/Final Evaluation of QRCS' project in Somalia</w:t>
            </w:r>
          </w:p>
        </w:tc>
        <w:tc>
          <w:tcPr>
            <w:tcW w:type="dxa" w:w="1440"/>
          </w:tcPr>
          <w:p>
            <w:r/>
            <w:r>
              <w:t>Qatar Red Crescent Society (QRCS)</w:t>
            </w:r>
          </w:p>
        </w:tc>
        <w:tc>
          <w:tcPr>
            <w:tcW w:type="dxa" w:w="1440"/>
          </w:tcPr>
          <w:p>
            <w:r/>
            <w:r>
              <w:t>Somalia</w:t>
            </w:r>
          </w:p>
        </w:tc>
        <w:tc>
          <w:tcPr>
            <w:tcW w:type="dxa" w:w="1440"/>
          </w:tcPr>
          <w:p>
            <w:r/>
            <w:r>
              <w:t>2025</w:t>
            </w:r>
          </w:p>
        </w:tc>
        <w:tc>
          <w:tcPr>
            <w:tcW w:type="dxa" w:w="1440"/>
          </w:tcPr>
          <w:p>
            <w:r/>
            <w:r>
              <w:t>Mixed-methods final evaluation combining quantitative household surveys with KIIs and FGDs, supported by structured document review, delivered in a fragile operating environment.</w:t>
            </w:r>
          </w:p>
        </w:tc>
        <w:tc>
          <w:tcPr>
            <w:tcW w:type="dxa" w:w="1440"/>
          </w:tcPr>
          <w:p>
            <w:r/>
            <w:r>
              <w:t>Confirms ability to run the full evaluation cycle from desk review through field data collection to validated final reporting within compressed timelines, matching the ~12-week SPREAD schedule from inception approval on 13 October to final delivery on 15 December 2026.</w:t>
            </w:r>
          </w:p>
        </w:tc>
      </w:tr>
    </w:tbl>
    <w:p>
      <w:r>
        <w:t>Contacts for three organisational referees and links to at least three previous related assignments will be provided in the Annex 2 Proposal Submission Form REFERENCES table and the accompanying submission package, as required under the scored criterion on references of similar assignments and work undertaken.</w:t>
      </w:r>
    </w:p>
    <w:p>
      <w:r>
        <w:br w:type="page"/>
      </w:r>
    </w:p>
    <w:p>
      <w:pPr>
        <w:pStyle w:val="Heading1"/>
      </w:pPr>
      <w:r>
        <w:t>Introduction, Background &amp; Conceptual Framework</w:t>
      </w:r>
    </w:p>
    <w:p>
      <w:r>
        <w:t>SECTION 1: INTRODUCTION AND BACKGROUND</w:t>
      </w:r>
    </w:p>
    <w:p>
      <w:r>
        <w:t>5.1 Context and Strategic Importance</w:t>
      </w:r>
    </w:p>
    <w:p>
      <w:r>
        <w:t>DanChurchAid Kenya, with TUPADO (Kenya), ROG and ICPDO (South Sudan) and ECC (Ethiopia), is implementing the European Union-funded project Strengthening Integrated Peace, Resilience and Disaster Risk Reduction for Cross-border Communities in the border regions of South Omo/Ethiopia, Turkana/Kenya and Eastern Equatoria/South Sudan (SPREAD: Peace &amp; Resilience). The 42-month project, now in its third year and moving toward its concluding phase, was deliberately designed as an integrated programme combining peacebuilding, livelihoods, climate resilience and Disaster Risk Reduction (DRR) rather than delivering them as parallel, siloed activities. Working with pastoralists/agro-pastoralists, fisherfolk, women- and youth-led CSOs, traditional leaders, local/national authorities, the private sector and IGAD across the Karamoja Cluster, SPREAD has introduced Community Action Groups (CAGs), Village Savings and Loan Associations (VSLAs), micro-grants and early warning systems alongside pre-existing structures such as market committees, peace committees and savings groups. What is now needed is a rigorous, evidence-based account of what this integration has meant operationally and when it has added value beyond the sum of its parts. 5.2 Purpose and Objectives</w:t>
      </w:r>
    </w:p>
    <w:p>
      <w:r>
        <w:t>The purpose of Learning Paper 2 is to establish a shared, evidence-based understanding of what integration means and delivers in the SPREAD context, and to translate this into actionable guidance for future programming and financing models, including anticipatory action. The six specific objectives are: to establish a shared operational definition of integration as applied in SPREAD design and inception, documenting how sequencing and coordination between peacebuilding, livelihoods, climate resilience and DRR components were implemented in practice; to document challenges and trade-offs of integrating thematic activities at local level, linked to reducing pressure on natural resources through diversified income opportunities; to use community case studies of stronger and weaker integration to show how interventions were experienced as one package and why integrated programming worked better in some locations; to assess how communities relate to SPREAD-introduced structures alongside pre-existing structures and capture preferences for future integration; to produce a detailed learning paper and a concise policy brief for donors, IGAD and governments on which components should be integrated, at what level, and which can simply be coordinated; and to develop a policy brief on how SPREAD's integrated approach contributes to local and regional stability and human security, with actionable lessons for donors and policymakers including the EU and Denmark. 5.3 Our Interpretation of the Assignment</w:t>
      </w:r>
    </w:p>
    <w:p>
      <w:r>
        <w:t>We read this assignment not as an evaluation but as applied comparative learning: the decisive analytical task is to convert SPREAD's existing evidence base, including the baseline report (2024), the Mid-Term Review report (2025) and the Year 3/MTR reflection workshop outputs, into a defensible verdict on the integration versus coordination distinction, tested through community case studies of stronger and weaker integration across all three borderlands. Two implications follow that the ToR implies but does not spell out. First, the sequence of milestones means that once the inception report and tools are approved on 13 October 2026, only about two and a half weeks remain for tri-country field data collection before 31 October; the case-study protocol, harmonised tools and enumerator training must therefore be substantively drafted from the desk review before inception approval, with partner coordination through TUPADO, ICPDO, ROG and ECC mobilised in parallel rather than sequentially. Second, because "integration" has no agreed operational definition at the outset, the working definition produced from the desk review must be validated with the Consortium Management Unit (CMU) and thematic leads at the inception briefing before it is used as the yardstick for case-study selection; otherwise the comparative findings would rest on a contested benchmark. This interpretation directly targets the two most heavily weighted technical criteria, understanding of the task (15 points) and clarity and appropriateness of methodology, sampling criteria and sample size (20 points). 5.4 Key Evaluation Questions</w:t>
      </w:r>
    </w:p>
    <w:p>
      <w:r>
        <w:t>We adopt the ToR's six proposed key learning questions as the analytical spine, to be finalised jointly with DCA at inception:</w:t>
      </w:r>
    </w:p>
    <w:p>
      <w:pPr>
        <w:pStyle w:val="ListNumber"/>
      </w:pPr>
      <w:r>
        <w:t>What does 'integration' mean operationally in the SPREAD context, and which sequencing approaches, for example peace preceding livelihood investment, economic cooperation opening space for dialogue, or natural-resource agreements preceding irrigation or agricultural investment, work best in which contexts? 2. What challenges and trade-offs arise from integrating peace and resilience at community level, and how does this relate to reducing pressure on natural resources through diversified income opportunities? 3. Drawing on community case studies of stronger and weaker integration, why did integrated programming work better in some locations than others, and what do community members, leaders and local authorities identify as their preferences for greater integration? 4. How have SPREAD structures (e.g. CMDRR, CAGs, observatory platforms) been perceived by communities and government, and how do they complement pre-existing structures such as market committees, peace committees and savings groups? 5. Which components of integrated peace, livelihoods, climate resilience and DRR programming genuinely need to be integrated, at what level, and which can simply be coordinated, and what does this imply for future funding models, including anticipatory action? 6. How is the SPREAD integrated peace-resilience approach positively contributing to stability and human security locally and regionally, and what can policymakers learn from it? 5.5 Deliverables</w:t>
      </w:r>
    </w:p>
    <w:p>
      <w:r>
        <w:t>We will deliver the totality of the ToR's key deliverables, none merged and none omitted:</w:t>
      </w:r>
    </w:p>
    <w:p>
      <w:pPr>
        <w:pStyle w:val="ListNumber"/>
      </w:pPr>
      <w:r>
        <w:t>Inception report, including desk review findings, detailed methodology, case-study selection criteria, data collection tools, work plan, and ethical/risk mitigation measures, followed by an inception briefing with SPREAD CMU and thematic leads. 2. Draft learning paper and draft policy brief. 3. Cross-border validation workshop with Consortium members, IGAD and other key stakeholders. 4. Final learning paper with SMART, evidence-based recommendations on integration versus coordination, and a final concise policy brief on integration generally. 5. A 4-8 page policy brief targeted at policymakers and donors (including EU, Denmark, IGAD and other governments) on the relationship between integrated peace/resilience programming, human security and stability, with recommendations for future policy and programming frameworks and funding. 6. Case-study files and cleaned raw data (anonymised where required) annexed to the final report, an executive management summary (2-4 pages) and a summary PowerPoint presentation, and a facilitated results presentation and learning session with DCA and consortium partners. 5.6 Understanding of Success</w:t>
      </w:r>
    </w:p>
    <w:p>
      <w:r>
        <w:t>Success is a learning paper that gives DCA, the consortium and the EU a decision-grade answer, not a description: which components must be integrated, at what level, and which can simply be coordinated, with recommendations specific enough to shape future funding and programming models. It also means a 4-8 page policy brief that speaks first to EU and Danish policymakers on how locally led, civilian, integrated programming supports human security and stability, framed for a wider public in a second instance. Operationally, success means every milestone met within the approximately 12-week schedule, from consultant on-boarding by end September 2026 through inception approval on 13 October, data collection by 31 October, draft submission by 21 November, the validation workshop by 3 December, and final report and policy briefs by 15 December 2026. SECTION 2: CONCEPTUAL FRAMEWORK</w:t>
      </w:r>
    </w:p>
    <w:p>
      <w:r>
        <w:t>The analytical lens for Learning Paper 2 is a qualitative comparative case-study framework organised around the integration versus coordination distinction that anchors the ToR's final recommendations, embedded within the Humanitarian-Development-Peace nexus. Rather than asking whether SPREAD achieved results, the framework asks under what conditions combining peacebuilding, livelihoods, climate resilience and DRR components produced added value beyond the sum of its parts, and under what conditions coordination between separately delivered components would have sufficed. This is precisely the question the ToR poses, and it demands a design built for cross-case comparison, not a standard results assessment. The framework operates on three levels. At the definitional level, we construct a working operational definition of integration from the SPREAD baseline report (2024), the Mid-Term Review report (2025), Year 3/MTR reflection workshop outputs and DCA's own guidance, including ConflictPrevention_ActionGuide2024, SocialCohesion_ActionGuide2024, the Social Cohesion Index tool - DCA 26.10.22.xlsx, DCA's resilience building framework and the Market Systems Development and Financial Inclusion guidance. This definition, validated with the CMU and thematic leads at inception, specifies observable markers of integration in design, sequencing, staffing, targeting and community structures, so that stronger and weaker integration sites can be selected against explicit criteria rather than reputation. At the explanatory level, we apply a contribution logic built on SPREAD's existing Outcome Harvesting practice: harvested outcomes from CAGs, VSLAs, micro-grants, early warning systems, CMDRR structures and observatory platforms are traced backward to the sequencing pathways the ToR itself hypothesises, such as peace preceding livelihood investment, economic cooperation opening space for dialogue, and natural-resource agreements preceding irrigation or agricultural investment. Cross-case comparison across South Omo, Turkana and Eastern Equatoria then explains why integration worked better in some locations than others, with disaggregation by sex, age and disability and GESI and conflict-sensitive framing applied throughout. At the policy level, findings are mapped from community-level evidence to human security and stability outcomes, translating what pastoralists/agro-pastoralists, fisherfolk, traders in formal and informal cross-border trade (ICBT) and traditional leaders experience into the language of funding and programming models, including anticipatory action, that donors, IGAD, EU and Danish policymakers can act on.</w:t>
      </w:r>
    </w:p>
    <w:p>
      <w:r>
        <w:br w:type="page"/>
      </w:r>
    </w:p>
    <w:p>
      <w:pPr>
        <w:pStyle w:val="Heading1"/>
      </w:pPr>
      <w:r>
        <w:t>Technical Methodology</w:t>
      </w:r>
    </w:p>
    <w:p>
      <w:r>
        <w:t>METHODOLOGY</w:t>
      </w:r>
    </w:p>
    <w:p>
      <w:pPr>
        <w:pStyle w:val="ListNumber"/>
      </w:pPr>
      <w:r>
        <w:t>Overall Approach</w:t>
      </w:r>
    </w:p>
    <w:p>
      <w:r>
        <w:t>Cortech Consulting Group proposes a mixed-methods, comparative case-study design that treats Learning Paper 2 not as a routine end-of-project evaluation but as a structured inquiry into a single decidable question: which components of peacebuilding, livelihoods, climate resilience and Disaster Risk Reduction (DRR) programming in SPREAD genuinely need to be integrated, at what level, and which can simply be coordinated. The design responds directly to the six specific objectives and six key learning questions in the Terms of Reference, and to the ToR's own sequencing hypotheses: peace preceding livelihood investment, economic cooperation opening space for dialogue, and natural-resource agreements preceding irrigation or agricultural investment. Each hypothesis will be tested against community-level evidence from the three SPREAD border regions of South Omo/Ethiopia, Turkana/Kenya and Eastern Equatoria/South Sudan within the Karamoja Cluster. The analytical engine of the design is the deliberate pairing of stronger and weaker examples of integration, as the ToR requires under objective 3. By purposively selecting community case studies where interventions were experienced as one package and cases where they were not, and holding the comparison across all three countries, the analysis can explain why integrated programming worked better in some locations than others rather than merely describing that it did. This comparison is anchored in SPREAD's existing Outcome Harvesting practice: harvested outcomes from the SPREAD baseline report (2024), the Mid-Term Review report (2025) and the Year 3/MTR reflection workshop outputs form the starting evidence, which fieldwork then substantiates, challenges and extends. The approach is locally led and conflict-sensitive throughout. Data collection will be coordinated through the national partner teams, TUPADO (Kenya), ICPDO and ROG (South Sudan) and ECC (Ethiopia), using harmonised tools to ensure comparability across countries, as the cross-border coordination mechanism in the ToR specifies. GESI is embedded by design: sampling deliberately covers women- and youth-led CSOs and mixed markets, and all data are disaggregated by sex, age and disability. This section directly addresses evaluation criteria 4, 5, 6 and 7 (understanding of the task, ToR addressed in sufficient detail, clarity and appropriateness of methodology and sampling, and logical sequencing), which together carry 70 of the 100 technical points. 2. Phase-by-Phase Breakdown</w:t>
      </w:r>
    </w:p>
    <w:p>
      <w:r>
        <w:t>Phase 1, Inception (contract signature to 13 October 2026). The lead researcher conducts a structured desk review of the SPREAD baseline report (2024), the Mid-Term Review report (2025), Year 3/MTR reflection workshop outputs, interim reports, ConflictPrevention_ActionGuide2024, SocialCohesion_ActionGuide2024, the Social Cohesion Index tool - DCA 26.10.22.xlsx, DCA's resilience building framework, the Market Systems Development and Financial Inclusion guidance, community-level data on CAGs, VSLAs, micro-grants, market committees, farmers and farmer groups and early warning systems, and comparable integrated-programming studies from other Karamoja Cluster actors. The desk review produces a working operational definition of integration in the SPREAD context and a documented account of how sequencing and coordination between components were designed at inception (objective 1). In consultation with SPREAD technical and MEAL staff, we develop the case-study selection criteria, the community case-study protocol, KII and FGD guides and participatory ranking instruments. All tools are scripted in KoboToolbox with Kenyan, Ethiopian and South Sudanese versions harmonised for cross-country comparability. The inception report justifies the final choice of methods and sample, as the ToR expressly requires, and includes ethical and risk mitigation measures. An inception briefing with the SPREAD CMU and thematic leads closes the phase and constitutes the approval gate before any fieldwork begins. Phase 2, Field Data Collection (14 to 31 October 2026). Cortech recruits and trains local research assistants and enumerators in each country, remunerated at reasonable market rates in line with the Code of Conduct for Contractors, with introductions and in-country coordination facilitated by TUPADO, ICPDO, ROG and ECC. Sampling spans peacebuilding and resilience structures respectively, and the livestock, fishing, farming and formal and informal cross-border trade (ICBT) livelihood groups, across all three countries, including both women/youth-led and mixed markets. Respondent categories include community members, CAG and VSLA members, micro-grant recipients, traditional leaders, market committees, peace committees, savings groups and local authorities, so that SPREAD-introduced structures can be assessed alongside pre-existing ones (objective 4 and learning question 4 on CMDRR, CAGs and observatory platforms). Phase 3, Analysis (1 to 20 November 2026). Quantitative data exported from KoboToolbox are cleaned and analysed in SPSS, disaggregated by sex, age and disability, and triangulated against the SPREAD baseline and MTR values. Qualitative transcripts are coded in NVivo using a framework built around the six learning questions, with cross-case matrices comparing stronger and weaker integration sites. Substantiated outcomes are mapped through Outcome Harvesting logic to the integration versus coordination distinction. A dedicated review session with the SPREAD team, as Task 4 requires, is used to deepen and quality-check the interpretation of findings before drafting. Phase 4, Reporting and Validation (21 November to 15 December 2026). Draft learning paper and draft policy brief submitted by 21 November and discussed with the Consortium Management Unit (CMU) and relevant thematic leads; the single cross-border validation workshop with Consortium members, IGAD and other key stakeholders held by 3 December; final learning paper and both policy briefs, incorporating validation feedback, submitted by 15 December 2026. 3. Method for Each Deliverable</w:t>
      </w:r>
    </w:p>
    <w:p>
      <w:pPr>
        <w:pStyle w:val="ListNumber"/>
      </w:pPr>
      <w:r>
        <w:t>Inception report and inception briefing. Produced by the lead researcher from the Phase 1 desk review; contains desk review findings, detailed methodology, case-study selection criteria, all data collection tools, work plan and ethical/risk mitigation measures; presented to the SPREAD CMU and thematic leads for approval by 13 October 2026. 2. Draft learning paper and draft policy brief. Written from the NVivo cross-case analysis and SPSS outputs; the learning paper documents the operational definition of integration, sequencing evidence, challenges and trade-offs (including the tension between livelihoods and climate resilience/adaptation and the agenda of reducing pressure on natural resources through diversified income opportunities), and community preferences for future integration; delivered by 21 November 2026. 3. Cross-border validation workshop. Facilitated by the lead researcher using participatory ranking of draft recommendations, bringing together stakeholders from all three countries with Consortium members and IGAD; workshop feedback is logged in a comments matrix showing how each point was addressed in finalisation. 4. Final learning paper. Incorporates validation feedback and carries SMART, evidence-based recommendations distinguishing components requiring integration, at what level, from those requiring only coordination, with implications for future funding models including anticipatory action; limitations explained as the ToR requires. 5. Final concise policy brief on integration for donors, IGAD and governments, translating the learning paper's recommendations into funding and programming model choices. 6. The 4-8 page policy brief on human security and stability, framed first for policymakers in the European Union and Danish political landscapes and secondarily for a wider public, drawing on case-study evidence of how locally led, civilian, integrated programming addresses drivers of violent conflict and instability. 7. Case-study files and cleaned raw data, anonymised where required, exported from KoboToolbox, SPSS and NVivo and annexed to the final report. 8. Executive management summary (2-4 pages) and summary PowerPoint, prepared alongside the final report. 9. Facilitated results presentation and learning session with DCA and consortium partners, delivered after final report approval. 4. Data Quality Assurance</w:t>
      </w:r>
    </w:p>
    <w:p>
      <w:r>
        <w:t>Quality is managed at four points. First, KoboToolbox forms carry built-in skip logic, range constraints and mandatory GPS capture, and enumerators complete pilot interviews reviewed before full deployment. Second, daily server-side data checks during the 14 to 31 October window flag outliers, duplicates and incomplete records for same-day correction while teams remain in the field. Third, all findings are triangulated across at least two sources: field data against the SPREAD baseline (2024) and MTR (2025), qualitative against quantitative, and community accounts against partner and authority perspectives. Fourth, the review session with the SPREAD team and the cross-border validation workshop function as substantive quality gates, ensuring findings are recognisable and defensible to those closest to the programme before finalisation. 5. Ethical Considerations</w:t>
      </w:r>
    </w:p>
    <w:p>
      <w:r>
        <w:t>All participation is by informed consent, administered in the respondent's preferred language, with no incentives that could distort responses. Conflict-sensitive framing governs tool design, site scheduling and reporting: questions on cross-border conflict and resource competition are phrased to avoid attributing blame to identifiable groups, and enumerator deployment is agreed with TUPADO, ICPDO, ROG and ECC to respect local dynamics. Data are anonymised at cleaning, stored on access-controlled servers, and handled in line with Cortech's child safeguarding and PSEA policies and DCA's data protection requirements; all data and case-study files become the property of the Contracting Authority. GESI sensitivity is operationalised through sex-segregated FGDs where appropriate, deliberate inclusion of persons with disabilities in sampling, and disaggregated reporting throughout, so that the preferences of women, youth and marginalised community members are visible in the final recommendations.</w:t>
      </w:r>
    </w:p>
    <w:p>
      <w:r>
        <w:br w:type="page"/>
      </w:r>
    </w:p>
    <w:p>
      <w:pPr>
        <w:pStyle w:val="Heading1"/>
      </w:pPr>
      <w:r>
        <w:t>Sampling Strategy &amp; Data Analysis Plan</w:t>
      </w:r>
    </w:p>
    <w:p>
      <w:r>
        <w:t>SAMPLING NOTE</w:t>
      </w:r>
    </w:p>
    <w:p>
      <w:r>
        <w:t>Learning Paper 2 does not require a probability sample or statistical precision level; the assignment is a learning study, not a representative survey. Selection will instead be purposive, applying case-study selection criteria co-developed with SPREAD technical and MEAL staff to identify stronger and weaker examples of integration across South Omo/Ethiopia, Turkana/Kenya and Eastern Equatoria/South Sudan. KII and FGD participants will be selected deliberately to span peacebuilding and resilience structures, livestock, fishing, farming, and formal and informal cross-border trade (ICBT), including women/youth-led and mixed markets, CAG and VSLA members, traditional leaders and local/national authorities, so that every learning question can be answered from more than one respondent category in each country. The final selection logic and sample composition will be justified in the inception report, and any limitations explained in the final report, as the ToR requires and as the 20-point methodology and sampling criterion demands. SECTION 2. DATA ANALYSIS PLAN</w:t>
      </w:r>
    </w:p>
    <w:p>
      <w:r>
        <w:t>Quantitative data arising from the participatory ranking exercises, the Social Cohesion Index tool - DCA 26.10.22.xlsx where applied, and structured elements of the community case-study protocol will be exported from KoboToolbox, cleaned, coded and entered into SPSS. Analysis will be primarily descriptive: frequencies, cross-tabulations and mean rank scores comparing community preferences for greater integration of conflict prevention and disaster risk reduction groups across the three countries, across livelihood groups (pastoralists/agro-pastoralists, fisherfolk, farmers, ICBT traders) and across stronger and weaker integration sites. All quantitative outputs will be disaggregated by sex, age and disability. Where the SPREAD baseline report (2024) and Mid-Term Review report (2025) contain comparable indicators, we will compare distributions to situate current findings against earlier assessments; given purposive selection, inferential tests will be used sparingly and interpreted as indicative rather than generalising. Qualitative data from KIIs, FGDs and case-study narratives will be transcribed, translated where needed, and coded in NVivo against a framework built from the six key learning questions: operational meaning of integration, sequencing approaches, challenges and trade-offs, perceptions of SPREAD-introduced structures (CAGs, VSLAs, micro-grants, early warning systems, CMDRR, observatory platforms) versus pre-existing structures (market committees, peace committees, savings groups), integration versus coordination, and contribution to human security and stability. A second inductive coding pass will capture emergent themes, applying Outcome Harvesting logic to substantiate outcome claims with source, description and contribution evidence, and maintaining conflict-sensitive framing and GESI attention throughout. Triangulation will operate at three levels. First, method triangulation: ranking results in SPSS will be read against the NVivo thematic matrix so that each verdict on what must be integrated and what can be coordinated rests on at least two data streams. Second, source triangulation across respondent categories and the four national partner datasets (TUPADO, ICPDO, ROG, ECC), whose harmonised tools permit direct cross-country comparison. Third, temporal triangulation against the baseline, MTR and reflection workshop outputs. Divergent findings will be tabled at the joint review session with the SPREAD team before drafting, ensuring the learning paper's SMART recommendations are defensible at the cross-border validation workshop.</w:t>
      </w:r>
    </w:p>
    <w:p>
      <w:r>
        <w:br w:type="page"/>
      </w:r>
    </w:p>
    <w:p>
      <w:pPr>
        <w:pStyle w:val="Heading1"/>
      </w:pPr>
      <w:r>
        <w:t>Quality Assurance &amp; Ethical Considerations</w:t>
      </w:r>
    </w:p>
    <w:p>
      <w:r>
        <w:t>QUALITY ASSURANCE FRAMEWORK</w:t>
      </w:r>
    </w:p>
    <w:p>
      <w:r>
        <w:t>Cortech Consulting Group applies a proactive Quality Assurance Framework in which quality is built into every phase of the Learning Paper 2 assignment rather than confined to post-collection verification, directly addressing the technical criterion "Is the methodology clear and appropriate for the task? Is sampling criteria and sample size adequate?" (20 points) and the requirement that the sequence of activities be logical, realistic and efficient (15 points). During the inception phase (approval by 13 October 2026), the desk synthesis of the SPREAD baseline report (2024), Mid-Term Review report (2025) and Year 3/MTR reflection workshop outputs, the case-study selection criteria, the KII/FGD guides and the case-study protocol undergo internal peer review by a senior methodologist before submission, then joint review with SPREAD technical and MEAL staff at the inception briefing with the CMU and thematic leads. As the ToR requires, the inception report will justify the final choice of methods and sample. During field data collection (by 31 October 2026), quality is assured through harmonised tools deployed via KoboToolbox across Turkana/Kenya, South Omo/Ethiopia and Eastern Equatoria/South Sudan in coordination with TUPADO, ICPDO, ROG and ECC, with enumerator training, daily data-cleaning routines, back-checks on a sample of records, supervisor spot-checks of KIIs and FGDs, and completeness checks against the sampling frame spanning peacebuilding and resilience structures, livestock, fishing, farming and formal and informal cross-border trade (ICBT), disaggregated by sex, age and disability. During analysis and drafting (draft by 21 November 2026), triangulation against earlier SPREAD assessments and a data review session with the SPREAD team precede internal peer review of the draft learning paper and both policy briefs, with plain-language editing for the EU and Danish policymaker audience. The cross-border validation workshop (target 3 December 2026) serves as the client feedback gate; a comment-response matrix documents how CMU, IGAD and consortium feedback is incorporated before the final report, executive management summary and PowerPoint are submitted by 15 December 2026, with limitations explained in the final report as the ToR requires. ETHICAL CONSIDERATIONS AND SAFEGUARDING</w:t>
      </w:r>
    </w:p>
    <w:p>
      <w:r>
        <w:t>Cortech Consulting Group is ISO certified and operates under an organisational child safeguarding policy and a PSEA-compliant policy, and will conduct this assignment in full compliance with the DanChurchAid Code of Conduct for Contractors, which requires respect for Human and Labour Rights, non-exploitation of child labour and a "do no harm" approach to people affected by armed conflict. The ToR requires that the inception report include "ethical/risk mitigation measures"; these will be documented, discussed at the inception briefing with the CMU, and approved before any fieldwork begins. Data collection engages pastoralists/agro-pastoralists, fisherfolk, women- and youth-led CSOs, traditional leaders and local/national authorities in the fragile borderlands of Turkana/Kenya, South Omo/Ethiopia and Eastern Equatoria/South Sudan, populations exposed to cross-border conflict dynamics and resource pressure. All enumerators and research assistants recruited and trained by Cortech, remunerated at reasonable market rates as the ToR stipulates, will be trained on research ethics, PSEA, child safeguarding, confidentiality and referral pathways, and will sign confidentiality agreements before deployment. Written or verbal informed consent, adapted to literacy levels and local languages, will be obtained before every KII, FGD and participatory ranking exercise; respondents will be informed of the purpose of Learning Paper 2, the voluntary nature of participation and their right to withdraw without consequence. Conflict-sensitive framing and GESI principles govern tool design, sampling and facilitation so that discussion of peace committees, CAGs and inter-communal issues does not expose participants or heighten tensions; women and youth respondents will be interviewed in settings and groupings they identify as safe. Personal data will be handled consistent with the data protection provisions of the Contract, stored on encrypted systems with access limited to the analysis team, and the case-study files and cleaned raw data annexed to the final report will be anonymised where required by the ToR. Where national or local research authorisations are required in any of the three countries, Cortech will secure them during inception with facilitation from TUPADO, ICPDO, ROG and ECC.</w:t>
      </w:r>
    </w:p>
    <w:p>
      <w:r>
        <w:br w:type="page"/>
      </w:r>
    </w:p>
    <w:p>
      <w:pPr>
        <w:pStyle w:val="Heading1"/>
      </w:pPr>
      <w:r>
        <w:t>Risk Management</w:t>
      </w:r>
    </w:p>
    <w:p>
      <w:r>
        <w:t>Risk Management</w:t>
      </w:r>
    </w:p>
    <w:p>
      <w:r>
        <w:t>Cortech recognises that a tri-country learning assignment across Turkana/Kenya, South Omo/Ethiopia and Eastern Equatoria/South Sudan, delivered within the twelve-week SPREAD schedule, carries operational, security, methodological and scheduling risks. The register below prioritises the risks specific to this assignment and its respondent groups, and responds directly to the evaluation criterion on logical, realistic sequencing and planning promising efficient implementation. | Risk Category | Description | Likelihood | Impact | Mitigation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Field access and security</w:t>
            </w:r>
          </w:p>
        </w:tc>
        <w:tc>
          <w:tcPr>
            <w:tcW w:type="dxa" w:w="1728"/>
          </w:tcPr>
          <w:p>
            <w:r>
              <w:rPr>
                <w:b/>
              </w:rPr>
            </w:r>
            <w:r>
              <w:rPr>
                <w:b/>
              </w:rPr>
              <w:t>Inter-communal tension or raiding incidents in the Karamoja Cluster borderlands restrict movement to selected case-study sites in Turkana, South Omo or Eastern Equatoria during the data collection window ending 31 October 2026.</w:t>
            </w:r>
          </w:p>
        </w:tc>
        <w:tc>
          <w:tcPr>
            <w:tcW w:type="dxa" w:w="1728"/>
          </w:tcPr>
          <w:p>
            <w:r>
              <w:rPr>
                <w:b/>
              </w:rPr>
            </w:r>
            <w:r>
              <w:rPr>
                <w:b/>
              </w:rPr>
              <w:t>Medium</w:t>
            </w:r>
          </w:p>
        </w:tc>
        <w:tc>
          <w:tcPr>
            <w:tcW w:type="dxa" w:w="1728"/>
          </w:tcPr>
          <w:p>
            <w:r>
              <w:rPr>
                <w:b/>
              </w:rPr>
            </w:r>
            <w:r>
              <w:rPr>
                <w:b/>
              </w:rPr>
              <w:t>High</w:t>
            </w:r>
          </w:p>
        </w:tc>
        <w:tc>
          <w:tcPr>
            <w:tcW w:type="dxa" w:w="1728"/>
          </w:tcPr>
          <w:p>
            <w:r>
              <w:rPr>
                <w:b/>
              </w:rPr>
            </w:r>
            <w:r>
              <w:rPr>
                <w:b/>
              </w:rPr>
              <w:t>Coordinate all field movement through TUPADO, ECC, ICPDO and ROG, who hold current local security knowledge; select paired backup case-study sites at inception; use locally recruited enumerators; apply conflict-sensitive framing so the research itself does not aggravate tensions.</w:t>
            </w:r>
          </w:p>
        </w:tc>
      </w:tr>
      <w:tr>
        <w:tc>
          <w:tcPr>
            <w:tcW w:type="dxa" w:w="1728"/>
          </w:tcPr>
          <w:p>
            <w:r/>
            <w:r>
              <w:t>Data quality and comparability</w:t>
            </w:r>
          </w:p>
        </w:tc>
        <w:tc>
          <w:tcPr>
            <w:tcW w:type="dxa" w:w="1728"/>
          </w:tcPr>
          <w:p>
            <w:r/>
            <w:r>
              <w:t>Harmonised KII/FGD guides and participatory ranking exercises are applied inconsistently across the three national partner teams, undermining cross-border comparison of stronger and weaker integration cases.</w:t>
            </w:r>
          </w:p>
        </w:tc>
        <w:tc>
          <w:tcPr>
            <w:tcW w:type="dxa" w:w="1728"/>
          </w:tcPr>
          <w:p>
            <w:r/>
            <w:r>
              <w:t>Medium</w:t>
            </w:r>
          </w:p>
        </w:tc>
        <w:tc>
          <w:tcPr>
            <w:tcW w:type="dxa" w:w="1728"/>
          </w:tcPr>
          <w:p>
            <w:r/>
            <w:r>
              <w:t>High</w:t>
            </w:r>
          </w:p>
        </w:tc>
        <w:tc>
          <w:tcPr>
            <w:tcW w:type="dxa" w:w="1728"/>
          </w:tcPr>
          <w:p>
            <w:r/>
            <w:r>
              <w:t>Joint enumerator training on a single case-study protocol; daily debriefs and quality checks by the lead researcher; triangulation against the SPREAD baseline report (2024) and Mid-Term Review report (2025); a review session with SPREAD MEAL staff before analysis is closed.</w:t>
            </w:r>
          </w:p>
        </w:tc>
      </w:tr>
      <w:tr>
        <w:tc>
          <w:tcPr>
            <w:tcW w:type="dxa" w:w="1728"/>
          </w:tcPr>
          <w:p>
            <w:r/>
            <w:r>
              <w:t>Government and stakeholder engagement</w:t>
            </w:r>
          </w:p>
        </w:tc>
        <w:tc>
          <w:tcPr>
            <w:tcW w:type="dxa" w:w="1728"/>
          </w:tcPr>
          <w:p>
            <w:r/>
            <w:r>
              <w:t>Delays in introductions to local/national authorities, particularly research clearance in Eastern Equatoria/South Sudan, slow site entry.</w:t>
            </w:r>
          </w:p>
        </w:tc>
        <w:tc>
          <w:tcPr>
            <w:tcW w:type="dxa" w:w="1728"/>
          </w:tcPr>
          <w:p>
            <w:r/>
            <w:r>
              <w:t>Medium</w:t>
            </w:r>
          </w:p>
        </w:tc>
        <w:tc>
          <w:tcPr>
            <w:tcW w:type="dxa" w:w="1728"/>
          </w:tcPr>
          <w:p>
            <w:r/>
            <w:r>
              <w:t>Medium</w:t>
            </w:r>
          </w:p>
        </w:tc>
        <w:tc>
          <w:tcPr>
            <w:tcW w:type="dxa" w:w="1728"/>
          </w:tcPr>
          <w:p>
            <w:r/>
            <w:r>
              <w:t>Request DCA and partner introductions during inception as provided for in the ToR; sequence Kenya and Ethiopia fieldwork first so South Sudan clearance runs in parallel; brief authorities early through ICPDO and ROG.</w:t>
            </w:r>
          </w:p>
        </w:tc>
      </w:tr>
      <w:tr>
        <w:tc>
          <w:tcPr>
            <w:tcW w:type="dxa" w:w="1728"/>
          </w:tcPr>
          <w:p>
            <w:r/>
            <w:r>
              <w:t>Community participation</w:t>
            </w:r>
          </w:p>
        </w:tc>
        <w:tc>
          <w:tcPr>
            <w:tcW w:type="dxa" w:w="1728"/>
          </w:tcPr>
          <w:p>
            <w:r/>
            <w:r>
              <w:t>Pastoralists/agro-pastoralists and fisherfolk are mobile or engaged in seasonal livelihood activities, and respondents linked to CAGs, VSLAs or micro-grants may give socially desirable answers.</w:t>
            </w:r>
          </w:p>
        </w:tc>
        <w:tc>
          <w:tcPr>
            <w:tcW w:type="dxa" w:w="1728"/>
          </w:tcPr>
          <w:p>
            <w:r/>
            <w:r>
              <w:t>Medium</w:t>
            </w:r>
          </w:p>
        </w:tc>
        <w:tc>
          <w:tcPr>
            <w:tcW w:type="dxa" w:w="1728"/>
          </w:tcPr>
          <w:p>
            <w:r/>
            <w:r>
              <w:t>Medium</w:t>
            </w:r>
          </w:p>
        </w:tc>
        <w:tc>
          <w:tcPr>
            <w:tcW w:type="dxa" w:w="1728"/>
          </w:tcPr>
          <w:p>
            <w:r/>
            <w:r>
              <w:t>Schedule FGDs around market days and grazing patterns with traditional leaders' guidance; stress the independent learning purpose of the paper; triangulate community accounts with Outcome Harvesting evidence and views of authorities and women- and youth-led CSOs.</w:t>
            </w:r>
          </w:p>
        </w:tc>
      </w:tr>
      <w:tr>
        <w:tc>
          <w:tcPr>
            <w:tcW w:type="dxa" w:w="1728"/>
          </w:tcPr>
          <w:p>
            <w:r/>
            <w:r>
              <w:t>Approval gates and timeline</w:t>
            </w:r>
          </w:p>
        </w:tc>
        <w:tc>
          <w:tcPr>
            <w:tcW w:type="dxa" w:w="1728"/>
          </w:tcPr>
          <w:p>
            <w:r/>
            <w:r>
              <w:t>The inception report and tools must be approved by 13 October 2026 before data collection begins, compressing an already short field window.</w:t>
            </w:r>
          </w:p>
        </w:tc>
        <w:tc>
          <w:tcPr>
            <w:tcW w:type="dxa" w:w="1728"/>
          </w:tcPr>
          <w:p>
            <w:r/>
            <w:r>
              <w:t>Medium</w:t>
            </w:r>
          </w:p>
        </w:tc>
        <w:tc>
          <w:tcPr>
            <w:tcW w:type="dxa" w:w="1728"/>
          </w:tcPr>
          <w:p>
            <w:r/>
            <w:r>
              <w:t>High</w:t>
            </w:r>
          </w:p>
        </w:tc>
        <w:tc>
          <w:tcPr>
            <w:tcW w:type="dxa" w:w="1728"/>
          </w:tcPr>
          <w:p>
            <w:r/>
            <w:r>
              <w:t>Begin the desk review of SPREAD documents immediately on contracting; submit tools with the inception report; agree review turnaround with the Project Consortium Manager and CMU at the inception briefing; prepare partner logistics in parallel.</w:t>
            </w:r>
          </w:p>
        </w:tc>
      </w:tr>
      <w:tr>
        <w:tc>
          <w:tcPr>
            <w:tcW w:type="dxa" w:w="1728"/>
          </w:tcPr>
          <w:p>
            <w:r/>
            <w:r>
              <w:t>Team availability</w:t>
            </w:r>
          </w:p>
        </w:tc>
        <w:tc>
          <w:tcPr>
            <w:tcW w:type="dxa" w:w="1728"/>
          </w:tcPr>
          <w:p>
            <w:r/>
            <w:r>
              <w:t>Illness or unavailability of the lead researcher or trained enumerators during the assignment.</w:t>
            </w:r>
          </w:p>
        </w:tc>
        <w:tc>
          <w:tcPr>
            <w:tcW w:type="dxa" w:w="1728"/>
          </w:tcPr>
          <w:p>
            <w:r/>
            <w:r>
              <w:t>Low</w:t>
            </w:r>
          </w:p>
        </w:tc>
        <w:tc>
          <w:tcPr>
            <w:tcW w:type="dxa" w:w="1728"/>
          </w:tcPr>
          <w:p>
            <w:r/>
            <w:r>
              <w:t>High</w:t>
            </w:r>
          </w:p>
        </w:tc>
        <w:tc>
          <w:tcPr>
            <w:tcW w:type="dxa" w:w="1728"/>
          </w:tcPr>
          <w:p>
            <w:r/>
            <w:r>
              <w:t>Name only experts confirmed available through late September 2026 onboarding; train more enumerators per country than the minimum required; maintain shared analysis files so no single person holds the evidence base.</w:t>
            </w:r>
          </w:p>
        </w:tc>
      </w:tr>
      <w:tr>
        <w:tc>
          <w:tcPr>
            <w:tcW w:type="dxa" w:w="1728"/>
          </w:tcPr>
          <w:p>
            <w:r/>
            <w:r>
              <w:t>Validation workshop convening</w:t>
            </w:r>
          </w:p>
        </w:tc>
        <w:tc>
          <w:tcPr>
            <w:tcW w:type="dxa" w:w="1728"/>
          </w:tcPr>
          <w:p>
            <w:r/>
            <w:r>
              <w:t>Stakeholders from all three countries, IGAD and Consortium members are unable to attend the single cross-border validation workshop targeted for 3 December 2026.</w:t>
            </w:r>
          </w:p>
        </w:tc>
        <w:tc>
          <w:tcPr>
            <w:tcW w:type="dxa" w:w="1728"/>
          </w:tcPr>
          <w:p>
            <w:r/>
            <w:r>
              <w:t>Medium</w:t>
            </w:r>
          </w:p>
        </w:tc>
        <w:tc>
          <w:tcPr>
            <w:tcW w:type="dxa" w:w="1728"/>
          </w:tcPr>
          <w:p>
            <w:r/>
            <w:r>
              <w:t>Medium</w:t>
            </w:r>
          </w:p>
        </w:tc>
        <w:tc>
          <w:tcPr>
            <w:tcW w:type="dxa" w:w="1728"/>
          </w:tcPr>
          <w:p>
            <w:r/>
            <w:r>
              <w:t>Fix the date and venue with the CMU at inception; circulate the draft learning paper in advance; enable hybrid participation and collect written feedback from absentees before finalisation on 15 December 2026.</w:t>
            </w:r>
          </w:p>
        </w:tc>
      </w:tr>
    </w:tbl>
    <w:p>
      <w:r>
        <w:t>Cortech will manage these risks through a live risk register established in the inception report, as the ToR requires under ethical and risk mitigation measures, and reviewed weekly with the Project Consortium Manager and MEAL team. Each risk carries a named owner, an agreed trigger and a pre-approved fallback, so that decisions on site substitution or schedule adjustment are taken within days rather than weeks. Because data collection is coordinated through TUPADO, ICPDO, ROG and ECC using harmonised tools, a disruption in one borderland does not stall the other two, and cross-country comparability is preserved. The approach is preventive rather than reactive. The desk review, case-study selection criteria and tool development are front-loaded before the 13 October approval gate; fieldwork sequencing keeps the slowest-clearance country off the critical path; and the joint review session with the SPREAD team acts as a methodological checkpoint before drafting. Where limitations remain, they will be documented transparently in the final learning paper, consistent with the ToR's requirement that the consultant explain any limitations in the final report.</w:t>
      </w:r>
    </w:p>
    <w:p>
      <w:r>
        <w:br w:type="page"/>
      </w:r>
    </w:p>
    <w:p>
      <w:pPr>
        <w:pStyle w:val="Heading1"/>
      </w:pPr>
      <w:r>
        <w:t>Proposed Team &amp; Core Experts</w:t>
      </w:r>
    </w:p>
    <w:p>
      <w:r>
        <w:t>TEAM COMPOSITION</w:t>
      </w:r>
    </w:p>
    <w:p>
      <w:r>
        <w:t>Cortech Consulting Group proposes a compact team structured directly against the personnel criteria DanChurchAid Kenya has set for this assignment: the candidate's relevant academic qualifications for key experts (10 points) and the organisation's specialised knowledge and experience in the field of assignment and selected region (10 points). The team combines a dedicated Lead Consultant/Researcher, supported by Cortech's in-house research coordination, data management and quality assurance functions, with field data collection coordinated through the national partner teams named in the Terms of Reference: TUPADO (Kenya), ICPDO and ROG (South Sudan) and ECC (Ethiopia). TUPADO already appears on Cortech's client and partner list, which strengthens in-country coordination in Turkana from day one. Lead Consultant/Researcher (to be confirmed at submission). This role carries the assignment from inception to final reporting: leading the desk review of the SPREAD baseline report (2024), Mid-Term Review report (2025) and reflection workshop outputs; developing the case-study protocol and KII/FGD guides with SPREAD technical and MEAL staff; directing tri-country fieldwork across South Omo/Ethiopia, Turkana/Kenya and Eastern Equatoria/South Sudan; and authoring Learning Paper 2, the concise policy brief on integration versus coordination, and the 4-8 page policy brief for EU and Danish policymakers on human security and stability. The bar this expert must clear is the ToR's stated profile: demonstrated Humanitarian-Development-Peace nexus learning research in fragile, conflict-affected cross-border contexts; documented climate resilience and DRR expertise; qualitative comparative and case-study methods; GESI and conflict-sensitive framing; a publication track record in peer-reviewed or recognised policy outlets; C1/C2 English; Karamoja Cluster familiarity; with a PhD in a relevant field as an added advantage [NOT VERIFIED]. Named candidate and CV: [INSUFFICIENT EVIDENCE] at drafting stage; see recruitment note below. Cortech research coordination and quality assurance bench. Cortech's core team, drawn from its Nairobi headquarters, provides survey design and digital data collection in KoboToolbox, qualitative analysis in NVivo, quantitative analysis in SPSS, and enumerator recruitment, training and remuneration at reasonable market rates as the ToR requires of the consultant. This bench has delivered comparable mixed-methods learning and evaluation assignments in adjacent contexts, including Research and Learning for the Pathway to Prosperity Project (Danish Refugee Council, 2025), the endline evaluation of the EU-funded NEGAAD climate adaptation and durable solutions project (Concern Worldwide, 2025), and the feasibility study of resilient and inclusive food systems in arid Marsabit County (Welthungerhilfe, 2025) [NOT VERIFIED]. This directly evidences the organisation's specialised knowledge and experience criterion in pastoralist, cross-border and climate-fragile settings comparable to the Karamoja Cluster. External recruitment note. The Lead Consultant/Researcher is a confirmed gap requiring external recruitment. Cortech will name this expert, with full CV inside the 3-page suitability statement, before the 24 September 2026 submission deadline, and will only put forward a candidate who meets or exceeds the ToR qualifications and is contractually confirmed as available through late-September onboarding, since the RFP states that unavailability of a proposed key expert before contract signature invalidates the proposal. Registration and operating capacity in Kenya is held by Cortech directly; operating arrangements for Ethiopia and South Sudan will run through the ToR's own cross-border coordination mechanism with ECC, ICPDO and ROG, using harmonised tools for comparability. Availability and commitment. The full team is committed to the ToR schedule: consultant on-board by end September 2026, inception report and tools approved by 13 October, data collection completed by 31 October, draft learning paper and policy brief by 21 November, cross-border validation workshop by 3 December, and final learning paper and both policy briefs by 15 December 2026. No competing engagements will be scheduled against these milestones for the proposed personnel.</w:t>
      </w:r>
    </w:p>
    <w:p>
      <w:r>
        <w:br w:type="page"/>
      </w:r>
    </w:p>
    <w:p>
      <w:pPr>
        <w:pStyle w:val="Heading1"/>
      </w:pPr>
      <w:r>
        <w:t>Work Plan &amp; Timeline</w:t>
      </w:r>
    </w:p>
    <w:p>
      <w:r>
        <w:t>WORK PLAN AND ACTIVITY SCHEDULE</w:t>
      </w:r>
    </w:p>
    <w:p>
      <w:r>
        <w:t>Cortech will deliver the assignment over approximately 12 weeks, from consultant on-boarding by 29th September 2026 to submission of the final learning paper and policy briefs by 15th December 2026, matching every milestone fixed in the Terms of Reference. The plan is built around the two hard gates DCA has set: inception report and tools approved by 13th October 2026 before any field data collection begins, and the cross-border validation workshop (target 3rd December 2026) before finalisation. Sequencing is designed to satisfy the 15-point technical criterion on logical, realistic planning promising efficient implementation of the Contract. Phase 1: Inception and Desk Review (Weeks 1-2, 29 September to 12 October). Activities: structured desk review of the SPREAD baseline report (2024), Mid-Term Review report (2025), Year 3/MTR reflection workshop outputs, ConflictPrevention_ActionGuide2024, SocialCohesion_ActionGuide2024, the Social Cohesion Index tool and DCA's resilience building framework; development of case-study selection criteria, KII/FGD guides, participatory ranking protocols and the community case-study protocol in consultation with SPREAD technical and MEAL staff; inception briefing with the CMU and thematic leads. Outputs: inception report with detailed methodology, sampling justification, work plan and ethical/risk mitigation measures. Milestone: inception report and tools approved 13th October 2026. Phase 2: Field Data Collection (Weeks 3-5, 13 to 31 October). Activities: recruitment and training of enumerators; harmonised tri-country data collection coordinated through TUPADO (Kenya), ICPDO and ROG (South Sudan) and ECC (Ethiopia); KIIs, FGDs and participatory ranking exercises with pastoralists/agro-pastoralists, fisherfolk, CAG/VSLA members, traders in formal and informal cross-border trade (ICBT), women- and youth-led CSOs, traditional leaders and local/national authorities in Turkana, South Omo and Eastern Equatoria. Output: complete, quality-checked datasets disaggregated by sex, age and disability. Milestone: data collection completed 31st October 2026. Phase 3: Analysis and Drafting (Weeks 6-8, 2 to 21 November). Activities: Outcome Harvesting-anchored analysis triangulating field data against earlier SPREAD assessments; joint review session with the SPREAD team to deepen findings; drafting of the learning paper, the concise integration policy brief and the 4-8 page human security and stability brief for EU and Danish policymakers, IGAD and governments. Milestone: draft learning paper and draft policy briefs submitted 21st November 2026. Phase 4: Validation (Weeks 9-10, 23 November to 6 December). Activities: CMU and thematic lead review of drafts; preparation and facilitation of the single cross-border validation workshop with Consortium members, IGAD and key stakeholders. Milestone: validation workshop held by 3rd December 2026. Phase 5: Finalisation and Learning (Weeks 11-12, 7 to 15 December). Activities: incorporation of validation feedback; finalisation of the learning paper with SMART recommendations on integration versus coordination and both policy briefs; submission of case-study files and cleaned anonymised raw data, the 2-4 page executive management summary and summary PowerPoint; facilitated results presentation and learning session with DCA and consortium partners. Milestone: final report and policy briefs submitted 15th December 2026. Parallel and sequential logic. Desk review and tool development run in parallel in Weeks 1-2, so tools reach DCA with the inception report and no time is lost to sequential review. Enumerator recruitment begins during the approval window so training starts immediately on 13th October. Data collection runs concurrently in all three countries through the national partner teams using harmonised tools. Analysis begins on Kenya data while South Sudan and Ethiopia collection concludes. Field data collection remains strictly sequential to inception approval, and finalisation strictly sequential to the validation workshop, as the ToR requires. | Activity | W1 | W2 | W3 | W4 | W5 | W6 | W7 | W8 | W9 | W10 | W11 | W12 |</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r>
              <w:rPr>
                <w:b/>
              </w:rPr>
              <w:t>Desk review of SPREAD documents and DCA guidance</w:t>
            </w:r>
          </w:p>
        </w:tc>
        <w:tc>
          <w:tcPr>
            <w:tcW w:type="dxa" w:w="665"/>
          </w:tcPr>
          <w:p>
            <w:r>
              <w:rPr>
                <w:b/>
              </w:rPr>
            </w:r>
            <w:r>
              <w:rPr>
                <w:b/>
              </w:rPr>
              <w:t>X</w:t>
            </w:r>
          </w:p>
        </w:tc>
        <w:tc>
          <w:tcPr>
            <w:tcW w:type="dxa" w:w="665"/>
          </w:tcPr>
          <w:p>
            <w:r>
              <w:rPr>
                <w:b/>
              </w:rPr>
            </w:r>
            <w:r>
              <w:rPr>
                <w:b/>
              </w:rPr>
              <w:t>X</w:t>
            </w:r>
          </w:p>
        </w:tc>
        <w:tc>
          <w:tcPr>
            <w:tcW w:type="dxa" w:w="665"/>
          </w:tcPr>
          <w:p>
            <w:r>
              <w:rPr>
                <w:b/>
              </w:rPr>
            </w:r>
          </w:p>
        </w:tc>
        <w:tc>
          <w:tcPr>
            <w:tcW w:type="dxa" w:w="665"/>
          </w:tcPr>
          <w:p>
            <w:r>
              <w:rPr>
                <w:b/>
              </w:rPr>
            </w:r>
          </w:p>
        </w:tc>
        <w:tc>
          <w:tcPr>
            <w:tcW w:type="dxa" w:w="665"/>
          </w:tcPr>
          <w:p>
            <w:r>
              <w:rPr>
                <w:b/>
              </w:rPr>
            </w:r>
          </w:p>
        </w:tc>
        <w:tc>
          <w:tcPr>
            <w:tcW w:type="dxa" w:w="665"/>
          </w:tcPr>
          <w:p>
            <w:r>
              <w:rPr>
                <w:b/>
              </w:rPr>
            </w:r>
          </w:p>
        </w:tc>
        <w:tc>
          <w:tcPr>
            <w:tcW w:type="dxa" w:w="665"/>
          </w:tcPr>
          <w:p>
            <w:r>
              <w:rPr>
                <w:b/>
              </w:rPr>
            </w:r>
          </w:p>
        </w:tc>
        <w:tc>
          <w:tcPr>
            <w:tcW w:type="dxa" w:w="665"/>
          </w:tcPr>
          <w:p>
            <w:r>
              <w:rPr>
                <w:b/>
              </w:rPr>
            </w:r>
          </w:p>
        </w:tc>
        <w:tc>
          <w:tcPr>
            <w:tcW w:type="dxa" w:w="665"/>
          </w:tcPr>
          <w:p>
            <w:r>
              <w:rPr>
                <w:b/>
              </w:rPr>
            </w:r>
          </w:p>
        </w:tc>
        <w:tc>
          <w:tcPr>
            <w:tcW w:type="dxa" w:w="665"/>
          </w:tcPr>
          <w:p>
            <w:r>
              <w:rPr>
                <w:b/>
              </w:rPr>
            </w:r>
          </w:p>
        </w:tc>
        <w:tc>
          <w:tcPr>
            <w:tcW w:type="dxa" w:w="665"/>
          </w:tcPr>
          <w:p>
            <w:r>
              <w:rPr>
                <w:b/>
              </w:rPr>
            </w:r>
          </w:p>
        </w:tc>
        <w:tc>
          <w:tcPr>
            <w:tcW w:type="dxa" w:w="665"/>
          </w:tcPr>
          <w:p>
            <w:r>
              <w:rPr>
                <w:b/>
              </w:rPr>
            </w:r>
          </w:p>
        </w:tc>
      </w:tr>
      <w:tr>
        <w:tc>
          <w:tcPr>
            <w:tcW w:type="dxa" w:w="665"/>
          </w:tcPr>
          <w:p>
            <w:r/>
            <w:r>
              <w:t>Tools, case-study criteria, inception report and briefing</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Inception approval gate (13 Oct)</w:t>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Enumerator recruitment and training</w:t>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Tri-country field data collection (by 31 Oct)</w:t>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Analysis, quality checks, SPREAD review session</w:t>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Drafting learning paper and both policy briefs (21 Nov)</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r>
      <w:tr>
        <w:tc>
          <w:tcPr>
            <w:tcW w:type="dxa" w:w="665"/>
          </w:tcPr>
          <w:p>
            <w:r/>
            <w:r>
              <w:t>CMU/thematic lead review of drafts</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r>
      <w:tr>
        <w:tc>
          <w:tcPr>
            <w:tcW w:type="dxa" w:w="665"/>
          </w:tcPr>
          <w:p>
            <w:r/>
            <w:r>
              <w:t>Cross-border validation workshop (3 Dec)</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r>
      <w:tr>
        <w:tc>
          <w:tcPr>
            <w:tcW w:type="dxa" w:w="665"/>
          </w:tcPr>
          <w:p>
            <w:r/>
            <w:r>
              <w:t>Finalisation, annexed data, summary and PowerPoint (15 Dec)</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r>
              <w:t>X</w:t>
            </w:r>
          </w:p>
        </w:tc>
      </w:tr>
      <w:tr>
        <w:tc>
          <w:tcPr>
            <w:tcW w:type="dxa" w:w="665"/>
          </w:tcPr>
          <w:p>
            <w:r/>
            <w:r>
              <w:t>Results presentation and learning session</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