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4213D"/>
          <w:sz w:val="32"/>
        </w:rPr>
        <w:t>CORTECH CONSULTING GROUP</w:t>
      </w:r>
    </w:p>
    <w:p>
      <w:pPr>
        <w:jc w:val="center"/>
      </w:pPr>
      <w:r>
        <w:rPr>
          <w:i/>
        </w:rPr>
        <w:t>Technical Proposal</w:t>
      </w:r>
    </w:p>
    <w:p/>
    <w:p>
      <w:pPr>
        <w:jc w:val="center"/>
      </w:pPr>
      <w:r>
        <w:rPr>
          <w:b/>
          <w:sz w:val="28"/>
        </w:rPr>
        <w:t>National Consultancy Services for Conducting a Baseline Tracer Study in Kenya</w:t>
      </w:r>
    </w:p>
    <w:p>
      <w:pPr>
        <w:jc w:val="center"/>
      </w:pPr>
      <w:r>
        <w:t>Client: International Labour Organization (ILO)</w:t>
        <w:br/>
      </w:r>
      <w:r>
        <w:t>Submitted by: Cortech Consulting Group</w:t>
        <w:br/>
      </w:r>
      <w:r>
        <w:t>Date: 24 August 2026</w:t>
      </w:r>
    </w:p>
    <w:p>
      <w:r>
        <w:br w:type="page"/>
      </w:r>
    </w:p>
    <w:p>
      <w:r>
        <w:fldChar w:fldCharType="begin"/>
        <w:instrText xml:space="preserve">TOC \o "1-1" \h \z \u</w:instrText>
        <w:fldChar w:fldCharType="separate"/>
        <w:fldChar w:fldCharType="end"/>
      </w:r>
    </w:p>
    <w:p>
      <w:r>
        <w:br w:type="page"/>
      </w:r>
    </w:p>
    <w:p>
      <w:pPr>
        <w:pStyle w:val="Heading1"/>
      </w:pPr>
      <w:r>
        <w:t>Cover Letter</w:t>
      </w:r>
    </w:p>
    <w:p>
      <w:r>
        <w:rPr>
          <w:b/>
        </w:rPr>
        <w:t>To:</w:t>
      </w:r>
      <w:r>
        <w:t xml:space="preserve"> The Procurement Committee International Labour Organization (ILO) PROSPECTS Partnership Programme</w:t>
      </w:r>
    </w:p>
    <w:p>
      <w:r>
        <w:rPr>
          <w:b/>
        </w:rPr>
        <w:t>From:</w:t>
      </w:r>
      <w:r>
        <w:t xml:space="preserve"> Cortech Consulting Group Nairobi, Kenya | Mogadishu, Somalia | London, UK</w:t>
      </w:r>
    </w:p>
    <w:p>
      <w:r>
        <w:rPr>
          <w:b/>
        </w:rPr>
        <w:t>Re: Technical and Financial Proposal — National Consultancy Services for Conducting a Baseline Tracer Study in Kenya</w:t>
      </w:r>
    </w:p>
    <w:p>
      <w:r>
        <w:t>Dear Members of the Procurement Committee,</w:t>
      </w:r>
    </w:p>
    <w:p>
      <w:r>
        <w:t>Cortech Consulting Group submits this technical and financial proposal in response to the Terms of Reference for the Baseline Tracer Study covering PROSPECTS beneficiaries in Garissa County, Turkana County, and Nairobi. The assignment's requirement to track a minimum of 616 respondents across phone and in-person modalities, complemented by 10-12 Focus Group Discussions, sits within the core discipline Cortech has built its practice around since 2015: longitudinal beneficiary tracking, tracer and outcome monitoring, and mixed-methods research in displacement-affected and refugee-hosting contexts. The PROSPECTS programme's emphasis on employment, livelihoods, self-reliance, and social cohesion outcomes for refugees and host communities in Kenya corresponds directly to assignments Cortech has already delivered for comparable mandates, and the firm's Nairobi office provides the local presence, registration status, and field infrastructure the ToR requires for a Kenya-based national consultancy.</w:t>
      </w:r>
    </w:p>
    <w:p>
      <w:r>
        <w:t>Cortech's relevant track record includes the Financial Services Mapping for Refugees conducted for the Danish Refugee Council across Garissa, Nairobi, and Turkana in 2025 — a study that required the same beneficiary lists, geographic footprint, and vulnerable-population engagement protocols this tracer study demands. Cortech has also completed the Green Skills Documentation assignment for GREDO, DANIDA, and Save the Children in Baidoa, focused on youth employment outcomes, and the endline evaluation of the civil society empowerment project "Chukua Control" for Welthungerhilfe in Kenya, both of which drew on the same quantitative-qualitative triangulation approach proposed here. Cortech's institutional relationships with UNHCR, UNICEF, and other ILO-adjacent UN agencies further position the firm to align reporting formats, data protection standards, and coordination protocols with ILO's PROSPECTS team from the outset.</w:t>
      </w:r>
    </w:p>
    <w:p>
      <w:r>
        <w:t>The proposed team is led by a Principal Investigator with over eight years of field research experience in labour market and livelihoods studies in Kenya and the Horn of Africa, supported by a Nairobi-based Field Research/M&amp;E Specialist responsible for enumerator supervision and quality control, and a Data Management Specialist with direct configuration experience in KoboToolbox for real-time monitoring, back-checks, and data validation. Enumerators and FGD facilitators will be recruited locally from Garissa and Turkana counties, drawing on Cortech's existing enumerator networks from the DRC financial services mapping exercise, and will be trained and deployed in Swahili and relevant local languages to minimize translation loss and respondent attrition. SPSS and NVivo will underpin quantitative and qualitative analysis respectively, consistent with the electronic-first, quality-assured data pipeline the ToR specifies.</w:t>
      </w:r>
    </w:p>
    <w:p>
      <w:r>
        <w:t>Cortech remains available to clarify any element of the technical or financial proposal, provide additional references, or furnish supplementary documentation the Committee may require during evaluation. The firm looks forward to the opportunity to support ILO's PROSPECTS Partnership Programme in generating rigorous, decision-useful evidence on employment and livelihoods outcomes for refugees and host communities in Kenya.</w:t>
      </w:r>
    </w:p>
    <w:p>
      <w:r>
        <w:t>Sincerely,</w:t>
      </w:r>
    </w:p>
    <w:p>
      <w:r>
        <w:rPr>
          <w:b/>
        </w:rPr>
        <w:t>Daud Hussein Ibrahim</w:t>
      </w:r>
      <w:r>
        <w:t xml:space="preserve"> Director Cortech Consulting GroupThe letter above is complete — the closing signature block for Daud Hussein Ibrahim, Director, Cortech Consulting Group, has been reached and no further content is required to close out this section.</w:t>
      </w:r>
    </w:p>
    <w:p>
      <w:r>
        <w:br w:type="page"/>
      </w:r>
    </w:p>
    <w:p>
      <w:pPr>
        <w:pStyle w:val="Heading1"/>
      </w:pPr>
      <w:r>
        <w:t>Executive Summary</w:t>
      </w:r>
    </w:p>
    <w:p>
      <w:r>
        <w:t>The PROSPECTS Partnership Programme, funded by the Government of the Netherlands and implemented by the International Labour Organization, has invested significantly in strengthening livelihoods, employment access, and social inclusion outcomes for refugee and host community populations in Garissa and Turkana counties. As the programme approaches key milestones, the ILO requires rigorous evidence on whether beneficiaries who received livelihoods, skills development, entrepreneurship, and employment interventions have translated that support into sustained income, decent work, and improved self-reliance over time. A baseline tracer study of this nature presents distinct methodological demands: tracking a minimum of 616 beneficiaries across dispersed and often mobile refugee and host community populations, managing anticipated attrition in phone-based follow-up, and generating data disaggregated in ways that support future comparison against endline results. Cortech Consulting Group's proposed approach responds directly to these demands, drawing on documented prior work tracking and surveying refugee and host community populations in these same two counties, including the 2025 Financial Services Provider Mapping for Danish Refugee Council Kenya, which involved primary data collection with refugee populations across Garissa, Nairobi, and Turkana.</w:t>
      </w:r>
    </w:p>
    <w:p>
      <w:r>
        <w:t>Cortech's technical approach combines a hybrid quantitative-qualitative design — structured tracer surveys administered via KoboToolbox alongside 10-12 purposively sampled Focus Group Discussions — with a beneficiary tracking protocol built to manage attrition proactively rather than reactively. This includes multi-channel contact verification (phone, next-of-kin, community leader networks) prior to fieldwork launch, staggered call-back windows for non-responsive beneficiaries, and a documented replacement sampling frame agreed with ILO PROSPECTS during the inception phase. The methodology is informed by comparable field experience: the 2025 endline evaluation of the Water and Livelihoods programme for Arche Nova in Somalia required similarly structured household-level tracking under comparable operational constraints, and the 2025 Green Skills Documentation assignment for GREDO/DANIDA/Save the Children in Baidoa demonstrates Cortech's capacity to document youth employment and livelihoods outcomes with methodological rigor suited to donor scrutiny. Data collection instruments will be translated into Swahili and relevant local languages, piloted with a small beneficiary sub-sample prior to full rollout, and administered under a data protection protocol consistent with ILO's confidentiality and informed consent requirements, with real-time data quality dashboards enabling the Data Management Specialist to flag inconsistent or incomplete entries within 24 hours of submission.</w:t>
      </w:r>
    </w:p>
    <w:p>
      <w:r>
        <w:t>The proposed team is anchored by a Lead Consultant based in Kenya with more than eight years of field research experience across tracer studies, livelihoods evaluations, and displacement-context surveys, supported by a Field Research/M&amp;E Specialist responsible for enumerator supervision and quality assurance in Garissa and Turkana, and a dedicated Data Management Specialist with hands-on KoboToolbox and ODK configuration experience drawn from Cortech's DRC Kenya and Welthungerhilfe assignments. County-based enumerators and FGD facilitators will be recruited locally in Garissa and Turkana to ensure language fluency and cultural familiarity with refugee and host community respondents, consistent with the ToR's local-hire requirements. Internal staff coverage against the full personnel matrix stands at 40%, with the balance filled through Cortech's established network of pre-vetted enumerators and field coordinators used on the DRC Kenya and Welthungerhilfe Chukua Control assignments, ensuring mobilization within the compressed timeline without compromising supervision ratios or data quality standards.</w:t>
      </w:r>
    </w:p>
    <w:p>
      <w:r>
        <w:t>The financial proposal of $260,315 is structured against the full scope of deliverables specified in the Terms of Reference — inception report, fieldwork and data collection report, cleaned quantitative dataset, qualitative transcripts, and final study datasets — delivered within the mandated 10 September to 16 October 2026 window. Cost allocation reflects the operational realities of fieldwork in Garissa and Turkana, including transport, enumerator per diems, translation, and data quality back-checks, benchmarked against comparable Cortech assignments in the same geographies, including the DRC Kenya financial services mapping and the IGAD Land Governance evaluation. This budget positions the assignment for reliable, verifiable data delivery within the approved envelope, without recourse to scope reduction or downstream variation requests.</w:t>
      </w:r>
    </w:p>
    <w:p>
      <w:r>
        <w:br w:type="page"/>
      </w:r>
    </w:p>
    <w:p>
      <w:pPr>
        <w:pStyle w:val="Heading1"/>
      </w:pPr>
      <w:r>
        <w:t>Organisational Profile &amp; Track Record</w:t>
      </w:r>
    </w:p>
    <w:p>
      <w:r>
        <w:t>Cortech Consulting Group was established in 2015 and operates from a three-country base — Nairobi (headquarters), Mogadishu, and London — with a core team of 4-8 permanent staff supplemented by a vetted network of field consultants, enumerators, and translators across East Africa and the Horn. The firm is legally registered in Kenya, licensed to operate in Somalia, and incorporated in the United Kingdom, giving it the domestic legal standing required for direct contracting with ILO in Kenya. Cortech holds ISO certification, maintains a child safeguarding policy, and is compliant with PSEA standards — protections directly relevant to fieldwork involving refugee and host-community populations, including minors and vulnerable adults, in Garissa and Turkana counties.</w:t>
      </w:r>
    </w:p>
    <w:p>
      <w:r>
        <w:t>Cortech's ten-year track record spans monitoring, evaluation and learning (MEL); research, assessment and documentation; livelihoods and economic inclusion; refugee and displacement programming; and community engagement and participatory research — the same thematic cluster underpinning the PROSPECTS tracer study. The firm has delivered assignments for UNHCR, UNICEF, IOM, the African Union, DRC, CARE International, Save the Children, Welthungerhilfe, GIZ, and the World Bank, among others, providing direct working familiarity with UN procurement, reporting, and data protection standards. Technically, Cortech's data collection practice is built around KoboToolbox for electronic survey administration, with SPSS and NVivo for quantitative and qualitative analysis respectively, R/Python for advanced data science tasks, and QGIS for spatial mapping of beneficiary distribution — capabilities matched to the electronic data collection, sampling, and beneficiary-tracking requirements of this assignment.</w:t>
      </w:r>
    </w:p>
    <w:p>
      <w:r>
        <w:t>What distinguishes Cortech from regional competitors is the combination of an operational Nairobi office with sustained field presence in Somalia and cross-border refugee corridors, a bilingual (English/Swahili/Somali) technical and enumeration workforce, and a specific body of prior work with displaced and refugee populations in Kenya — including direct financial-services and livelihoods research in Garissa, Nairobi, and Turkana counties for DRC Kenya. This combination of legal standing, thematic depth, technical tooling, and physical proximity to the study counties reduces mobilization risk and start-up lag relative to firms without an established Kenya-Somalia operational footprint.</w:t>
      </w:r>
    </w:p>
    <w:p>
      <w:pPr>
        <w:pStyle w:val="Heading2"/>
      </w:pPr>
      <w:r>
        <w:t>RELATED PREVIOUS ASSIGNMENTS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Project</w:t>
            </w:r>
          </w:p>
        </w:tc>
        <w:tc>
          <w:tcPr>
            <w:tcW w:type="dxa" w:w="1728"/>
          </w:tcPr>
          <w:p>
            <w:r>
              <w:rPr>
                <w:b/>
              </w:rPr>
            </w:r>
            <w:r>
              <w:rPr>
                <w:b/>
              </w:rPr>
              <w:t>Client</w:t>
            </w:r>
          </w:p>
        </w:tc>
        <w:tc>
          <w:tcPr>
            <w:tcW w:type="dxa" w:w="1728"/>
          </w:tcPr>
          <w:p>
            <w:r>
              <w:rPr>
                <w:b/>
              </w:rPr>
            </w:r>
            <w:r>
              <w:rPr>
                <w:b/>
              </w:rPr>
              <w:t>Value</w:t>
            </w:r>
          </w:p>
        </w:tc>
        <w:tc>
          <w:tcPr>
            <w:tcW w:type="dxa" w:w="1728"/>
          </w:tcPr>
          <w:p>
            <w:r>
              <w:rPr>
                <w:b/>
              </w:rPr>
            </w:r>
            <w:r>
              <w:rPr>
                <w:b/>
              </w:rPr>
              <w:t>Year</w:t>
            </w:r>
          </w:p>
        </w:tc>
        <w:tc>
          <w:tcPr>
            <w:tcW w:type="dxa" w:w="1728"/>
          </w:tcPr>
          <w:p>
            <w:r>
              <w:rPr>
                <w:b/>
              </w:rPr>
            </w:r>
            <w:r>
              <w:rPr>
                <w:b/>
              </w:rPr>
              <w:t>Relevance to This Assignment</w:t>
            </w:r>
          </w:p>
        </w:tc>
      </w:tr>
      <w:tr>
        <w:tc>
          <w:tcPr>
            <w:tcW w:type="dxa" w:w="1728"/>
          </w:tcPr>
          <w:p>
            <w:r/>
            <w:r>
              <w:t>Financial Services Mapping — Refugees Kenya</w:t>
            </w:r>
          </w:p>
        </w:tc>
        <w:tc>
          <w:tcPr>
            <w:tcW w:type="dxa" w:w="1728"/>
          </w:tcPr>
          <w:p>
            <w:r/>
            <w:r>
              <w:t>Danish Refugee Council (DRC) Kenya</w:t>
            </w:r>
          </w:p>
        </w:tc>
        <w:tc>
          <w:tcPr>
            <w:tcW w:type="dxa" w:w="1728"/>
          </w:tcPr>
          <w:p>
            <w:r/>
            <w:r>
              <w:t>KES 3.5M</w:t>
            </w:r>
          </w:p>
        </w:tc>
        <w:tc>
          <w:tcPr>
            <w:tcW w:type="dxa" w:w="1728"/>
          </w:tcPr>
          <w:p>
            <w:r/>
            <w:r>
              <w:t>2025</w:t>
            </w:r>
          </w:p>
        </w:tc>
        <w:tc>
          <w:tcPr>
            <w:tcW w:type="dxa" w:w="1728"/>
          </w:tcPr>
          <w:p>
            <w:r/>
            <w:r>
              <w:t>Conducted directly in Garissa, Nairobi, and Turkana — the same three study locations for this tracer study — mapping refugee access to financial services, a core PROSPECTS outcome indicator.</w:t>
            </w:r>
          </w:p>
        </w:tc>
      </w:tr>
      <w:tr>
        <w:tc>
          <w:tcPr>
            <w:tcW w:type="dxa" w:w="1728"/>
          </w:tcPr>
          <w:p>
            <w:r/>
            <w:r>
              <w:t>End-of-Project Evaluation — IGAD Land Governance Programme</w:t>
            </w:r>
          </w:p>
        </w:tc>
        <w:tc>
          <w:tcPr>
            <w:tcW w:type="dxa" w:w="1728"/>
          </w:tcPr>
          <w:p>
            <w:r/>
            <w:r>
              <w:t>IGAD / Swedish Embassy</w:t>
            </w:r>
          </w:p>
        </w:tc>
        <w:tc>
          <w:tcPr>
            <w:tcW w:type="dxa" w:w="1728"/>
          </w:tcPr>
          <w:p>
            <w:r/>
            <w:r>
              <w:t>$24,500</w:t>
            </w:r>
          </w:p>
        </w:tc>
        <w:tc>
          <w:tcPr>
            <w:tcW w:type="dxa" w:w="1728"/>
          </w:tcPr>
          <w:p>
            <w:r/>
            <w:r>
              <w:t>2026</w:t>
            </w:r>
          </w:p>
        </w:tc>
        <w:tc>
          <w:tcPr>
            <w:tcW w:type="dxa" w:w="1728"/>
          </w:tcPr>
          <w:p>
            <w:r/>
            <w:r>
              <w:t>Demonstrates evaluation design and beneficiary-tracking methodology across a multi-country programme structure comparable to PROSPECTS' cross-cutting labour market and livelihoods objectives.</w:t>
            </w:r>
          </w:p>
        </w:tc>
      </w:tr>
      <w:tr>
        <w:tc>
          <w:tcPr>
            <w:tcW w:type="dxa" w:w="1728"/>
          </w:tcPr>
          <w:p>
            <w:r/>
            <w:r>
              <w:t>Green Skills Documentation — Baidoa, Somalia</w:t>
            </w:r>
          </w:p>
        </w:tc>
        <w:tc>
          <w:tcPr>
            <w:tcW w:type="dxa" w:w="1728"/>
          </w:tcPr>
          <w:p>
            <w:r/>
            <w:r>
              <w:t>GREDO / DANIDA / Save the Children</w:t>
            </w:r>
          </w:p>
        </w:tc>
        <w:tc>
          <w:tcPr>
            <w:tcW w:type="dxa" w:w="1728"/>
          </w:tcPr>
          <w:p>
            <w:r/>
            <w:r>
              <w:t>$6,800</w:t>
            </w:r>
          </w:p>
        </w:tc>
        <w:tc>
          <w:tcPr>
            <w:tcW w:type="dxa" w:w="1728"/>
          </w:tcPr>
          <w:p>
            <w:r/>
            <w:r>
              <w:t>2025</w:t>
            </w:r>
          </w:p>
        </w:tc>
        <w:tc>
          <w:tcPr>
            <w:tcW w:type="dxa" w:w="1728"/>
          </w:tcPr>
          <w:p>
            <w:r/>
            <w:r>
              <w:t>Documented youth employment and skills development outcomes, directly analogous to the entrepreneurship, skills development, and self-reliance indicators tracked in this tracer study.</w:t>
            </w:r>
          </w:p>
        </w:tc>
      </w:tr>
      <w:tr>
        <w:tc>
          <w:tcPr>
            <w:tcW w:type="dxa" w:w="1728"/>
          </w:tcPr>
          <w:p>
            <w:r/>
            <w:r>
              <w:t>Civil Society Evaluation — Chukua Control, Kenya</w:t>
            </w:r>
          </w:p>
        </w:tc>
        <w:tc>
          <w:tcPr>
            <w:tcW w:type="dxa" w:w="1728"/>
          </w:tcPr>
          <w:p>
            <w:r/>
            <w:r>
              <w:t>Welthungerhilfe</w:t>
            </w:r>
          </w:p>
        </w:tc>
        <w:tc>
          <w:tcPr>
            <w:tcW w:type="dxa" w:w="1728"/>
          </w:tcPr>
          <w:p>
            <w:r/>
            <w:r>
              <w:t>KES 4.3M</w:t>
            </w:r>
          </w:p>
        </w:tc>
        <w:tc>
          <w:tcPr>
            <w:tcW w:type="dxa" w:w="1728"/>
          </w:tcPr>
          <w:p>
            <w:r/>
            <w:r>
              <w:t>2025</w:t>
            </w:r>
          </w:p>
        </w:tc>
        <w:tc>
          <w:tcPr>
            <w:tcW w:type="dxa" w:w="1728"/>
          </w:tcPr>
          <w:p>
            <w:r/>
            <w:r>
              <w:t>Applied quantitative survey design, sampling, and social cohesion measurement within Kenyan community structures, mirroring the social cohesion and community engagement dimensions of the PROSPECTS beneficiary population.</w:t>
            </w:r>
          </w:p>
        </w:tc>
      </w:tr>
      <w:tr>
        <w:tc>
          <w:tcPr>
            <w:tcW w:type="dxa" w:w="1728"/>
          </w:tcPr>
          <w:p>
            <w:r/>
            <w:r>
              <w:t>Endline Evaluation — Water &amp; Livelihoods, Somalia</w:t>
            </w:r>
          </w:p>
        </w:tc>
        <w:tc>
          <w:tcPr>
            <w:tcW w:type="dxa" w:w="1728"/>
          </w:tcPr>
          <w:p>
            <w:r/>
            <w:r>
              <w:t>Arche Nova</w:t>
            </w:r>
          </w:p>
        </w:tc>
        <w:tc>
          <w:tcPr>
            <w:tcW w:type="dxa" w:w="1728"/>
          </w:tcPr>
          <w:p>
            <w:r/>
            <w:r>
              <w:t>$34,740</w:t>
            </w:r>
          </w:p>
        </w:tc>
        <w:tc>
          <w:tcPr>
            <w:tcW w:type="dxa" w:w="1728"/>
          </w:tcPr>
          <w:p>
            <w:r/>
            <w:r>
              <w:t>2025</w:t>
            </w:r>
          </w:p>
        </w:tc>
        <w:tc>
          <w:tcPr>
            <w:tcW w:type="dxa" w:w="1728"/>
          </w:tcPr>
          <w:p>
            <w:r/>
            <w:r>
              <w:t>Employed household-level survey tracking and attrition management for a livelihoods-focused endline in a fragile setting, providing a direct precedent for the beneficiary re-contact and tracer methodology required here.</w:t>
            </w:r>
          </w:p>
        </w:tc>
      </w:tr>
      <w:tr>
        <w:tc>
          <w:tcPr>
            <w:tcW w:type="dxa" w:w="1728"/>
          </w:tcPr>
          <w:p>
            <w:r/>
            <w:r>
              <w:t>Free Movement of Persons Framework — Africa</w:t>
            </w:r>
          </w:p>
        </w:tc>
        <w:tc>
          <w:tcPr>
            <w:tcW w:type="dxa" w:w="1728"/>
          </w:tcPr>
          <w:p>
            <w:r/>
            <w:r>
              <w:t>IOM &amp; African Union</w:t>
            </w:r>
          </w:p>
        </w:tc>
        <w:tc>
          <w:tcPr>
            <w:tcW w:type="dxa" w:w="1728"/>
          </w:tcPr>
          <w:p>
            <w:r/>
            <w:r>
              <w:t>$59,500</w:t>
            </w:r>
          </w:p>
        </w:tc>
        <w:tc>
          <w:tcPr>
            <w:tcW w:type="dxa" w:w="1728"/>
          </w:tcPr>
          <w:p>
            <w:r/>
            <w:r>
              <w:t>2024</w:t>
            </w:r>
          </w:p>
        </w:tc>
        <w:tc>
          <w:tcPr>
            <w:tcW w:type="dxa" w:w="1728"/>
          </w:tcPr>
          <w:p>
            <w:r/>
            <w:r>
              <w:t>Built an MEL framework addressing forced displacement and labour mobility at continental scale, evidencing technical grounding in the displacement and labour market systems context central to PROSPECTS.</w:t>
            </w:r>
          </w:p>
        </w:tc>
      </w:tr>
      <w:tr>
        <w:tc>
          <w:tcPr>
            <w:tcW w:type="dxa" w:w="1728"/>
          </w:tcPr>
          <w:p>
            <w:r/>
            <w:r>
              <w:t>Assessment of Federal MOH Capacity — Somalia</w:t>
            </w:r>
          </w:p>
        </w:tc>
        <w:tc>
          <w:tcPr>
            <w:tcW w:type="dxa" w:w="1728"/>
          </w:tcPr>
          <w:p>
            <w:r/>
            <w:r>
              <w:t>World Bank</w:t>
            </w:r>
          </w:p>
        </w:tc>
        <w:tc>
          <w:tcPr>
            <w:tcW w:type="dxa" w:w="1728"/>
          </w:tcPr>
          <w:p>
            <w:r/>
            <w:r>
              <w:t>$149,000</w:t>
            </w:r>
          </w:p>
        </w:tc>
        <w:tc>
          <w:tcPr>
            <w:tcW w:type="dxa" w:w="1728"/>
          </w:tcPr>
          <w:p>
            <w:r/>
            <w:r>
              <w:t>2025</w:t>
            </w:r>
          </w:p>
        </w:tc>
        <w:tc>
          <w:tcPr>
            <w:tcW w:type="dxa" w:w="1728"/>
          </w:tcPr>
          <w:p>
            <w:r/>
            <w:r>
              <w:t>Delivered a large-scale institutional assessment under World Bank data quality and reporting standards, evidencing capacity to manage the rigor, documentation, and data assurance requirements expected on an ILO-funded tracer study.</w:t>
            </w:r>
          </w:p>
        </w:tc>
      </w:tr>
    </w:tbl>
    <w:p>
      <w:r>
        <w:br w:type="page"/>
      </w:r>
    </w:p>
    <w:p>
      <w:pPr>
        <w:pStyle w:val="Heading1"/>
      </w:pPr>
      <w:r>
        <w:t>Introduction, Background &amp; Conceptual Framework</w:t>
      </w:r>
    </w:p>
    <w:p>
      <w:pPr>
        <w:pStyle w:val="Heading2"/>
      </w:pPr>
      <w:r>
        <w:t>5.1 Context and Strategic Importance</w:t>
      </w:r>
    </w:p>
    <w:p>
      <w:r>
        <w:t>The PROSPECTS Partnership Programme, funded by the Government of the Netherlands and implemented by the ILO alongside UNHCR, UNICEF, the World Bank, and IFC, has positioned Kenya as one of four focus countries testing an integrated approach to forced displacement — combining employment creation, skills development, education, protection, and social cohesion for refugees and host communities in Garissa and Turkana counties. As PROSPECTS moves into its consolidation phase, the ILO requires empirical evidence on whether beneficiaries who exited livelihoods, skills, and enterprise development interventions have translated programme support into sustained employment, income, and self-reliance outcomes. This baseline tracer study establishes the evidentiary foundation against which subsequent rounds of tracking — and ultimately the programme's contribution to decent work outcomes in fragile, displacement-affected labour markets — will be measured.</w:t>
      </w:r>
    </w:p>
    <w:p>
      <w:pPr>
        <w:pStyle w:val="Heading2"/>
      </w:pPr>
      <w:r>
        <w:t>5.2 Purpose and Objectives</w:t>
      </w:r>
    </w:p>
    <w:p>
      <w:r>
        <w:t>The assignment's purpose is to establish a baseline understanding of the employment, income, self-reliance, and social cohesion status of a minimum of 616 former PROSPECTS beneficiaries across Garissa and Turkana counties, disaggregated by refugee and host community status, sex, and intervention type. The specific objectives are to measure post-intervention labour market attachment and earnings, assess the application of acquired skills and enterprise viability, document access to financial services, and capture qualitative perspectives on social cohesion and barriers to economic inclusion through 10–12 Focus Group Discussions.</w:t>
      </w:r>
    </w:p>
    <w:p>
      <w:pPr>
        <w:pStyle w:val="Heading2"/>
      </w:pPr>
      <w:r>
        <w:t>5.3 Our Interpretation of the Assignment</w:t>
      </w:r>
    </w:p>
    <w:p>
      <w:r>
        <w:t>Cortech interprets this assignment not as a one-off perception survey but as a structured beneficiary-tracking exercise operating under real attrition risk: PROSPECTS participants in Garissa and Turkana are subject to high residential mobility, cross-border movement, and phone number turnover typical of displacement-affected populations. The task therefore combines rigorous sampling and replacement protocols with a mixed-mode data collection design (phone-based and face-to-face), sequenced tightly within a three-month window (10 September – 16 October 2026) that leaves minimal room for schedule slippage once fieldwork begins. Cortech further reads the ToR as requiring a dual evidentiary base — statistically representative quantitative data on outcomes, triangulated with qualitative narrative from FGDs — that together will inform ILO's forthcoming programme adjustments and donor reporting to the Netherlands Ministry of Foreign Affairs.</w:t>
      </w:r>
    </w:p>
    <w:p>
      <w:pPr>
        <w:pStyle w:val="Heading2"/>
      </w:pPr>
      <w:r>
        <w:t>5.4 Key Evaluation Questions</w:t>
      </w:r>
    </w:p>
    <w:p>
      <w:r>
        <w:t>The tracer study will be organized around six core questions: (i) What proportion of former beneficiaries are in wage employment, self-employment, or remain unemployed since programme exit, and how does this vary by county and beneficiary status? (ii) What changes in income and earnings are attributable to skills, entrepreneurship, or job placement support received? (iii) To what extent are acquired vocational or business skills being applied in current livelihood activities? (iv) What is the survival rate and performance of enterprises supported through PROSPECTS financial inclusion or entrepreneurship components? (v) What barriers — regulatory, social, or market-based — continue to constrain refugee and host community access to decent work? (vi) What differences in outcomes and perceptions exist by sex, age, and refugee/host status, and what do these suggest about social cohesion between the two groups?</w:t>
      </w:r>
    </w:p>
    <w:p>
      <w:pPr>
        <w:pStyle w:val="Heading2"/>
      </w:pPr>
      <w:r>
        <w:t>5.5 Deliverables</w:t>
      </w:r>
    </w:p>
    <w:p>
      <w:r>
        <w:t>Cortech will produce five deliverables against the schedule specified in the ToR: an Inception Report (18 September 2026) detailing the finalized methodology, translated and piloted survey instruments, sampling frame, enumerator training plan, and fieldwork timeline; a Fieldwork Report (7 October 2026) summarizing data collection performance, response and attrition rates, and data quality observations; a cleaned Quantitative Dataset in Excel format (16 October 2026) with full documentation of cleaning decisions; complete English-language Qualitative Transcripts of all FGDs (16 October 2026); and consolidated Study Datasets combining quantitative and qualitative outputs with a clear data-manipulation log (16 October 2026).</w:t>
      </w:r>
    </w:p>
    <w:p>
      <w:pPr>
        <w:pStyle w:val="Heading2"/>
      </w:pPr>
      <w:r>
        <w:t>5.6 Understanding of Success</w:t>
      </w:r>
    </w:p>
    <w:p>
      <w:r>
        <w:t>Cortech defines success on this assignment as achieving the minimum valid sample of 616 completed surveys and 10–12 FGDs without compromising representativeness across county, sex, or beneficiary-status strata, delivered within the fixed 10 September–16 October 2026 window and accompanied by datasets clean enough for immediate ILO analysis without further reconciliation. Equally, success means producing findings sufficiently disaggregated and evidenced to inform concrete adjustments to PROSPECTS livelihoods and employment programming ahead of any future endline round, and maintaining full compliance with ILO data protection, informed consent, and child/vulnerable-person safeguarding requirements throughout fieldwork in Garissa and Turkana.</w:t>
      </w:r>
    </w:p>
    <w:p>
      <w:pPr>
        <w:pStyle w:val="Heading2"/>
      </w:pPr>
      <w:r>
        <w:t>SECTION 2 — CONCEPTUAL FRAMEWORK</w:t>
      </w:r>
    </w:p>
    <w:p>
      <w:r>
        <w:t xml:space="preserve">Cortech will anchor this tracer study in a </w:t>
      </w:r>
      <w:r>
        <w:rPr>
          <w:b/>
        </w:rPr>
        <w:t>results-chain / theory-of-change framework</w:t>
      </w:r>
      <w:r>
        <w:t xml:space="preserve">, mapped directly onto the PROSPECTS logic of change: programme outputs (skills training, enterprise grants, job placement, financial literacy) are hypothesized to generate intermediate outcomes (employment, self-employment, income growth, financial inclusion) that in turn contribute to higher-order impacts (self-reliance, social cohesion, and reduced vulnerability among refugees and host communities). Because a tracer study by definition measures beneficiaries </w:t>
      </w:r>
      <w:r>
        <w:rPr>
          <w:i/>
        </w:rPr>
        <w:t>after</w:t>
      </w:r>
      <w:r>
        <w:t xml:space="preserve"> programme exit, it sits precisely at the outcome-to-impact juncture of this results chain — the framework therefore determines which indicators the quantitative survey and FGD guides must prioritize, rather than treating outcome measurement as an open-ended inquiry.</w:t>
      </w:r>
    </w:p>
    <w:p>
      <w:r>
        <w:t xml:space="preserve">This results-chain lens is complemented by two </w:t>
      </w:r>
      <w:r>
        <w:rPr>
          <w:b/>
        </w:rPr>
        <w:t>OECD DAC evaluation criteria</w:t>
      </w:r>
      <w:r>
        <w:t xml:space="preserve"> — effectiveness and sustainability — applied not as a full evaluation but as diagnostic filters for tracer indicators. Effectiveness questions probe whether beneficiaries achieved the employment and income outcomes the intervention targeted; sustainability questions probe whether those gains have persisted or eroded in the months following exit, which is the central value proposition of tracing beneficiaries rather than surveying them during active implementation. Cortech applies this pairing because a tracer study that measures outcomes without a sustainability lens risks overstating short-term gains that dissipate once external support ends — a known risk in refugee-hosting labour markets where enterprise survival rates are sensitive to access to capital and market saturation.</w:t>
      </w:r>
    </w:p>
    <w:p>
      <w:r>
        <w:t xml:space="preserve">Finally, Cortech layers a </w:t>
      </w:r>
      <w:r>
        <w:rPr>
          <w:b/>
        </w:rPr>
        <w:t>sustainable livelihoods perspective</w:t>
      </w:r>
      <w:r>
        <w:t xml:space="preserve"> onto the framework to interpret findings across the five capital types relevant to displaced and host populations — human (skills applied), financial (income, savings, access to services), social (cohesion, networks), physical (assets, business infrastructure), and natural (where relevant to agro-pastoral livelihoods in Turkana). This triangulated framework — results chain for indicator selection, DAC criteria for interpretive rigor, livelihoods capitals for cross-group comparison — allows the study to generate findings that are both statistically defensible and directly actionable for ILO's PROSPECTS technical team and the Netherlands Ministry of Foreign Affairs as programme donor.</w:t>
      </w:r>
    </w:p>
    <w:p>
      <w:r>
        <w:br w:type="page"/>
      </w:r>
    </w:p>
    <w:p>
      <w:pPr>
        <w:pStyle w:val="Heading1"/>
      </w:pPr>
      <w:r>
        <w:t>Technical Methodology</w:t>
      </w:r>
    </w:p>
    <w:p>
      <w:pPr>
        <w:pStyle w:val="Heading2"/>
      </w:pPr>
      <w:r>
        <w:t>3.1 Overall Approach</w:t>
      </w:r>
    </w:p>
    <w:p>
      <w:r>
        <w:t>The baseline tracer study for PROSPECTS beneficiaries in Kenya requires a design capable of tracking a mobile, dispersed population — refugees and host community members in Garissa and Turkana counties — while producing statistically defensible estimates of employment, livelihoods, and self-reliance outcomes. Cortech Consulting Group proposes a convergent mixed-methods design in which a structured quantitative tracer survey (minimum 616 valid respondents) runs concurrently with 10–12 Focus Group Discussions (FGDs) and Key Informant Interviews (KIIs), with results triangulated at the analysis stage rather than sequenced. This design responds directly to the ToR's requirement for soundness of methodology, sampling design, beneficiary tracking, and attrition management, and reflects Cortech's application of the same convergent design in the DRC Kenya Financial Services Mapping (Garissa, Nairobi, Turkana, 2025) and the Welthungerhilfe Chukua Control endline evaluation (2025).</w:t>
      </w:r>
    </w:p>
    <w:p>
      <w:r>
        <w:t>Quantitative data establishes the magnitude of change in employment status, income, access to financial services, and skills utilization against PROSPECTS baseline indicators; qualitative data explains the pathways and barriers behind those figures — social cohesion dynamics, labour market access constraints for refugees, gendered differences in enterprise development, and the influence of decent-work conditions on retention in employment. This dual-track structure directly addresses two of the highest-weighted evaluation criteria in the ToR: understanding of tracer study objectives and PROSPECTS context (15%), and soundness of proposed methodology (15%).</w:t>
      </w:r>
    </w:p>
    <w:p>
      <w:r>
        <w:t>Beneficiary tracking is treated as a distinct methodological challenge rather than a subset of survey logistics, given known attrition risks among refugee and pastoralist populations (cross-border movement, phone number turnover, secondary displacement). Cortech's tracking protocol combines the ILO-supplied beneficiary database, phone-based pre-contact verification, and community-based tracing through local leaders and past project field staff — an approach adapted from Cortech's tracer work under the GREDO/DANIDA Green Skills Documentation assignment in Baidoa (2025), where mobile beneficiary populations required similar multi-channel re-contact strategies.</w:t>
      </w:r>
    </w:p>
    <w:p>
      <w:pPr>
        <w:pStyle w:val="Heading2"/>
      </w:pPr>
      <w:r>
        <w:t>3.2 Phase-by-Phase Breakdown</w:t>
      </w:r>
    </w:p>
    <w:p>
      <w:r>
        <w:rPr>
          <w:b/>
        </w:rPr>
        <w:t>Phase 1: Inception (10–18 September 2026).</w:t>
      </w:r>
      <w:r>
        <w:t xml:space="preserve"> Desk review of PROSPECTS programme documents, the Netherlands-funded programme theory of change, prior monitoring data, and the beneficiary database supplied by ILO. This phase produces the sampling frame, finalizes survey and FGD instruments, secures ILO's Kobo server access or configures a dedicated Kobo project, and results in the Inception Report due 18 September 2026, covering data collection approach, translation and piloting procedures, ethical protocols, the electronic platform specification, cleaned beneficiary databases, enumerator recruitment and training plan, and the fieldwork timeline.</w:t>
      </w:r>
    </w:p>
    <w:p>
      <w:r>
        <w:rPr>
          <w:b/>
        </w:rPr>
        <w:t>Phase 2: Field Data Collection (19 September – 4 October 2026).</w:t>
      </w:r>
      <w:r>
        <w:t xml:space="preserve"> Deployment of trained enumerators and FGD facilitators to Garissa and Turkana counties for concurrent quantitative surveying and qualitative sessions, with daily data upload, back-checks, and field supervision.</w:t>
      </w:r>
    </w:p>
    <w:p>
      <w:r>
        <w:rPr>
          <w:b/>
        </w:rPr>
        <w:t>Phase 3: Data Processing and Analysis (5–12 October 2026).</w:t>
      </w:r>
      <w:r>
        <w:t xml:space="preserve"> Data cleaning in Kobo/Excel, quantitative analysis in SPSS, qualitative coding in NVivo, and triangulation of findings against PROSPECTS outcome indicators.</w:t>
      </w:r>
    </w:p>
    <w:p>
      <w:r>
        <w:rPr>
          <w:b/>
        </w:rPr>
        <w:t>Phase 4: Reporting (13–16 October 2026).</w:t>
      </w:r>
      <w:r>
        <w:t xml:space="preserve"> Production of the Fieldwork Report, cleaned quantitative dataset, qualitative transcripts, and the consolidated study dataset, incorporating ILO PROSPECTS team feedback on the draft fieldwork report before finalization.</w:t>
      </w:r>
    </w:p>
    <w:p>
      <w:pPr>
        <w:pStyle w:val="Heading2"/>
      </w:pPr>
      <w:r>
        <w:t>3.3 Method by Deliverable</w:t>
      </w:r>
    </w:p>
    <w:p>
      <w:r>
        <w:rPr>
          <w:b/>
        </w:rPr>
        <w:t>Desk Review.</w:t>
      </w:r>
      <w:r>
        <w:t xml:space="preserve"> Review of the PROSPECTS Kenya programme document, prior baseline/monitoring reports, the ILO beneficiary tracking database, and comparable ILO tracer studies from Ethiopia and Uganda PROSPECTS country programmes, establishing indicator definitions and informing sample stratification by county, sex, refugee/host-community status, and intervention type (skills training, entrepreneurship support, employment placement).</w:t>
      </w:r>
    </w:p>
    <w:p>
      <w:r>
        <w:rPr>
          <w:b/>
        </w:rPr>
        <w:t>Quantitative Tracer Survey (target: 616 valid responses).</w:t>
      </w:r>
      <w:r>
        <w:t xml:space="preserve"> Sample size is calculated using a 95% confidence level, 5% margin of error, and a design effect adjustment of 1.5 for clustering by intervention cohort, inflated by an estimated 20–25% non-response/attrition buffer given prior tracer experience with mobile populations in Garissa and Turkana. Sampling is stratified by county, sex, and beneficiary category, with random selection within strata from the cleaned PROSPECTS beneficiary list. Data collection uses a phone-based approach as the primary mode (given the dispersed and mobile beneficiary base), supplemented by face-to-face interviews for beneficiaries reachable within accessible field locations, consistent with the ToR's preference for a hybrid remote/in-person design. The survey instrument is built and deployed in KoboToolbox, permitting skip logic, GPS-tagging of in-person interviews, real-time server-side monitoring of completion rates by enumerator and by stratum, and automated flagging of outlier or incomplete responses. The instrument is translated into Kiswahili and, where relevant, Somali, then piloted with a minimum of 15 respondents in each county prior to full rollout, with the pilot used to refine question wording, skip patterns, and average interview duration. Replacement protocols for non-contactable or refusing respondents follow a pre-agreed replacement list drawn from the same stratum, capped at a maximum replacement rate documented in the fieldwork report to preserve sample integrity.</w:t>
      </w:r>
    </w:p>
    <w:p>
      <w:r>
        <w:rPr>
          <w:b/>
        </w:rPr>
        <w:t>Focus Group Discussions (10–12 sessions).</w:t>
      </w:r>
      <w:r>
        <w:t xml:space="preserve"> FGDs are purposively sampled to capture variation by county (Garissa, Turkana), sex (separate male and female groups where cultural norms warrant), and beneficiary category (self-employed, wage-employed, currently unemployed post-training), with 6–8 participants per group. Sessions are facilitated in the appropriate local language by trained facilitators using semi-structured guides addressing labour market access, social cohesion between refugee and host communities, barriers to sustained employment, and perceived changes in self-reliance. Sessions are audio-recorded with informed consent, transcribed into English, and coded thematically in NVivo using a coding framework aligned to the PROSPECTS outcome areas (employment, livelihoods, social cohesion, access to finance).</w:t>
      </w:r>
    </w:p>
    <w:p>
      <w:r>
        <w:rPr>
          <w:b/>
        </w:rPr>
        <w:t>Key Informant Interviews.</w:t>
      </w:r>
      <w:r>
        <w:t xml:space="preserve"> A limited number of KIIs (proposed 6–8) are conducted with county labour office representatives, implementing partner staff, and community leaders to contextualize survey and FGD findings within local labour market and administrative realities, strengthening triangulation without expanding respondent burden on beneficiaries.</w:t>
      </w:r>
    </w:p>
    <w:p>
      <w:r>
        <w:rPr>
          <w:b/>
        </w:rPr>
        <w:t>Data Analysis and Triangulation.</w:t>
      </w:r>
      <w:r>
        <w:t xml:space="preserve"> Quantitative data is analyzed in SPSS using descriptive statistics, cross-tabulations by stratification variable, and where indicator design permits, comparison against PROSPECTS baseline values to compute change estimates. Qualitative findings from NVivo-coded FGD and KII transcripts are matrixed against quantitative indicators during a structured triangulation workshop with the field team, ensuring that explanatory qualitative themes are directly linked to specific quantitative findings in the fieldwork report rather than presented as parallel narratives.</w:t>
      </w:r>
    </w:p>
    <w:p>
      <w:pPr>
        <w:pStyle w:val="Heading2"/>
      </w:pPr>
      <w:r>
        <w:t>3.4 Data Quality Assurance</w:t>
      </w:r>
    </w:p>
    <w:p>
      <w:r>
        <w:t>Quality assurance operates at three levels, directly addressing the ToR's data collection and management strategy criterion and the separate data quality assurance and risk management criterion. First, instrument-level controls in KoboToolbox include mandatory field validation, range checks on numeric responses (income, hours worked), skip-logic enforcement, and GPS/timestamp capture for in-person interviews to verify field presence. Second, supervisory controls include daily review of submitted forms by the Data Management Specialist, with back-checks conducted on a minimum 10% random subsample of completed surveys via callback verification of key indicators. Third, field-level controls include daily debrief calls between the Field Research/M&amp;E Specialist and enumerator teams to identify emerging data collection problems (question misunderstanding, high refusal rates in specific strata) and adjust protocols within 24–48 hours. All enumerators and FGD facilitators complete a structured training covering the survey instrument, consent procedures, referral pathways for participants disclosing protection concerns, and the ILO's expectations on data confidentiality, with a certification/competency check prior to field deployment.</w:t>
      </w:r>
    </w:p>
    <w:p>
      <w:pPr>
        <w:pStyle w:val="Heading2"/>
      </w:pPr>
      <w:r>
        <w:t>3.5 Ethical Considerations</w:t>
      </w:r>
    </w:p>
    <w:p>
      <w:r>
        <w:t>Ethical protocols are embedded throughout, not appended as a standalone procedure. Informed consent is obtained verbally for phone surveys and in writing for face-to-face interviews and FGDs, with consent scripts translated into Kiswahili and Somali and read in full prior to any data collection. Participation is voluntary, with beneficiaries informed that responses will not affect their access to PROSPECTS services or ILO/partner support. Data confidentiality is maintained through de-identification of the analysis dataset (unique ID replacing beneficiary names), password-protected Kobo server access limited to core team members, and secure local storage of audio recordings prior to transcription, after which raw recordings are deleted per the data retention protocol agreed with ILO PROSPECTS. Given the presence of minors and vulnerable adults among PROSPECTS beneficiaries, Cortech's child safeguarding and PSEA policies govern all field interactions, and enumerators are trained on a referral protocol directing any disclosure of protection concerns to designated focal points within the ILO PROSPECTS team, in line with standard practice applied in Cortech's DRC Kenya and Arche Nova Somalia field assignments.</w:t>
      </w:r>
    </w:p>
    <w:p>
      <w:r>
        <w:br w:type="page"/>
      </w:r>
    </w:p>
    <w:p>
      <w:pPr>
        <w:pStyle w:val="Heading1"/>
      </w:pPr>
      <w:r>
        <w:t>Sampling Strategy &amp; Data Analysis Plan</w:t>
      </w:r>
    </w:p>
    <w:p>
      <w:r>
        <w:t>The tracer study targets a minimum of 616 valid quantitative surveys among PROSPECTS Kenya beneficiaries drawn from Garissa and Turkana counties, a sample size derived using a 95% confidence level, a 5% margin of error, and a design effect of 1.5 to account for the clustered distribution of beneficiaries across camp and host-community sites. This baseline calculation assumes a conservative response distribution of 50% and incorporates an anticipated attrition and non-response buffer of 20-25%, requiring an initial sampling frame of approximately 770-800 beneficiaries drawn from the cleaned PROSPECTS beneficiary database.</w:t>
      </w:r>
    </w:p>
    <w:p>
      <w:r>
        <w:t>Cortech proposes a stratified random sampling approach, with strata defined by county (Garissa/Turkana), population category (refugee/host community), sex, and intervention type (skills training, entrepreneurship support, wage employment placement). Stratification ensures proportional representation across these sub-groups, enabling disaggregated analysis consistent with PROSPECTS' social cohesion and inclusion objectives. Within each stratum, beneficiaries are selected using systematic random sampling from the ordered beneficiary list, with a pre-selected reserve list (30% oversample) to manage tracing failures, phone number changes, or refusals without compromising statistical validity.</w:t>
      </w:r>
    </w:p>
    <w:p>
      <w:r>
        <w:t>For the 10-12 Focus Group Discussions, Cortech applies purposive sampling to capture maximum variation across gender, age cohort (youth vs. adult), disability status, and livelihood pathway, ensuring qualitative depth on employment outcomes, barriers to self-reliance, and social cohesion dynamics that quantitative instruments cannot fully surface. FGD composition is finalized during the inception phase in consultation with ILO PROSPECTS field focal points, drawing on lessons from Cortech's DRC Kenya financial services mapping across Garissa, Nairobi, and Turkana (2025), where similar stratified beneficiary tracing was applied under comparable attrition conditions.</w:t>
      </w:r>
    </w:p>
    <w:p>
      <w:pPr>
        <w:pStyle w:val="Heading2"/>
      </w:pPr>
      <w:r>
        <w:t>SECTION 2 — DATA ANALYSIS PLAN</w:t>
      </w:r>
    </w:p>
    <w:p>
      <w:r>
        <w:t>Quantitative data collected via KoboToolbox is exported into SPSS for cleaning, coding, and analysis following a structured protocol: range and consistency checks, skip-pattern validation, outlier identification, and duplicate detection against beneficiary IDs. Descriptive statistics (frequencies, means, cross-tabulations) establish baseline employment status, income levels, enterprise survival, and labour market engagement disaggregated by county, sex, population category, and PROSPECTS intervention arm. Inferential analysis employs chi-square tests for categorical associations and, where sample sizes and data structure permit, logistic regression to identify predictors of employment outcomes (e.g., participation in specific interventions, education level, displacement duration). Weighting adjustments correct for differential response rates across strata identified in Section 1, preserving representativeness of the 616-respondent sample despite anticipated attrition concentrated among mobile or seasonally migrating populations in Turkana.</w:t>
      </w:r>
    </w:p>
    <w:p>
      <w:r>
        <w:t>Qualitative data from FGD transcripts (translated and transcribed into English per ILO deliverable requirements) is coded in NVivo using a hybrid coding framework: deductive codes derived from PROSPECTS' theory of change (self-reliance, decent work, social cohesion, access to finance) and inductive codes emerging from field narratives. Thematic analysis follows Braun and Clarke's six-phase approach, generating thematic matrices cross-referenced by stratification variables to identify divergent experiences between refugee and host-community participants.</w:t>
      </w:r>
    </w:p>
    <w:p>
      <w:r>
        <w:t>Triangulation occurs at the interpretation stage through a structured convergence matrix that maps each quantitative finding against corresponding qualitative themes, flagging areas of confirmation, divergence, or elaboration. For example, quantitative indicators showing low female labour force participation are cross-examined against FGD narratives on childcare burdens, mobility restrictions, or safety concerns, producing explanatory depth rather than isolated statistical reporting. This mixed-methods integration, applied in Cortech's Arche Nova endline evaluation (Somalia, 2025) and the Welthungerhilfe Chukua Control endline (Kenya, 2025), is documented in the Fieldwork Report through a joint-display format that presents statistical results alongside illustrative qualitative quotations, supporting the ILO PROSPECTS team's evidence-based reporting requirements.</w:t>
      </w:r>
    </w:p>
    <w:p>
      <w:r>
        <w:br w:type="page"/>
      </w:r>
    </w:p>
    <w:p>
      <w:pPr>
        <w:pStyle w:val="Heading1"/>
      </w:pPr>
      <w:r>
        <w:t>Quality Assurance &amp; Ethical Considerations</w:t>
      </w:r>
    </w:p>
    <w:p>
      <w:r>
        <w:t>Cortech Consulting Group applies a multi-tiered quality assurance system across all research assignments, structured to catch errors at the point of collection rather than during post-hoc cleaning. For this baseline tracer study, the framework operates across four layers.</w:t>
      </w:r>
    </w:p>
    <w:p>
      <w:r>
        <w:rPr>
          <w:b/>
        </w:rPr>
        <w:t>Data quality checks at the point of collection.</w:t>
      </w:r>
      <w:r>
        <w:t xml:space="preserve"> Kobo Toolbox forms will be programmed with hard constraints (skip logic, range validation, mandatory fields, GPS-stamping, and audio recording of consent) to prevent invalid entries before submission. The Data Management Specialist will run daily automated logic checks — flagging outliers, duplicate respondent IDs, inconsistent timestamps, and abnormally short interview durations — with a same-day feedback loop to enumerator teams in Garissa and Turkana. This mirrors the quality control protocol Cortech applied during the DRC Kenya financial services mapping (2025), where daily dashboard reviews reduced field re-visits by identifying errors within 24 hours of collection.</w:t>
      </w:r>
    </w:p>
    <w:p>
      <w:r>
        <w:rPr>
          <w:b/>
        </w:rPr>
        <w:t>Back-checks and supervision.</w:t>
      </w:r>
      <w:r>
        <w:t xml:space="preserve"> A minimum of 10% of completed quantitative surveys will be independently back-checked by phone or in-person by the Field Research/M&amp;E Specialist, cross-verifying key variables against original submissions. FGD audio recordings will be spot-checked against transcripts for completeness and translation accuracy.</w:t>
      </w:r>
    </w:p>
    <w:p>
      <w:r>
        <w:rPr>
          <w:b/>
        </w:rPr>
        <w:t>Peer review and deliverable review stages.</w:t>
      </w:r>
      <w:r>
        <w:t xml:space="preserve"> All outputs — inception report, fieldwork report, datasets, and transcripts — pass through a two-stage internal review: first by the Lead Consultant for technical and analytical soundness, then by a senior MEL reviewer not directly engaged in fieldwork, replicating the independent review structure used on the IGAD Land Governance evaluation (2026). Only after internal sign-off are deliverables submitted to ILO PROSPECTS.</w:t>
      </w:r>
    </w:p>
    <w:p>
      <w:r>
        <w:rPr>
          <w:b/>
        </w:rPr>
        <w:t>Client feedback loops.</w:t>
      </w:r>
      <w:r>
        <w:t xml:space="preserve"> Draft versions of each deliverable will be shared with the ILO PROSPECTS team with a defined comment period (5 working days for the inception report, 3 working days for interim outputs), with a structured comment-response matrix documenting how each piece of feedback was addressed prior to finalization.</w:t>
      </w:r>
    </w:p>
    <w:p>
      <w:pPr>
        <w:pStyle w:val="Heading2"/>
      </w:pPr>
      <w:r>
        <w:t>ETHICAL CONSIDERATIONS AND SAFEGUARDING</w:t>
      </w:r>
    </w:p>
    <w:p>
      <w:r>
        <w:t>Cortech Consulting Group operates under an ISO-certified quality management framework, a documented Child Safeguarding Policy, and PSEA (Protection from Sexual Exploitation and Abuse) policy compliance, all of which will govern the conduct of this assignment. Given that the study population includes refugee and host community beneficiaries in Garissa and Turkana counties — groups with documented vulnerability to exploitation, displacement-related trauma, and economic precarity — ethical protocols are treated as a core methodological component rather than a compliance formality.</w:t>
      </w:r>
    </w:p>
    <w:p>
      <w:r>
        <w:rPr>
          <w:b/>
        </w:rPr>
        <w:t>Informed consent.</w:t>
      </w:r>
      <w:r>
        <w:t xml:space="preserve"> All enumerators and FGD facilitators will administer a standardized consent script (translated into Swahili and relevant local languages) prior to any data collection, explaining the purpose of the tracer study, voluntary participation, the right to withdraw or decline specific questions, and how data will be used and stored. Consent will be recorded via Kobo Toolbox audio capture or written signature, consistent with the protocol applied during the Arche Nova endline evaluation in Somalia (2025).</w:t>
      </w:r>
    </w:p>
    <w:p>
      <w:r>
        <w:rPr>
          <w:b/>
        </w:rPr>
        <w:t>Data protection.</w:t>
      </w:r>
      <w:r>
        <w:t xml:space="preserve"> Personal identifiers will be stored separately from response data, with access restricted to the Lead Consultant and Data Management Specialist. All datasets transmitted to ILO will be encrypted, and Kobo server access will be restricted through role-based permissions. Data retention and disposal will follow ILO's data protection guidance, with raw datasets deleted from field devices immediately following daily upload.</w:t>
      </w:r>
    </w:p>
    <w:p>
      <w:r>
        <w:rPr>
          <w:b/>
        </w:rPr>
        <w:t>Protection of vulnerable groups.</w:t>
      </w:r>
      <w:r>
        <w:t xml:space="preserve"> Enumerators and facilitators will be trained on referral pathways for cases of disclosed protection concerns (GBV, child protection, exploitation), directing affected individuals to appropriate local service providers rather than attempting direct intervention. FGDs involving women, youth, or persons with disabilities will be facilitated by staff of matching gender and trained in trauma-sensitive interviewing, drawing on approaches used in Cortech's DRC financial services mapping across Garissa, Nairobi, and Turkana.</w:t>
      </w:r>
    </w:p>
    <w:p>
      <w:r>
        <w:rPr>
          <w:b/>
        </w:rPr>
        <w:t>Do-no-harm principles.</w:t>
      </w:r>
      <w:r>
        <w:t xml:space="preserve"> Fieldwork scheduling, interview locations, and question sequencing will be designed to minimize disruption to respondents' daily livelihoods activities and avoid re-traumatization, with all field staff bound by Cortech's PSEA code of conduct and confidentiality agreements signed prior to deployment.</w:t>
      </w:r>
    </w:p>
    <w:p>
      <w:r>
        <w:br w:type="page"/>
      </w:r>
    </w:p>
    <w:p>
      <w:pPr>
        <w:pStyle w:val="Heading1"/>
      </w:pPr>
      <w:r>
        <w:t>Risk Management</w:t>
      </w:r>
    </w:p>
    <w:p>
      <w:pPr>
        <w:pStyle w:val="Heading2"/>
      </w:pPr>
      <w:r>
        <w:t>RISK MANAGEMENT AND MITIGATION PLAN</w:t>
      </w:r>
    </w:p>
    <w:p>
      <w:r>
        <w:t>Cortech Consulting Group's risk framework for this baseline tracer study draws directly on operational lessons from prior fieldwork in Garissa, Turkana, and Nairobi — including the 2025 DRC Kenya Financial Services Mapping across the same three counties and the Welthungerhilfe Chukua Control evaluation in comparable community settings. The table below identifies the principal risks anticipated across the field access, data quality, stakeholder engagement, and operational dimensions of the assignment, together with likelihood, impact, and corresponding mitigation measures.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Risk Category</w:t>
            </w:r>
          </w:p>
        </w:tc>
        <w:tc>
          <w:tcPr>
            <w:tcW w:type="dxa" w:w="1728"/>
          </w:tcPr>
          <w:p>
            <w:r>
              <w:rPr>
                <w:b/>
              </w:rPr>
            </w:r>
            <w:r>
              <w:rPr>
                <w:b/>
              </w:rPr>
              <w:t>Description</w:t>
            </w:r>
          </w:p>
        </w:tc>
        <w:tc>
          <w:tcPr>
            <w:tcW w:type="dxa" w:w="1728"/>
          </w:tcPr>
          <w:p>
            <w:r>
              <w:rPr>
                <w:b/>
              </w:rPr>
            </w:r>
            <w:r>
              <w:rPr>
                <w:b/>
              </w:rPr>
              <w:t>Likelihood</w:t>
            </w:r>
          </w:p>
        </w:tc>
        <w:tc>
          <w:tcPr>
            <w:tcW w:type="dxa" w:w="1728"/>
          </w:tcPr>
          <w:p>
            <w:r>
              <w:rPr>
                <w:b/>
              </w:rPr>
            </w:r>
            <w:r>
              <w:rPr>
                <w:b/>
              </w:rPr>
              <w:t>Impact</w:t>
            </w:r>
          </w:p>
        </w:tc>
        <w:tc>
          <w:tcPr>
            <w:tcW w:type="dxa" w:w="1728"/>
          </w:tcPr>
          <w:p>
            <w:r>
              <w:rPr>
                <w:b/>
              </w:rPr>
            </w:r>
            <w:r>
              <w:rPr>
                <w:b/>
              </w:rPr>
              <w:t>Mitigation</w:t>
            </w:r>
          </w:p>
        </w:tc>
      </w:tr>
      <w:tr>
        <w:tc>
          <w:tcPr>
            <w:tcW w:type="dxa" w:w="1728"/>
          </w:tcPr>
          <w:p>
            <w:r/>
            <w:r>
              <w:t>Field Access &amp; Security</w:t>
            </w:r>
          </w:p>
        </w:tc>
        <w:tc>
          <w:tcPr>
            <w:tcW w:type="dxa" w:w="1728"/>
          </w:tcPr>
          <w:p>
            <w:r/>
            <w:r>
              <w:t>Insecurity or access restrictions in parts of Garissa and Turkana Counties (including areas bordering Dadaab and Kakuma) may delay or prevent enumerator and FGD facilitator movement.</w:t>
            </w:r>
          </w:p>
        </w:tc>
        <w:tc>
          <w:tcPr>
            <w:tcW w:type="dxa" w:w="1728"/>
          </w:tcPr>
          <w:p>
            <w:r/>
            <w:r>
              <w:t>Medium</w:t>
            </w:r>
          </w:p>
        </w:tc>
        <w:tc>
          <w:tcPr>
            <w:tcW w:type="dxa" w:w="1728"/>
          </w:tcPr>
          <w:p>
            <w:r/>
            <w:r>
              <w:t>High</w:t>
            </w:r>
          </w:p>
        </w:tc>
        <w:tc>
          <w:tcPr>
            <w:tcW w:type="dxa" w:w="1728"/>
          </w:tcPr>
          <w:p>
            <w:r/>
            <w:r>
              <w:t>Pre-deployment security briefings coordinated with local county security committees; use of locally recruited enumerators with community acceptance; real-time movement tracking; contingency shift to phone-based data collection for inaccessible sublocations.</w:t>
            </w:r>
          </w:p>
        </w:tc>
      </w:tr>
      <w:tr>
        <w:tc>
          <w:tcPr>
            <w:tcW w:type="dxa" w:w="1728"/>
          </w:tcPr>
          <w:p>
            <w:r/>
            <w:r>
              <w:t>Data Quality &amp; Collection</w:t>
            </w:r>
          </w:p>
        </w:tc>
        <w:tc>
          <w:tcPr>
            <w:tcW w:type="dxa" w:w="1728"/>
          </w:tcPr>
          <w:p>
            <w:r/>
            <w:r>
              <w:t>Poor network connectivity, incomplete Kobo submissions, or enumerator error may compromise data completeness and consistency across the target 616 surveys.</w:t>
            </w:r>
          </w:p>
        </w:tc>
        <w:tc>
          <w:tcPr>
            <w:tcW w:type="dxa" w:w="1728"/>
          </w:tcPr>
          <w:p>
            <w:r/>
            <w:r>
              <w:t>Medium</w:t>
            </w:r>
          </w:p>
        </w:tc>
        <w:tc>
          <w:tcPr>
            <w:tcW w:type="dxa" w:w="1728"/>
          </w:tcPr>
          <w:p>
            <w:r/>
            <w:r>
              <w:t>High</w:t>
            </w:r>
          </w:p>
        </w:tc>
        <w:tc>
          <w:tcPr>
            <w:tcW w:type="dxa" w:w="1728"/>
          </w:tcPr>
          <w:p>
            <w:r/>
            <w:r>
              <w:t>Offline-enabled KoboToolbox forms with skip logic and validation rules; daily data quality dashboards reviewed by the Data Management Specialist; 10% back-check rate on completed surveys; supervisor spot-checks during fieldwork.</w:t>
            </w:r>
          </w:p>
        </w:tc>
      </w:tr>
      <w:tr>
        <w:tc>
          <w:tcPr>
            <w:tcW w:type="dxa" w:w="1728"/>
          </w:tcPr>
          <w:p>
            <w:r/>
            <w:r>
              <w:t>Beneficiary Tracing &amp; Attrition</w:t>
            </w:r>
          </w:p>
        </w:tc>
        <w:tc>
          <w:tcPr>
            <w:tcW w:type="dxa" w:w="1728"/>
          </w:tcPr>
          <w:p>
            <w:r/>
            <w:r>
              <w:t>PROSPECTS beneficiary contact details may be outdated due to displacement, phone number changes, or population movement between Garissa, Turkana, and Nairobi.</w:t>
            </w:r>
          </w:p>
        </w:tc>
        <w:tc>
          <w:tcPr>
            <w:tcW w:type="dxa" w:w="1728"/>
          </w:tcPr>
          <w:p>
            <w:r/>
            <w:r>
              <w:t>High</w:t>
            </w:r>
          </w:p>
        </w:tc>
        <w:tc>
          <w:tcPr>
            <w:tcW w:type="dxa" w:w="1728"/>
          </w:tcPr>
          <w:p>
            <w:r/>
            <w:r>
              <w:t>Medium</w:t>
            </w:r>
          </w:p>
        </w:tc>
        <w:tc>
          <w:tcPr>
            <w:tcW w:type="dxa" w:w="1728"/>
          </w:tcPr>
          <w:p>
            <w:r/>
            <w:r>
              <w:t>Multi-channel tracing (phone, community leader referral, local partner networks); pre-fieldwork database cleaning and verification call; documented replacement protocol maintaining sampling representativeness.</w:t>
            </w:r>
          </w:p>
        </w:tc>
      </w:tr>
      <w:tr>
        <w:tc>
          <w:tcPr>
            <w:tcW w:type="dxa" w:w="1728"/>
          </w:tcPr>
          <w:p>
            <w:r/>
            <w:r>
              <w:t>Government &amp; Institutional Engagement</w:t>
            </w:r>
          </w:p>
        </w:tc>
        <w:tc>
          <w:tcPr>
            <w:tcW w:type="dxa" w:w="1728"/>
          </w:tcPr>
          <w:p>
            <w:r/>
            <w:r>
              <w:t>Delays in obtaining research authorization or county-level clearances from Garissa and Turkana County Governments may postpone fieldwork start dates.</w:t>
            </w:r>
          </w:p>
        </w:tc>
        <w:tc>
          <w:tcPr>
            <w:tcW w:type="dxa" w:w="1728"/>
          </w:tcPr>
          <w:p>
            <w:r/>
            <w:r>
              <w:t>Medium</w:t>
            </w:r>
          </w:p>
        </w:tc>
        <w:tc>
          <w:tcPr>
            <w:tcW w:type="dxa" w:w="1728"/>
          </w:tcPr>
          <w:p>
            <w:r/>
            <w:r>
              <w:t>Medium</w:t>
            </w:r>
          </w:p>
        </w:tc>
        <w:tc>
          <w:tcPr>
            <w:tcW w:type="dxa" w:w="1728"/>
          </w:tcPr>
          <w:p>
            <w:r/>
            <w:r>
              <w:t>Early submission of research permits and courtesy notifications to County Commissioners and Department of Refugee Services; leveraging Cortech's existing registration and working relationships with county administrations from prior RLRP and DRC assignments.</w:t>
            </w:r>
          </w:p>
        </w:tc>
      </w:tr>
      <w:tr>
        <w:tc>
          <w:tcPr>
            <w:tcW w:type="dxa" w:w="1728"/>
          </w:tcPr>
          <w:p>
            <w:r/>
            <w:r>
              <w:t>Community Participation &amp; Trust</w:t>
            </w:r>
          </w:p>
        </w:tc>
        <w:tc>
          <w:tcPr>
            <w:tcW w:type="dxa" w:w="1728"/>
          </w:tcPr>
          <w:p>
            <w:r/>
            <w:r>
              <w:t>Respondent fatigue or mistrust, common among refugee and host populations repeatedly surveyed by multiple actors, may lower response and consent rates.</w:t>
            </w:r>
          </w:p>
        </w:tc>
        <w:tc>
          <w:tcPr>
            <w:tcW w:type="dxa" w:w="1728"/>
          </w:tcPr>
          <w:p>
            <w:r/>
            <w:r>
              <w:t>Medium</w:t>
            </w:r>
          </w:p>
        </w:tc>
        <w:tc>
          <w:tcPr>
            <w:tcW w:type="dxa" w:w="1728"/>
          </w:tcPr>
          <w:p>
            <w:r/>
            <w:r>
              <w:t>Medium</w:t>
            </w:r>
          </w:p>
        </w:tc>
        <w:tc>
          <w:tcPr>
            <w:tcW w:type="dxa" w:w="1728"/>
          </w:tcPr>
          <w:p>
            <w:r/>
            <w:r>
              <w:t>Community sensitization prior to data collection; transparent informed consent process; engagement of community mobilizers known to beneficiaries; alignment with PSEA and child safeguarding protocols.</w:t>
            </w:r>
          </w:p>
        </w:tc>
      </w:tr>
      <w:tr>
        <w:tc>
          <w:tcPr>
            <w:tcW w:type="dxa" w:w="1728"/>
          </w:tcPr>
          <w:p>
            <w:r/>
            <w:r>
              <w:t>Timeline &amp; Budget</w:t>
            </w:r>
          </w:p>
        </w:tc>
        <w:tc>
          <w:tcPr>
            <w:tcW w:type="dxa" w:w="1728"/>
          </w:tcPr>
          <w:p>
            <w:r/>
            <w:r>
              <w:t>The compressed September–October 2026 delivery window increases exposure to schedule slippage from weather, logistics, or approval delays.</w:t>
            </w:r>
          </w:p>
        </w:tc>
        <w:tc>
          <w:tcPr>
            <w:tcW w:type="dxa" w:w="1728"/>
          </w:tcPr>
          <w:p>
            <w:r/>
            <w:r>
              <w:t>Medium</w:t>
            </w:r>
          </w:p>
        </w:tc>
        <w:tc>
          <w:tcPr>
            <w:tcW w:type="dxa" w:w="1728"/>
          </w:tcPr>
          <w:p>
            <w:r/>
            <w:r>
              <w:t>High</w:t>
            </w:r>
          </w:p>
        </w:tc>
        <w:tc>
          <w:tcPr>
            <w:tcW w:type="dxa" w:w="1728"/>
          </w:tcPr>
          <w:p>
            <w:r/>
            <w:r>
              <w:t>Front-loaded inception planning with parallel-track preparation of tools, permits, and enumerator recruitment; buffer days built into the fieldwork schedule; weekly progress tracking against the workplan shared with the ILO PROSPECTS team.</w:t>
            </w:r>
          </w:p>
        </w:tc>
      </w:tr>
      <w:tr>
        <w:tc>
          <w:tcPr>
            <w:tcW w:type="dxa" w:w="1728"/>
          </w:tcPr>
          <w:p>
            <w:r/>
            <w:r>
              <w:t>Team Availability</w:t>
            </w:r>
          </w:p>
        </w:tc>
        <w:tc>
          <w:tcPr>
            <w:tcW w:type="dxa" w:w="1728"/>
          </w:tcPr>
          <w:p>
            <w:r/>
            <w:r>
              <w:t>Illness, attrition, or competing engagements among enumerators or FGD facilitators recruited from Garissa and Turkana could disrupt fieldwork continuity.</w:t>
            </w:r>
          </w:p>
        </w:tc>
        <w:tc>
          <w:tcPr>
            <w:tcW w:type="dxa" w:w="1728"/>
          </w:tcPr>
          <w:p>
            <w:r/>
            <w:r>
              <w:t>Low</w:t>
            </w:r>
          </w:p>
        </w:tc>
        <w:tc>
          <w:tcPr>
            <w:tcW w:type="dxa" w:w="1728"/>
          </w:tcPr>
          <w:p>
            <w:r/>
            <w:r>
              <w:t>Medium</w:t>
            </w:r>
          </w:p>
        </w:tc>
        <w:tc>
          <w:tcPr>
            <w:tcW w:type="dxa" w:w="1728"/>
          </w:tcPr>
          <w:p>
            <w:r/>
            <w:r>
              <w:t>Recruitment of a reserve pool of trained enumerators equal to 20% of the core team; standardized training materials enabling rapid onboarding of replacements without quality loss.</w:t>
            </w:r>
          </w:p>
        </w:tc>
      </w:tr>
      <w:tr>
        <w:tc>
          <w:tcPr>
            <w:tcW w:type="dxa" w:w="1728"/>
          </w:tcPr>
          <w:p>
            <w:r/>
            <w:r>
              <w:t>Data Security &amp; Confidentiality</w:t>
            </w:r>
          </w:p>
        </w:tc>
        <w:tc>
          <w:tcPr>
            <w:tcW w:type="dxa" w:w="1728"/>
          </w:tcPr>
          <w:p>
            <w:r/>
            <w:r>
              <w:t>Sensitive beneficiary information (contact details, livelihood status) is at risk of unauthorized access or loss during transmission and storage.</w:t>
            </w:r>
          </w:p>
        </w:tc>
        <w:tc>
          <w:tcPr>
            <w:tcW w:type="dxa" w:w="1728"/>
          </w:tcPr>
          <w:p>
            <w:r/>
            <w:r>
              <w:t>Low</w:t>
            </w:r>
          </w:p>
        </w:tc>
        <w:tc>
          <w:tcPr>
            <w:tcW w:type="dxa" w:w="1728"/>
          </w:tcPr>
          <w:p>
            <w:r/>
            <w:r>
              <w:t>High</w:t>
            </w:r>
          </w:p>
        </w:tc>
        <w:tc>
          <w:tcPr>
            <w:tcW w:type="dxa" w:w="1728"/>
          </w:tcPr>
          <w:p>
            <w:r/>
            <w:r>
              <w:t>Encrypted KoboToolbox server access restricted to authorized personnel; anonymized dataset delivery; data retention and disposal protocol consistent with ILO data protection requirements and Cortech's ISO-certified information handling procedures.</w:t>
            </w:r>
          </w:p>
        </w:tc>
      </w:tr>
    </w:tbl>
    <w:p>
      <w:r>
        <w:t>Risk management on this assignment operates through continuous monitoring rather than a static register compiled only at inception. The Lead Consultant reviews risk indicators weekly against the fieldwork tracker, escalating any deviation — security incidents, response rate shortfalls, or permit delays — to the ILO PROSPECTS team within 48 hours, consistent with the reporting cadence applied on the IGAD Land Governance and GREDO Green Skills assignments. Field supervisors maintain daily incident logs cross-referenced with Kobo submission rates, allowing early detection of enumerator-level or location-level anomalies before they compound into sample bias.</w:t>
      </w:r>
    </w:p>
    <w:p>
      <w:r>
        <w:t>Mitigation measures are costed into the technical and financial proposal rather than treated as contingency afterthoughts: reserve enumerator recruitment, permit processing lead time, and offline data collection capability are built into the base workplan and budget. This approach reflects Cortech's operational record in Garissa and Turkana under the DRC Kenya FSP mapping assignment, where equivalent access and connectivity constraints were managed without compromising the agreed sample size or delivery timeline.</w:t>
      </w:r>
    </w:p>
    <w:p>
      <w:r>
        <w:br w:type="page"/>
      </w:r>
    </w:p>
    <w:p>
      <w:pPr>
        <w:pStyle w:val="Heading1"/>
      </w:pPr>
      <w:r>
        <w:t>Proposed Team &amp; Core Experts</w:t>
      </w:r>
    </w:p>
    <w:p>
      <w:r>
        <w:t>Cortech Consulting Group's proposed team for the PROSPECTS Baseline Tracer Study combines a Kenya-based Lead Consultant with over eight years of field research and tracer study experience, a Field Research/M&amp;E Specialist with direct exposure to displacement-affected counties, and a Data Management Specialist to be recruited locally against a defined technical specification. This configuration directly addresses the ToR's Key Personnel criteria (30% combined weight across Lead Consultant, Field Research/M&amp;E Specialist, and Data Management Specialist), and is backed by enumerator and FGD facilitator sourcing plans specific to Garissa and Turkana counties. All core team members are resident in Kenya, satisfying the ToR's localization requirement, and each has prior exposure to refugee, host community, or livelihoods programming consistent with the PROSPECTS mandate.</w:t>
      </w:r>
    </w:p>
    <w:p>
      <w:r>
        <w:rPr>
          <w:b/>
        </w:rPr>
        <w:t>Salahweli Harun Abdi — Lead Consultant / Principal Investigator</w:t>
      </w:r>
      <w:r>
        <w:t xml:space="preserve"> Salahweli Harun Abdi brings over eight years of field research experience across Kenya and Somalia, meeting the ToR's minimum threshold for the Lead Consultant role. He has led quantitative survey design, sampling frameworks, and beneficiary tracking exercises for assignments including the DRC Kenya Financial Services Mapping for Refugees (Garissa, Nairobi, Turkana) and the Welthungerhilfe Chukua Control civil society endline evaluation. His experience spans instrument design, enumerator training, and technical report writing under DAC-aligned evaluation standards. On this assignment, he holds overall responsibility for methodological design, sampling and attrition management, quality assurance oversight, and liaison with the ILO PROSPECTS team, and will lead drafting of the inception and fieldwork reports.</w:t>
      </w:r>
    </w:p>
    <w:p>
      <w:r>
        <w:rPr>
          <w:b/>
        </w:rPr>
        <w:t>Akama Maiko Erick — Field Research / M&amp;E Specialist</w:t>
      </w:r>
      <w:r>
        <w:t xml:space="preserve"> Akama Maiko Erick has coordinated field data collection and enumerator supervision on multiple Kenya-based assignments, including the Welthungerhilfe Chukua Control evaluation and prior MEL assignments involving participatory research techniques with vulnerable populations. His experience covers survey piloting, real-time data quality monitoring, and coordination of field teams across dispersed rural sites — directly relevant to managing simultaneous data collection in Garissa and Turkana. On this assignment, he takes day-to-day responsibility for field team supervision, back-checks, spot validation of completed questionnaires, and troubleshooting of enumerator performance issues during the fieldwork window.</w:t>
      </w:r>
    </w:p>
    <w:p>
      <w:r>
        <w:rPr>
          <w:b/>
        </w:rPr>
        <w:t>Data Management Specialist — External Recruitment</w:t>
      </w:r>
      <w:r>
        <w:t xml:space="preserve"> The Data Management Specialist position will be filled through local recruitment in Kenya prior to inception, against a technical specification requiring demonstrated proficiency in KoboToolbox, ONA, or ODK server configuration, real-time dashboard monitoring, and structured data cleaning protocols. Cortech's Nairobi office maintains an active roster of vetted data management consultants from prior assignments (including the DRC Kenya and Welthungerhilfe engagements), from which shortlisting will begin immediately upon contract award. The selected specialist will be presented to ILO PROSPECTS for confirmation before fieldwork commences, with CV and reference checks completed within the first week of the inception phase. This individual will configure the electronic data collection platform, manage skip logic and validation rules, oversee daily data quality dashboards, and support the Lead Consultant in producing the cleaned quantitative dataset.</w:t>
      </w:r>
    </w:p>
    <w:p>
      <w:r>
        <w:rPr>
          <w:b/>
        </w:rPr>
        <w:t>Additional Field Team</w:t>
      </w:r>
      <w:r>
        <w:t xml:space="preserve"> Eight to ten enumerators and three to four FGD facilitators will be recruited locally from Garissa and Turkana, prioritizing candidates with prior Kobo/ODK data collection experience and Swahili or Somali fluency. Recruitment will draw on Cortech's existing field networks established during the DRC Kenya financial services mapping exercise in the same counties, shortening mobilization time and reducing onboarding risk.</w:t>
      </w:r>
    </w:p>
    <w:p>
      <w:r>
        <w:rPr>
          <w:b/>
        </w:rPr>
        <w:t>Availability and Commitment</w:t>
      </w:r>
      <w:r>
        <w:t xml:space="preserve"> Salahweli Harun Abdi and Akama Maiko Erick are confirmed available for the full duration of the assignment, from inception through final dataset delivery, with no competing engagements scheduled during the September–October 2026 window. Cortech commits both named personnel to this assignment on an exclusive basis for its duration, with substitution occurring only in circumstances beyond the firm's control and subject to ILO's prior written approval.</w:t>
      </w:r>
    </w:p>
    <w:p>
      <w:r>
        <w:br w:type="page"/>
      </w:r>
    </w:p>
    <w:p>
      <w:pPr>
        <w:pStyle w:val="Heading1"/>
      </w:pPr>
      <w:r>
        <w:t>Work Plan &amp; Timeline</w:t>
      </w:r>
    </w:p>
    <w:p>
      <w:pPr>
        <w:pStyle w:val="Heading2"/>
      </w:pPr>
      <w:r>
        <w:t>Work Plan and Implementation Schedule</w:t>
      </w:r>
    </w:p>
    <w:p>
      <w:r>
        <w:t>The assignment runs across a compressed 5.5-week delivery window (10 September – 16 October 2026), driven by five contractually anchored deliverable dates: Inception Report (18 September), Fieldwork Report (7 October), and the Raw/Cleaned Quantitative Dataset, Qualitative Transcripts, and final Study Datasets (all 16 October). Cortech structures implementation into five sequential-but-overlapping phases, calibrated to Kenya's Garissa and Turkana operational realities — including mobile network variability, seasonal access constraints, and the need to coordinate with camp-level authorities (RAS, UNHCR sub-offices, county administration) before enumerator deployment.</w:t>
      </w:r>
    </w:p>
    <w:p>
      <w:r>
        <w:rPr>
          <w:b/>
        </w:rPr>
        <w:t>Phase 1: Inception, Sampling Frame Validation &amp; Tool Design (10–17 September, Week 1).</w:t>
      </w:r>
      <w:r>
        <w:t xml:space="preserve"> Activities: desk review of PROSPECTS beneficiary lists and prior tracer/baseline instruments; cleaning and de-duplication of the beneficiary database; stratified sample design (616 minimum valid completions, stratified by county, cohort/intervention type, sex, and displacement status) with an oversample buffer of 15–20% to absorb anticipated attrition; draft quantitative questionnaire and FGD guide programmed in Kobo Toolbox; ethics and data protection protocol drafted (informed consent scripts, PSEA referral pathway, child safeguarding screen). Output: Inception Report (18 September) covering methodology, sampling strategy, attrition management plan, translated-tool workplan, and fieldwork timeline.</w:t>
      </w:r>
    </w:p>
    <w:p>
      <w:r>
        <w:rPr>
          <w:b/>
        </w:rPr>
        <w:t>Phase 2: Translation, Piloting &amp; Enumerator/Facilitator Training (18–23 September, Week 2).</w:t>
      </w:r>
      <w:r>
        <w:t xml:space="preserve"> Activities: translation of survey and FGD instruments into Swahili (with Somali-language adaptation for Garissa respondents), back-translation verification, and cognitive pretesting with 15–20 non-sample beneficiaries; Kobo form logic testing (skip patterns, validation rules, GPS capture); five-day residential training for enumerators and FGD facilitators covering tool content, consent procedures, referral protocols for vulnerable respondents, and Kobo device use; field piloting (1 day) with real-time debrief and tool refinement. Output: finalized bilingual instruments, trained field team, pilot report.</w:t>
      </w:r>
    </w:p>
    <w:p>
      <w:r>
        <w:rPr>
          <w:b/>
        </w:rPr>
        <w:t>Phase 3: Quantitative and Qualitative Field Data Collection (24 September – 7 October, Weeks 3–4).</w:t>
      </w:r>
      <w:r>
        <w:t xml:space="preserve"> Activities run in parallel across Garissa and Turkana teams: quantitative survey administration (phone-based and in-person, per respondent contactability) targeting 616+ valid completions, tracked daily against a live Kobo dashboard; concurrent FGD scheduling and facilitation (10–12 sessions, purposively sampled by sex, age cohort, and livelihood category); daily supervisor back-checks (minimum 10% of completed surveys re-verified by phone); attrition tracking log updated daily with replacement sampling drawn from the reserve list when contact fails after three attempts. Output: Fieldwork Report (7 October) documenting response rates, data accuracy, usability issues, and process recommendations.</w:t>
      </w:r>
    </w:p>
    <w:p>
      <w:r>
        <w:rPr>
          <w:b/>
        </w:rPr>
        <w:t>Phase 4: Data Cleaning, Transcription &amp; Quality Assurance (1–14 October, overlapping Weeks 4–5).</w:t>
      </w:r>
      <w:r>
        <w:t xml:space="preserve"> Activities: server-side data download and cleaning in Excel/SPSS (range checks, logic checks, outlier flags, re-contact for unresolved discrepancies); FGD audio transcription and translation into English (MS Word); cross-validation of qualitative themes against quantitative indicators. This phase begins before fieldwork fully closes to avoid a data-processing bottleneck. Output: cleaned quantitative dataset drafts, verified transcripts.</w:t>
      </w:r>
    </w:p>
    <w:p>
      <w:r>
        <w:rPr>
          <w:b/>
        </w:rPr>
        <w:t>Phase 5: Finalization and Submission (15–16 October).</w:t>
      </w:r>
      <w:r>
        <w:t xml:space="preserve"> Activities: final dataset packaging with documented cleaning log, submission of quantitative dataset (Excel), qualitative transcripts (MS Word), and combined study datasets to ILO PROSPECTS focal point via secure transfer. Output: three final deliverables submitted 16 October.</w:t>
      </w:r>
    </w:p>
    <w:p>
      <w:r>
        <w:rPr>
          <w:b/>
        </w:rPr>
        <w:t>Sequencing logic:</w:t>
      </w:r>
      <w:r>
        <w:t xml:space="preserve"> Phases 1–2 are strictly sequential (sampling and tools must be finalized before training). Phase 3's quantitative and qualitative streams run in parallel to preserve the timeline, supervised by the Field Research/M&amp;E Specialist in one county and a deputy team leader in the other. Phase 4 begins in parallel with the tail end of Phase 3 fieldwork rather than waiting for full field closure, compressing the critical path by approximately five working days.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Week</w:t>
            </w:r>
          </w:p>
        </w:tc>
        <w:tc>
          <w:tcPr>
            <w:tcW w:type="dxa" w:w="1080"/>
          </w:tcPr>
          <w:p>
            <w:r>
              <w:rPr>
                <w:b/>
              </w:rPr>
            </w:r>
            <w:r>
              <w:rPr>
                <w:b/>
              </w:rPr>
              <w:t>Dates (2026)</w:t>
            </w:r>
          </w:p>
        </w:tc>
        <w:tc>
          <w:tcPr>
            <w:tcW w:type="dxa" w:w="1080"/>
          </w:tcPr>
          <w:p>
            <w:r>
              <w:rPr>
                <w:b/>
              </w:rPr>
            </w:r>
            <w:r>
              <w:rPr>
                <w:b/>
              </w:rPr>
              <w:t>Inception &amp; Design</w:t>
            </w:r>
          </w:p>
        </w:tc>
        <w:tc>
          <w:tcPr>
            <w:tcW w:type="dxa" w:w="1080"/>
          </w:tcPr>
          <w:p>
            <w:r>
              <w:rPr>
                <w:b/>
              </w:rPr>
            </w:r>
            <w:r>
              <w:rPr>
                <w:b/>
              </w:rPr>
              <w:t>Translation/Piloting/Training</w:t>
            </w:r>
          </w:p>
        </w:tc>
        <w:tc>
          <w:tcPr>
            <w:tcW w:type="dxa" w:w="1080"/>
          </w:tcPr>
          <w:p>
            <w:r>
              <w:rPr>
                <w:b/>
              </w:rPr>
            </w:r>
            <w:r>
              <w:rPr>
                <w:b/>
              </w:rPr>
              <w:t>Quantitative Survey</w:t>
            </w:r>
          </w:p>
        </w:tc>
        <w:tc>
          <w:tcPr>
            <w:tcW w:type="dxa" w:w="1080"/>
          </w:tcPr>
          <w:p>
            <w:r>
              <w:rPr>
                <w:b/>
              </w:rPr>
            </w:r>
            <w:r>
              <w:rPr>
                <w:b/>
              </w:rPr>
              <w:t>FGDs</w:t>
            </w:r>
          </w:p>
        </w:tc>
        <w:tc>
          <w:tcPr>
            <w:tcW w:type="dxa" w:w="1080"/>
          </w:tcPr>
          <w:p>
            <w:r>
              <w:rPr>
                <w:b/>
              </w:rPr>
            </w:r>
            <w:r>
              <w:rPr>
                <w:b/>
              </w:rPr>
              <w:t>Data Cleaning &amp; Transcription</w:t>
            </w:r>
          </w:p>
        </w:tc>
        <w:tc>
          <w:tcPr>
            <w:tcW w:type="dxa" w:w="1080"/>
          </w:tcPr>
          <w:p>
            <w:r>
              <w:rPr>
                <w:b/>
              </w:rPr>
            </w:r>
            <w:r>
              <w:rPr>
                <w:b/>
              </w:rPr>
              <w:t>Finalization</w:t>
            </w:r>
          </w:p>
        </w:tc>
      </w:tr>
      <w:tr>
        <w:tc>
          <w:tcPr>
            <w:tcW w:type="dxa" w:w="1080"/>
          </w:tcPr>
          <w:p>
            <w:r/>
            <w:r>
              <w:t>1</w:t>
            </w:r>
          </w:p>
        </w:tc>
        <w:tc>
          <w:tcPr>
            <w:tcW w:type="dxa" w:w="1080"/>
          </w:tcPr>
          <w:p>
            <w:r/>
            <w:r>
              <w:t>Sept 10–16</w:t>
            </w:r>
          </w:p>
        </w:tc>
        <w:tc>
          <w:tcPr>
            <w:tcW w:type="dxa" w:w="1080"/>
          </w:tcPr>
          <w:p>
            <w:r/>
            <w:r>
              <w:t>● Sampling, tool drafting</w:t>
            </w:r>
          </w:p>
        </w:tc>
        <w:tc>
          <w:tcPr>
            <w:tcW w:type="dxa" w:w="1080"/>
          </w:tcPr>
          <w:p>
            <w:r/>
          </w:p>
        </w:tc>
        <w:tc>
          <w:tcPr>
            <w:tcW w:type="dxa" w:w="1080"/>
          </w:tcPr>
          <w:p>
            <w:r/>
          </w:p>
        </w:tc>
        <w:tc>
          <w:tcPr>
            <w:tcW w:type="dxa" w:w="1080"/>
          </w:tcPr>
          <w:p>
            <w:r/>
          </w:p>
        </w:tc>
        <w:tc>
          <w:tcPr>
            <w:tcW w:type="dxa" w:w="1080"/>
          </w:tcPr>
          <w:p>
            <w:r/>
          </w:p>
        </w:tc>
        <w:tc>
          <w:tcPr>
            <w:tcW w:type="dxa" w:w="1080"/>
          </w:tcPr>
          <w:p>
            <w:r/>
          </w:p>
        </w:tc>
      </w:tr>
      <w:tr>
        <w:tc>
          <w:tcPr>
            <w:tcW w:type="dxa" w:w="1080"/>
          </w:tcPr>
          <w:p>
            <w:r/>
            <w:r>
              <w:t>2</w:t>
            </w:r>
          </w:p>
        </w:tc>
        <w:tc>
          <w:tcPr>
            <w:tcW w:type="dxa" w:w="1080"/>
          </w:tcPr>
          <w:p>
            <w:r/>
            <w:r>
              <w:t>Sept 17–23</w:t>
            </w:r>
          </w:p>
        </w:tc>
        <w:tc>
          <w:tcPr>
            <w:tcW w:type="dxa" w:w="1080"/>
          </w:tcPr>
          <w:p>
            <w:r/>
            <w:r>
              <w:t>● Inception Report (Sept 18)</w:t>
            </w:r>
          </w:p>
        </w:tc>
        <w:tc>
          <w:tcPr>
            <w:tcW w:type="dxa" w:w="1080"/>
          </w:tcPr>
          <w:p>
            <w:r/>
            <w:r>
              <w:t>● Translation, pilot, training</w:t>
            </w:r>
          </w:p>
        </w:tc>
        <w:tc>
          <w:tcPr>
            <w:tcW w:type="dxa" w:w="1080"/>
          </w:tcPr>
          <w:p>
            <w:r/>
          </w:p>
        </w:tc>
        <w:tc>
          <w:tcPr>
            <w:tcW w:type="dxa" w:w="1080"/>
          </w:tcPr>
          <w:p>
            <w:r/>
          </w:p>
        </w:tc>
        <w:tc>
          <w:tcPr>
            <w:tcW w:type="dxa" w:w="1080"/>
          </w:tcPr>
          <w:p>
            <w:r/>
          </w:p>
        </w:tc>
        <w:tc>
          <w:tcPr>
            <w:tcW w:type="dxa" w:w="1080"/>
          </w:tcPr>
          <w:p>
            <w:r/>
          </w:p>
        </w:tc>
      </w:tr>
      <w:tr>
        <w:tc>
          <w:tcPr>
            <w:tcW w:type="dxa" w:w="1080"/>
          </w:tcPr>
          <w:p>
            <w:r/>
            <w:r>
              <w:t>3</w:t>
            </w:r>
          </w:p>
        </w:tc>
        <w:tc>
          <w:tcPr>
            <w:tcW w:type="dxa" w:w="1080"/>
          </w:tcPr>
          <w:p>
            <w:r/>
            <w:r>
              <w:t>Sept 24–30</w:t>
            </w:r>
          </w:p>
        </w:tc>
        <w:tc>
          <w:tcPr>
            <w:tcW w:type="dxa" w:w="1080"/>
          </w:tcPr>
          <w:p>
            <w:r/>
          </w:p>
        </w:tc>
        <w:tc>
          <w:tcPr>
            <w:tcW w:type="dxa" w:w="1080"/>
          </w:tcPr>
          <w:p>
            <w:r/>
          </w:p>
        </w:tc>
        <w:tc>
          <w:tcPr>
            <w:tcW w:type="dxa" w:w="1080"/>
          </w:tcPr>
          <w:p>
            <w:r/>
            <w:r>
              <w:t>● Launch, ongoing</w:t>
            </w:r>
          </w:p>
        </w:tc>
        <w:tc>
          <w:tcPr>
            <w:tcW w:type="dxa" w:w="1080"/>
          </w:tcPr>
          <w:p>
            <w:r/>
            <w:r>
              <w:t>● Sessions begin</w:t>
            </w:r>
          </w:p>
        </w:tc>
        <w:tc>
          <w:tcPr>
            <w:tcW w:type="dxa" w:w="1080"/>
          </w:tcPr>
          <w:p>
            <w:r/>
          </w:p>
        </w:tc>
        <w:tc>
          <w:tcPr>
            <w:tcW w:type="dxa" w:w="1080"/>
          </w:tcPr>
          <w:p>
            <w:r/>
          </w:p>
        </w:tc>
      </w:tr>
      <w:tr>
        <w:tc>
          <w:tcPr>
            <w:tcW w:type="dxa" w:w="1080"/>
          </w:tcPr>
          <w:p>
            <w:r/>
            <w:r>
              <w:t>4</w:t>
            </w:r>
          </w:p>
        </w:tc>
        <w:tc>
          <w:tcPr>
            <w:tcW w:type="dxa" w:w="1080"/>
          </w:tcPr>
          <w:p>
            <w:r/>
            <w:r>
              <w:t>Oct 1–7</w:t>
            </w:r>
          </w:p>
        </w:tc>
        <w:tc>
          <w:tcPr>
            <w:tcW w:type="dxa" w:w="1080"/>
          </w:tcPr>
          <w:p>
            <w:r/>
          </w:p>
        </w:tc>
        <w:tc>
          <w:tcPr>
            <w:tcW w:type="dxa" w:w="1080"/>
          </w:tcPr>
          <w:p>
            <w:r/>
          </w:p>
        </w:tc>
        <w:tc>
          <w:tcPr>
            <w:tcW w:type="dxa" w:w="1080"/>
          </w:tcPr>
          <w:p>
            <w:r/>
            <w:r>
              <w:t>● Completion (616+)</w:t>
            </w:r>
          </w:p>
        </w:tc>
        <w:tc>
          <w:tcPr>
            <w:tcW w:type="dxa" w:w="1080"/>
          </w:tcPr>
          <w:p>
            <w:r/>
            <w:r>
              <w:t>● Completion (10–12)</w:t>
            </w:r>
          </w:p>
        </w:tc>
        <w:tc>
          <w:tcPr>
            <w:tcW w:type="dxa" w:w="1080"/>
          </w:tcPr>
          <w:p>
            <w:r/>
            <w:r>
              <w:t>● Cleaning starts</w:t>
            </w:r>
          </w:p>
        </w:tc>
        <w:tc>
          <w:tcPr>
            <w:tcW w:type="dxa" w:w="1080"/>
          </w:tcPr>
          <w:p>
            <w:r/>
          </w:p>
        </w:tc>
      </w:tr>
      <w:tr>
        <w:tc>
          <w:tcPr>
            <w:tcW w:type="dxa" w:w="1080"/>
          </w:tcPr>
          <w:p>
            <w:r/>
            <w:r>
              <w:t>5</w:t>
            </w:r>
          </w:p>
        </w:tc>
        <w:tc>
          <w:tcPr>
            <w:tcW w:type="dxa" w:w="1080"/>
          </w:tcPr>
          <w:p>
            <w:r/>
            <w:r>
              <w:t>Oct 8–14</w:t>
            </w:r>
          </w:p>
        </w:tc>
        <w:tc>
          <w:tcPr>
            <w:tcW w:type="dxa" w:w="1080"/>
          </w:tcPr>
          <w:p>
            <w:r/>
          </w:p>
        </w:tc>
        <w:tc>
          <w:tcPr>
            <w:tcW w:type="dxa" w:w="1080"/>
          </w:tcPr>
          <w:p>
            <w:r/>
          </w:p>
        </w:tc>
        <w:tc>
          <w:tcPr>
            <w:tcW w:type="dxa" w:w="1080"/>
          </w:tcPr>
          <w:p>
            <w:r/>
            <w:r>
              <w:t>● Back-checks close</w:t>
            </w:r>
          </w:p>
        </w:tc>
        <w:tc>
          <w:tcPr>
            <w:tcW w:type="dxa" w:w="1080"/>
          </w:tcPr>
          <w:p>
            <w:r/>
            <w:r>
              <w:t>● Transcription</w:t>
            </w:r>
          </w:p>
        </w:tc>
        <w:tc>
          <w:tcPr>
            <w:tcW w:type="dxa" w:w="1080"/>
          </w:tcPr>
          <w:p>
            <w:r/>
            <w:r>
              <w:t>● Cleaning, transcription</w:t>
            </w:r>
          </w:p>
        </w:tc>
        <w:tc>
          <w:tcPr>
            <w:tcW w:type="dxa" w:w="1080"/>
          </w:tcPr>
          <w:p>
            <w:r/>
          </w:p>
        </w:tc>
      </w:tr>
      <w:tr>
        <w:tc>
          <w:tcPr>
            <w:tcW w:type="dxa" w:w="1080"/>
          </w:tcPr>
          <w:p>
            <w:r/>
            <w:r>
              <w:t>—</w:t>
            </w:r>
          </w:p>
        </w:tc>
        <w:tc>
          <w:tcPr>
            <w:tcW w:type="dxa" w:w="1080"/>
          </w:tcPr>
          <w:p>
            <w:r/>
            <w:r>
              <w:t>Oct 15–16</w:t>
            </w:r>
          </w:p>
        </w:tc>
        <w:tc>
          <w:tcPr>
            <w:tcW w:type="dxa" w:w="1080"/>
          </w:tcPr>
          <w:p>
            <w:r/>
          </w:p>
        </w:tc>
        <w:tc>
          <w:tcPr>
            <w:tcW w:type="dxa" w:w="1080"/>
          </w:tcPr>
          <w:p>
            <w:r/>
          </w:p>
        </w:tc>
        <w:tc>
          <w:tcPr>
            <w:tcW w:type="dxa" w:w="1080"/>
          </w:tcPr>
          <w:p>
            <w:r/>
          </w:p>
        </w:tc>
        <w:tc>
          <w:tcPr>
            <w:tcW w:type="dxa" w:w="1080"/>
          </w:tcPr>
          <w:p>
            <w:r/>
          </w:p>
        </w:tc>
        <w:tc>
          <w:tcPr>
            <w:tcW w:type="dxa" w:w="1080"/>
          </w:tcPr>
          <w:p>
            <w:r/>
            <w:r>
              <w:t>● Final validation</w:t>
            </w:r>
          </w:p>
        </w:tc>
        <w:tc>
          <w:tcPr>
            <w:tcW w:type="dxa" w:w="1080"/>
          </w:tcPr>
          <w:p>
            <w:r/>
            <w:r>
              <w:t>● Submission (Oct 16)</w:t>
            </w:r>
          </w:p>
        </w:tc>
      </w:tr>
    </w:tbl>
    <w:p>
      <w:r>
        <w:t>Milestone dates: 18 September – Inception Report; 24 September – Fieldwork launch; 7 October – Fieldwork Report and field data collection close; 16 October – Final cleaned datasets, transcripts, and study datasets submitted to ILO PROSPECTS.</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