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1B638" w14:textId="77777777" w:rsidR="00D100CB" w:rsidRDefault="00D100CB">
      <w:pPr>
        <w:spacing w:before="1200"/>
      </w:pPr>
    </w:p>
    <w:p w14:paraId="60D84FD1" w14:textId="77777777" w:rsidR="00D100CB" w:rsidRPr="00A504FA" w:rsidRDefault="00CA022B">
      <w:pPr>
        <w:spacing w:after="100"/>
        <w:jc w:val="center"/>
        <w:rPr>
          <w:color w:val="auto"/>
        </w:rPr>
      </w:pPr>
      <w:r w:rsidRPr="00A504FA">
        <w:rPr>
          <w:b/>
          <w:bCs/>
          <w:color w:val="auto"/>
          <w:sz w:val="32"/>
          <w:szCs w:val="32"/>
        </w:rPr>
        <w:t>UNIVERSIDAD DE SABANETA</w:t>
      </w:r>
    </w:p>
    <w:p w14:paraId="657AFE15" w14:textId="77777777" w:rsidR="00D100CB" w:rsidRDefault="00CA022B">
      <w:pPr>
        <w:spacing w:after="60"/>
        <w:jc w:val="center"/>
      </w:pPr>
      <w:r>
        <w:rPr>
          <w:sz w:val="24"/>
          <w:szCs w:val="24"/>
        </w:rPr>
        <w:t>Programa de Ingeniería Informática</w:t>
      </w:r>
    </w:p>
    <w:p w14:paraId="50F90F10" w14:textId="66FB02DE" w:rsidR="00D100CB" w:rsidRDefault="00CA022B" w:rsidP="00A504FA">
      <w:pPr>
        <w:spacing w:after="800"/>
        <w:jc w:val="center"/>
      </w:pPr>
      <w:r>
        <w:rPr>
          <w:i/>
          <w:iCs/>
          <w:sz w:val="24"/>
          <w:szCs w:val="24"/>
        </w:rPr>
        <w:t>Asignatura: Análisis de Sistemas Geográficos — Octavo Semestre</w:t>
      </w:r>
    </w:p>
    <w:p w14:paraId="7EE86DCD" w14:textId="77777777" w:rsidR="00A504FA" w:rsidRPr="00A504FA" w:rsidRDefault="00A504FA" w:rsidP="00A504FA">
      <w:pPr>
        <w:spacing w:after="800"/>
        <w:jc w:val="center"/>
        <w:rPr>
          <w:color w:val="auto"/>
        </w:rPr>
      </w:pPr>
    </w:p>
    <w:p w14:paraId="7DC3AA2E" w14:textId="59B4B11F" w:rsidR="00D100CB" w:rsidRPr="00A504FA" w:rsidRDefault="00CA022B">
      <w:pPr>
        <w:spacing w:before="400" w:after="100"/>
        <w:jc w:val="center"/>
        <w:rPr>
          <w:color w:val="auto"/>
        </w:rPr>
      </w:pPr>
      <w:r w:rsidRPr="00A504FA">
        <w:rPr>
          <w:b/>
          <w:bCs/>
          <w:caps/>
          <w:color w:val="auto"/>
        </w:rPr>
        <w:t>Documento Técnico de Proyecto</w:t>
      </w:r>
    </w:p>
    <w:p w14:paraId="5664B0F4" w14:textId="77777777" w:rsidR="00D100CB" w:rsidRPr="00A504FA" w:rsidRDefault="00CA022B">
      <w:pPr>
        <w:spacing w:before="200" w:after="200"/>
        <w:jc w:val="center"/>
        <w:rPr>
          <w:color w:val="auto"/>
        </w:rPr>
      </w:pPr>
      <w:proofErr w:type="spellStart"/>
      <w:r w:rsidRPr="00A504FA">
        <w:rPr>
          <w:b/>
          <w:bCs/>
          <w:color w:val="auto"/>
          <w:sz w:val="44"/>
          <w:szCs w:val="44"/>
        </w:rPr>
        <w:t>Geoportal</w:t>
      </w:r>
      <w:proofErr w:type="spellEnd"/>
      <w:r w:rsidRPr="00A504FA">
        <w:rPr>
          <w:b/>
          <w:bCs/>
          <w:color w:val="auto"/>
          <w:sz w:val="44"/>
          <w:szCs w:val="44"/>
        </w:rPr>
        <w:t xml:space="preserve"> Deportivo</w:t>
      </w:r>
    </w:p>
    <w:p w14:paraId="6FE55F6C" w14:textId="77777777" w:rsidR="00D100CB" w:rsidRDefault="00CA022B">
      <w:pPr>
        <w:spacing w:after="800"/>
        <w:jc w:val="center"/>
      </w:pPr>
      <w:r>
        <w:rPr>
          <w:i/>
          <w:iCs/>
          <w:sz w:val="26"/>
          <w:szCs w:val="26"/>
        </w:rPr>
        <w:t>Visor Web Especializado en Infraestructura de Calistenia y Gimnasios del Valle de Aburrá</w:t>
      </w:r>
    </w:p>
    <w:p w14:paraId="4D8AA9D2" w14:textId="77777777" w:rsidR="00D100CB" w:rsidRDefault="00CA022B">
      <w:pPr>
        <w:spacing w:before="1600" w:after="40"/>
        <w:jc w:val="center"/>
      </w:pPr>
      <w:r>
        <w:t>Presentado por:</w:t>
      </w:r>
    </w:p>
    <w:p w14:paraId="5BA1B33B" w14:textId="77777777" w:rsidR="00702CCB" w:rsidRPr="00A504FA" w:rsidRDefault="00702CCB">
      <w:pPr>
        <w:spacing w:before="1600" w:after="40"/>
        <w:jc w:val="center"/>
        <w:rPr>
          <w:color w:val="auto"/>
        </w:rPr>
      </w:pPr>
      <w:r w:rsidRPr="00A504FA">
        <w:rPr>
          <w:b/>
          <w:bCs/>
          <w:color w:val="auto"/>
          <w:sz w:val="24"/>
          <w:szCs w:val="24"/>
        </w:rPr>
        <w:t>Juan Pablo Montoya Quiroz</w:t>
      </w:r>
    </w:p>
    <w:p w14:paraId="6565C562" w14:textId="77777777" w:rsidR="00D100CB" w:rsidRPr="00A504FA" w:rsidRDefault="00CA022B">
      <w:pPr>
        <w:spacing w:after="600"/>
        <w:jc w:val="center"/>
        <w:rPr>
          <w:color w:val="auto"/>
        </w:rPr>
      </w:pPr>
      <w:r w:rsidRPr="00A504FA">
        <w:rPr>
          <w:b/>
          <w:bCs/>
          <w:color w:val="auto"/>
          <w:sz w:val="24"/>
          <w:szCs w:val="24"/>
        </w:rPr>
        <w:t>Miguel Ángel Cortes Mejía</w:t>
      </w:r>
    </w:p>
    <w:p w14:paraId="0C523079" w14:textId="77777777" w:rsidR="00D100CB" w:rsidRDefault="00CA022B">
      <w:pPr>
        <w:spacing w:before="1000"/>
        <w:jc w:val="center"/>
      </w:pPr>
      <w:r>
        <w:t xml:space="preserve">Medellín, Colombia — </w:t>
      </w:r>
      <w:proofErr w:type="gramStart"/>
      <w:r>
        <w:t>Agosto</w:t>
      </w:r>
      <w:proofErr w:type="gramEnd"/>
      <w:r>
        <w:t xml:space="preserve"> de 2026</w:t>
      </w:r>
    </w:p>
    <w:p w14:paraId="481A4CB3" w14:textId="77777777" w:rsidR="00D100CB" w:rsidRDefault="00D100CB">
      <w:pPr>
        <w:sectPr w:rsidR="00D100CB">
          <w:pgSz w:w="12240" w:h="15840"/>
          <w:pgMar w:top="1440" w:right="1440" w:bottom="1440" w:left="1440" w:header="708" w:footer="708" w:gutter="0"/>
          <w:cols w:space="720"/>
          <w:docGrid w:linePitch="360"/>
        </w:sectPr>
      </w:pPr>
    </w:p>
    <w:p w14:paraId="33FD5874" w14:textId="77777777" w:rsidR="00D100CB" w:rsidRPr="00A504FA" w:rsidRDefault="00CA022B">
      <w:pPr>
        <w:pStyle w:val="Ttulo"/>
        <w:spacing w:after="300"/>
        <w:rPr>
          <w:color w:val="auto"/>
        </w:rPr>
      </w:pPr>
      <w:r w:rsidRPr="00A504FA">
        <w:rPr>
          <w:b/>
          <w:bCs/>
          <w:color w:val="auto"/>
          <w:sz w:val="32"/>
          <w:szCs w:val="32"/>
        </w:rPr>
        <w:lastRenderedPageBreak/>
        <w:t>Tabla de Contenido</w:t>
      </w:r>
    </w:p>
    <w:p w14:paraId="0E365628" w14:textId="4F933BFD" w:rsidR="00A504FA" w:rsidRDefault="00A504FA">
      <w:pPr>
        <w:pStyle w:val="TDC1"/>
        <w:tabs>
          <w:tab w:val="right" w:leader="underscore" w:pos="9350"/>
        </w:tabs>
        <w:rPr>
          <w:noProof/>
        </w:rPr>
      </w:pPr>
      <w:r>
        <w:fldChar w:fldCharType="begin"/>
      </w:r>
      <w:r>
        <w:instrText xml:space="preserve"> TOC \o "1-3" \h \z \u </w:instrText>
      </w:r>
      <w:r>
        <w:fldChar w:fldCharType="separate"/>
      </w:r>
      <w:hyperlink w:anchor="_Toc239356848" w:history="1">
        <w:r w:rsidRPr="00F85CE3">
          <w:rPr>
            <w:rStyle w:val="Hipervnculo"/>
            <w:b/>
            <w:bCs/>
            <w:noProof/>
          </w:rPr>
          <w:t>1. Título y Objetivo del Proyecto</w:t>
        </w:r>
        <w:r>
          <w:rPr>
            <w:noProof/>
            <w:webHidden/>
          </w:rPr>
          <w:tab/>
        </w:r>
        <w:r>
          <w:rPr>
            <w:noProof/>
            <w:webHidden/>
          </w:rPr>
          <w:fldChar w:fldCharType="begin"/>
        </w:r>
        <w:r>
          <w:rPr>
            <w:noProof/>
            <w:webHidden/>
          </w:rPr>
          <w:instrText xml:space="preserve"> PAGEREF _Toc239356848 \h </w:instrText>
        </w:r>
        <w:r>
          <w:rPr>
            <w:noProof/>
            <w:webHidden/>
          </w:rPr>
        </w:r>
        <w:r>
          <w:rPr>
            <w:noProof/>
            <w:webHidden/>
          </w:rPr>
          <w:fldChar w:fldCharType="separate"/>
        </w:r>
        <w:r>
          <w:rPr>
            <w:noProof/>
            <w:webHidden/>
          </w:rPr>
          <w:t>3</w:t>
        </w:r>
        <w:r>
          <w:rPr>
            <w:noProof/>
            <w:webHidden/>
          </w:rPr>
          <w:fldChar w:fldCharType="end"/>
        </w:r>
      </w:hyperlink>
    </w:p>
    <w:p w14:paraId="5593ED62" w14:textId="39FC472B" w:rsidR="00A504FA" w:rsidRDefault="00A504FA">
      <w:pPr>
        <w:pStyle w:val="TDC2"/>
        <w:tabs>
          <w:tab w:val="right" w:leader="underscore" w:pos="9350"/>
        </w:tabs>
        <w:rPr>
          <w:noProof/>
        </w:rPr>
      </w:pPr>
      <w:hyperlink w:anchor="_Toc239356849" w:history="1">
        <w:r w:rsidRPr="00F85CE3">
          <w:rPr>
            <w:rStyle w:val="Hipervnculo"/>
            <w:b/>
            <w:bCs/>
            <w:noProof/>
          </w:rPr>
          <w:t>Geoportal Deportivo del Valle de Aburrá</w:t>
        </w:r>
        <w:r>
          <w:rPr>
            <w:noProof/>
            <w:webHidden/>
          </w:rPr>
          <w:tab/>
        </w:r>
        <w:r>
          <w:rPr>
            <w:noProof/>
            <w:webHidden/>
          </w:rPr>
          <w:fldChar w:fldCharType="begin"/>
        </w:r>
        <w:r>
          <w:rPr>
            <w:noProof/>
            <w:webHidden/>
          </w:rPr>
          <w:instrText xml:space="preserve"> PAGEREF _Toc239356849 \h </w:instrText>
        </w:r>
        <w:r>
          <w:rPr>
            <w:noProof/>
            <w:webHidden/>
          </w:rPr>
        </w:r>
        <w:r>
          <w:rPr>
            <w:noProof/>
            <w:webHidden/>
          </w:rPr>
          <w:fldChar w:fldCharType="separate"/>
        </w:r>
        <w:r>
          <w:rPr>
            <w:noProof/>
            <w:webHidden/>
          </w:rPr>
          <w:t>3</w:t>
        </w:r>
        <w:r>
          <w:rPr>
            <w:noProof/>
            <w:webHidden/>
          </w:rPr>
          <w:fldChar w:fldCharType="end"/>
        </w:r>
      </w:hyperlink>
    </w:p>
    <w:p w14:paraId="2706B2ED" w14:textId="0FCCD284" w:rsidR="00A504FA" w:rsidRDefault="00A504FA">
      <w:pPr>
        <w:pStyle w:val="TDC1"/>
        <w:tabs>
          <w:tab w:val="right" w:leader="underscore" w:pos="9350"/>
        </w:tabs>
        <w:rPr>
          <w:noProof/>
        </w:rPr>
      </w:pPr>
      <w:hyperlink w:anchor="_Toc239356850" w:history="1">
        <w:r w:rsidRPr="00F85CE3">
          <w:rPr>
            <w:rStyle w:val="Hipervnculo"/>
            <w:b/>
            <w:bCs/>
            <w:noProof/>
          </w:rPr>
          <w:t>2. Arquitectura del Sistema</w:t>
        </w:r>
        <w:r>
          <w:rPr>
            <w:noProof/>
            <w:webHidden/>
          </w:rPr>
          <w:tab/>
        </w:r>
        <w:r>
          <w:rPr>
            <w:noProof/>
            <w:webHidden/>
          </w:rPr>
          <w:fldChar w:fldCharType="begin"/>
        </w:r>
        <w:r>
          <w:rPr>
            <w:noProof/>
            <w:webHidden/>
          </w:rPr>
          <w:instrText xml:space="preserve"> PAGEREF _Toc239356850 \h </w:instrText>
        </w:r>
        <w:r>
          <w:rPr>
            <w:noProof/>
            <w:webHidden/>
          </w:rPr>
        </w:r>
        <w:r>
          <w:rPr>
            <w:noProof/>
            <w:webHidden/>
          </w:rPr>
          <w:fldChar w:fldCharType="separate"/>
        </w:r>
        <w:r>
          <w:rPr>
            <w:noProof/>
            <w:webHidden/>
          </w:rPr>
          <w:t>3</w:t>
        </w:r>
        <w:r>
          <w:rPr>
            <w:noProof/>
            <w:webHidden/>
          </w:rPr>
          <w:fldChar w:fldCharType="end"/>
        </w:r>
      </w:hyperlink>
    </w:p>
    <w:p w14:paraId="470AFE45" w14:textId="1503FEC4" w:rsidR="00A504FA" w:rsidRDefault="00A504FA">
      <w:pPr>
        <w:pStyle w:val="TDC1"/>
        <w:tabs>
          <w:tab w:val="right" w:leader="underscore" w:pos="9350"/>
        </w:tabs>
        <w:rPr>
          <w:noProof/>
        </w:rPr>
      </w:pPr>
      <w:hyperlink w:anchor="_Toc239356851" w:history="1">
        <w:r w:rsidRPr="00F85CE3">
          <w:rPr>
            <w:rStyle w:val="Hipervnculo"/>
            <w:b/>
            <w:bCs/>
            <w:noProof/>
          </w:rPr>
          <w:t>3. Gestión de Sistemas de Referencia Espacial (CRS)</w:t>
        </w:r>
        <w:r>
          <w:rPr>
            <w:noProof/>
            <w:webHidden/>
          </w:rPr>
          <w:tab/>
        </w:r>
        <w:r>
          <w:rPr>
            <w:noProof/>
            <w:webHidden/>
          </w:rPr>
          <w:fldChar w:fldCharType="begin"/>
        </w:r>
        <w:r>
          <w:rPr>
            <w:noProof/>
            <w:webHidden/>
          </w:rPr>
          <w:instrText xml:space="preserve"> PAGEREF _Toc239356851 \h </w:instrText>
        </w:r>
        <w:r>
          <w:rPr>
            <w:noProof/>
            <w:webHidden/>
          </w:rPr>
        </w:r>
        <w:r>
          <w:rPr>
            <w:noProof/>
            <w:webHidden/>
          </w:rPr>
          <w:fldChar w:fldCharType="separate"/>
        </w:r>
        <w:r>
          <w:rPr>
            <w:noProof/>
            <w:webHidden/>
          </w:rPr>
          <w:t>3</w:t>
        </w:r>
        <w:r>
          <w:rPr>
            <w:noProof/>
            <w:webHidden/>
          </w:rPr>
          <w:fldChar w:fldCharType="end"/>
        </w:r>
      </w:hyperlink>
    </w:p>
    <w:p w14:paraId="0BC9848C" w14:textId="2D50B68C" w:rsidR="00A504FA" w:rsidRDefault="00A504FA">
      <w:pPr>
        <w:pStyle w:val="TDC2"/>
        <w:tabs>
          <w:tab w:val="right" w:leader="underscore" w:pos="9350"/>
        </w:tabs>
        <w:rPr>
          <w:noProof/>
        </w:rPr>
      </w:pPr>
      <w:hyperlink w:anchor="_Toc239356852" w:history="1">
        <w:r w:rsidRPr="00F85CE3">
          <w:rPr>
            <w:rStyle w:val="Hipervnculo"/>
            <w:b/>
            <w:bCs/>
            <w:noProof/>
          </w:rPr>
          <w:t>Justificación Técnica (Pre-registr</w:t>
        </w:r>
        <w:r w:rsidRPr="00F85CE3">
          <w:rPr>
            <w:rStyle w:val="Hipervnculo"/>
            <w:b/>
            <w:bCs/>
            <w:noProof/>
          </w:rPr>
          <w:t>o</w:t>
        </w:r>
        <w:r w:rsidRPr="00F85CE3">
          <w:rPr>
            <w:rStyle w:val="Hipervnculo"/>
            <w:b/>
            <w:bCs/>
            <w:noProof/>
          </w:rPr>
          <w:t xml:space="preserve"> vs. API Dinámica)</w:t>
        </w:r>
        <w:r>
          <w:rPr>
            <w:noProof/>
            <w:webHidden/>
          </w:rPr>
          <w:tab/>
        </w:r>
        <w:r>
          <w:rPr>
            <w:noProof/>
            <w:webHidden/>
          </w:rPr>
          <w:fldChar w:fldCharType="begin"/>
        </w:r>
        <w:r>
          <w:rPr>
            <w:noProof/>
            <w:webHidden/>
          </w:rPr>
          <w:instrText xml:space="preserve"> PAGEREF _Toc239356852 \h </w:instrText>
        </w:r>
        <w:r>
          <w:rPr>
            <w:noProof/>
            <w:webHidden/>
          </w:rPr>
        </w:r>
        <w:r>
          <w:rPr>
            <w:noProof/>
            <w:webHidden/>
          </w:rPr>
          <w:fldChar w:fldCharType="separate"/>
        </w:r>
        <w:r>
          <w:rPr>
            <w:noProof/>
            <w:webHidden/>
          </w:rPr>
          <w:t>4</w:t>
        </w:r>
        <w:r>
          <w:rPr>
            <w:noProof/>
            <w:webHidden/>
          </w:rPr>
          <w:fldChar w:fldCharType="end"/>
        </w:r>
      </w:hyperlink>
    </w:p>
    <w:p w14:paraId="4CEE9C6A" w14:textId="6F1140EE" w:rsidR="00A504FA" w:rsidRDefault="00A504FA">
      <w:pPr>
        <w:pStyle w:val="TDC1"/>
        <w:tabs>
          <w:tab w:val="right" w:leader="underscore" w:pos="9350"/>
        </w:tabs>
        <w:rPr>
          <w:noProof/>
        </w:rPr>
      </w:pPr>
      <w:hyperlink w:anchor="_Toc239356853" w:history="1">
        <w:r w:rsidRPr="00F85CE3">
          <w:rPr>
            <w:rStyle w:val="Hipervnculo"/>
            <w:b/>
            <w:bCs/>
            <w:noProof/>
          </w:rPr>
          <w:t>4. Pila Tecnológica (Stack)</w:t>
        </w:r>
        <w:r>
          <w:rPr>
            <w:noProof/>
            <w:webHidden/>
          </w:rPr>
          <w:tab/>
        </w:r>
        <w:r>
          <w:rPr>
            <w:noProof/>
            <w:webHidden/>
          </w:rPr>
          <w:fldChar w:fldCharType="begin"/>
        </w:r>
        <w:r>
          <w:rPr>
            <w:noProof/>
            <w:webHidden/>
          </w:rPr>
          <w:instrText xml:space="preserve"> PAGEREF _Toc239356853 \h </w:instrText>
        </w:r>
        <w:r>
          <w:rPr>
            <w:noProof/>
            <w:webHidden/>
          </w:rPr>
        </w:r>
        <w:r>
          <w:rPr>
            <w:noProof/>
            <w:webHidden/>
          </w:rPr>
          <w:fldChar w:fldCharType="separate"/>
        </w:r>
        <w:r>
          <w:rPr>
            <w:noProof/>
            <w:webHidden/>
          </w:rPr>
          <w:t>4</w:t>
        </w:r>
        <w:r>
          <w:rPr>
            <w:noProof/>
            <w:webHidden/>
          </w:rPr>
          <w:fldChar w:fldCharType="end"/>
        </w:r>
      </w:hyperlink>
    </w:p>
    <w:p w14:paraId="78F37921" w14:textId="66A1A481" w:rsidR="00A504FA" w:rsidRDefault="00A504FA">
      <w:pPr>
        <w:pStyle w:val="TDC1"/>
        <w:tabs>
          <w:tab w:val="right" w:leader="underscore" w:pos="9350"/>
        </w:tabs>
        <w:rPr>
          <w:noProof/>
        </w:rPr>
      </w:pPr>
      <w:hyperlink w:anchor="_Toc239356854" w:history="1">
        <w:r w:rsidRPr="00F85CE3">
          <w:rPr>
            <w:rStyle w:val="Hipervnculo"/>
            <w:b/>
            <w:bCs/>
            <w:noProof/>
          </w:rPr>
          <w:t>5. Flujo de Datos y Captura de Coordenadas</w:t>
        </w:r>
        <w:r>
          <w:rPr>
            <w:noProof/>
            <w:webHidden/>
          </w:rPr>
          <w:tab/>
        </w:r>
        <w:r>
          <w:rPr>
            <w:noProof/>
            <w:webHidden/>
          </w:rPr>
          <w:fldChar w:fldCharType="begin"/>
        </w:r>
        <w:r>
          <w:rPr>
            <w:noProof/>
            <w:webHidden/>
          </w:rPr>
          <w:instrText xml:space="preserve"> PAGEREF _Toc239356854 \h </w:instrText>
        </w:r>
        <w:r>
          <w:rPr>
            <w:noProof/>
            <w:webHidden/>
          </w:rPr>
        </w:r>
        <w:r>
          <w:rPr>
            <w:noProof/>
            <w:webHidden/>
          </w:rPr>
          <w:fldChar w:fldCharType="separate"/>
        </w:r>
        <w:r>
          <w:rPr>
            <w:noProof/>
            <w:webHidden/>
          </w:rPr>
          <w:t>5</w:t>
        </w:r>
        <w:r>
          <w:rPr>
            <w:noProof/>
            <w:webHidden/>
          </w:rPr>
          <w:fldChar w:fldCharType="end"/>
        </w:r>
      </w:hyperlink>
    </w:p>
    <w:p w14:paraId="3855CF12" w14:textId="2F7AD309" w:rsidR="00D100CB" w:rsidRDefault="00A504FA" w:rsidP="00A504FA">
      <w:pPr>
        <w:tabs>
          <w:tab w:val="right" w:leader="dot" w:pos="9360"/>
        </w:tabs>
        <w:spacing w:after="160"/>
      </w:pPr>
      <w:r>
        <w:fldChar w:fldCharType="end"/>
      </w:r>
    </w:p>
    <w:p w14:paraId="054F829E" w14:textId="77777777" w:rsidR="00A504FA" w:rsidRDefault="00A504FA">
      <w:pPr>
        <w:rPr>
          <w:b/>
          <w:bCs/>
          <w:color w:val="1F3864"/>
          <w:sz w:val="30"/>
          <w:szCs w:val="30"/>
        </w:rPr>
      </w:pPr>
      <w:r>
        <w:rPr>
          <w:b/>
          <w:bCs/>
          <w:color w:val="1F3864"/>
          <w:sz w:val="30"/>
          <w:szCs w:val="30"/>
        </w:rPr>
        <w:br w:type="page"/>
      </w:r>
    </w:p>
    <w:p w14:paraId="58799DFD" w14:textId="4E4FBDEF" w:rsidR="00D100CB" w:rsidRPr="00A504FA" w:rsidRDefault="00CA022B">
      <w:pPr>
        <w:pStyle w:val="Ttulo1"/>
        <w:pBdr>
          <w:bottom w:val="single" w:sz="6" w:space="4" w:color="2E74B5"/>
        </w:pBdr>
        <w:spacing w:before="360" w:after="200"/>
        <w:rPr>
          <w:color w:val="auto"/>
        </w:rPr>
      </w:pPr>
      <w:bookmarkStart w:id="0" w:name="_Toc239356848"/>
      <w:r w:rsidRPr="00A504FA">
        <w:rPr>
          <w:b/>
          <w:bCs/>
          <w:color w:val="auto"/>
          <w:sz w:val="30"/>
          <w:szCs w:val="30"/>
        </w:rPr>
        <w:lastRenderedPageBreak/>
        <w:t>1. Título y Objetivo del Proyecto</w:t>
      </w:r>
      <w:bookmarkEnd w:id="0"/>
    </w:p>
    <w:p w14:paraId="4CAEDBF6" w14:textId="04752B03" w:rsidR="00D100CB" w:rsidRPr="00A504FA" w:rsidRDefault="00A504FA">
      <w:pPr>
        <w:pStyle w:val="Ttulo2"/>
        <w:spacing w:before="280" w:after="140"/>
        <w:rPr>
          <w:color w:val="auto"/>
        </w:rPr>
      </w:pPr>
      <w:bookmarkStart w:id="1" w:name="_Toc239356849"/>
      <w:r w:rsidRPr="00A504FA">
        <w:rPr>
          <w:b/>
          <w:bCs/>
          <w:color w:val="auto"/>
          <w:sz w:val="24"/>
          <w:szCs w:val="24"/>
        </w:rPr>
        <w:t>Geo portal</w:t>
      </w:r>
      <w:r w:rsidR="00CA022B" w:rsidRPr="00A504FA">
        <w:rPr>
          <w:b/>
          <w:bCs/>
          <w:color w:val="auto"/>
          <w:sz w:val="24"/>
          <w:szCs w:val="24"/>
        </w:rPr>
        <w:t xml:space="preserve"> Deportivo del Valle de Aburrá</w:t>
      </w:r>
      <w:bookmarkEnd w:id="1"/>
    </w:p>
    <w:p w14:paraId="6B39392B" w14:textId="77777777" w:rsidR="00D100CB" w:rsidRDefault="00CA022B">
      <w:pPr>
        <w:spacing w:after="160" w:line="276" w:lineRule="auto"/>
        <w:jc w:val="both"/>
      </w:pPr>
      <w:r>
        <w:t>El objetivo de este proyecto es diseñar e implementar una herramienta web ligera e interactiva que permita visualizar, filtrar y capturar coordenadas geográficas de parques de calistenia, gimnasios al aire libre y centros deportivos comerciales en los municipios del Valle de Aburrá. El sistema busca solucionar la falta de especificidad en los mapas genéricos, permitiendo registrar nuevos puntos de interés con atributos técnicos (tipo de equipamiento, suelo, iluminación) y exportarlos en sistemas de coordenadas oficiales de Colombia.</w:t>
      </w:r>
    </w:p>
    <w:p w14:paraId="0D53076F" w14:textId="77777777" w:rsidR="00D100CB" w:rsidRPr="00A504FA" w:rsidRDefault="00CA022B">
      <w:pPr>
        <w:pStyle w:val="Ttulo1"/>
        <w:pBdr>
          <w:bottom w:val="single" w:sz="6" w:space="4" w:color="2E74B5"/>
        </w:pBdr>
        <w:spacing w:before="360" w:after="200"/>
        <w:rPr>
          <w:color w:val="auto"/>
        </w:rPr>
      </w:pPr>
      <w:bookmarkStart w:id="2" w:name="_Toc239356850"/>
      <w:r w:rsidRPr="00A504FA">
        <w:rPr>
          <w:b/>
          <w:bCs/>
          <w:color w:val="auto"/>
          <w:sz w:val="30"/>
          <w:szCs w:val="30"/>
        </w:rPr>
        <w:t>2. Arquitectura del Sistema</w:t>
      </w:r>
      <w:bookmarkEnd w:id="2"/>
    </w:p>
    <w:p w14:paraId="4550D483" w14:textId="77777777" w:rsidR="00D100CB" w:rsidRDefault="00CA022B">
      <w:pPr>
        <w:spacing w:after="160" w:line="276" w:lineRule="auto"/>
        <w:jc w:val="both"/>
      </w:pPr>
      <w:r>
        <w:t>Para la construcción de este visor se adoptó una arquitectura 100% Client-</w:t>
      </w:r>
      <w:proofErr w:type="spellStart"/>
      <w:r>
        <w:t>Side</w:t>
      </w:r>
      <w:proofErr w:type="spellEnd"/>
      <w:r>
        <w:t xml:space="preserve"> (</w:t>
      </w:r>
      <w:proofErr w:type="spellStart"/>
      <w:r>
        <w:t>Jamstack</w:t>
      </w:r>
      <w:proofErr w:type="spellEnd"/>
      <w:r>
        <w:t>). Esta decisión arquitectónica se fundamenta en los siguientes criterios de ingeniería:</w:t>
      </w:r>
    </w:p>
    <w:p w14:paraId="48F57F5B" w14:textId="77777777" w:rsidR="00D100CB" w:rsidRDefault="00CA022B">
      <w:pPr>
        <w:pStyle w:val="Prrafodelista"/>
        <w:numPr>
          <w:ilvl w:val="0"/>
          <w:numId w:val="2"/>
        </w:numPr>
        <w:spacing w:after="120" w:line="276" w:lineRule="auto"/>
      </w:pPr>
      <w:r w:rsidRPr="00A504FA">
        <w:rPr>
          <w:b/>
          <w:bCs/>
          <w:color w:val="auto"/>
        </w:rPr>
        <w:t>Desacoplamiento del Backend:</w:t>
      </w:r>
      <w:r w:rsidRPr="00A504FA">
        <w:rPr>
          <w:color w:val="auto"/>
        </w:rPr>
        <w:t xml:space="preserve"> </w:t>
      </w:r>
      <w:r>
        <w:t xml:space="preserve">Al eliminar la necesidad de un servidor espacial pesado (como </w:t>
      </w:r>
      <w:proofErr w:type="spellStart"/>
      <w:r>
        <w:t>GeoServer</w:t>
      </w:r>
      <w:proofErr w:type="spellEnd"/>
      <w:r>
        <w:t xml:space="preserve"> o bases de datos </w:t>
      </w:r>
      <w:proofErr w:type="spellStart"/>
      <w:r>
        <w:t>PostGIS</w:t>
      </w:r>
      <w:proofErr w:type="spellEnd"/>
      <w:r>
        <w:t>), se reducen los costos de infraestructura a cero. Todo el renderizado espacial y el procesamiento matemático se ejecutan directamente en la memoria del navegador del usuario.</w:t>
      </w:r>
    </w:p>
    <w:p w14:paraId="0D2390C4" w14:textId="77777777" w:rsidR="00D100CB" w:rsidRDefault="00CA022B">
      <w:pPr>
        <w:pStyle w:val="Prrafodelista"/>
        <w:numPr>
          <w:ilvl w:val="0"/>
          <w:numId w:val="2"/>
        </w:numPr>
        <w:spacing w:after="120" w:line="276" w:lineRule="auto"/>
      </w:pPr>
      <w:r w:rsidRPr="00A504FA">
        <w:rPr>
          <w:b/>
          <w:bCs/>
          <w:color w:val="auto"/>
        </w:rPr>
        <w:t>Despliegue Continuo (CI/CD):</w:t>
      </w:r>
      <w:r w:rsidRPr="00A504FA">
        <w:rPr>
          <w:color w:val="auto"/>
        </w:rPr>
        <w:t xml:space="preserve"> </w:t>
      </w:r>
      <w:r>
        <w:t xml:space="preserve">La aplicación se aloja como un sitio estático en </w:t>
      </w:r>
      <w:proofErr w:type="spellStart"/>
      <w:r>
        <w:t>Vercel</w:t>
      </w:r>
      <w:proofErr w:type="spellEnd"/>
      <w:r>
        <w:t>, integrado directamente con el repositorio fuente, garantizando alta disponibilidad y tiempos de carga mínimos.</w:t>
      </w:r>
    </w:p>
    <w:p w14:paraId="2875665A" w14:textId="77777777" w:rsidR="00D100CB" w:rsidRDefault="00CA022B">
      <w:pPr>
        <w:pStyle w:val="Prrafodelista"/>
        <w:numPr>
          <w:ilvl w:val="0"/>
          <w:numId w:val="2"/>
        </w:numPr>
        <w:spacing w:after="120" w:line="276" w:lineRule="auto"/>
      </w:pPr>
      <w:r w:rsidRPr="00A504FA">
        <w:rPr>
          <w:b/>
          <w:bCs/>
          <w:color w:val="auto"/>
        </w:rPr>
        <w:t>Gestión del Estado:</w:t>
      </w:r>
      <w:r w:rsidRPr="00A504FA">
        <w:rPr>
          <w:color w:val="auto"/>
        </w:rPr>
        <w:t xml:space="preserve"> </w:t>
      </w:r>
      <w:proofErr w:type="spellStart"/>
      <w:r>
        <w:t>React</w:t>
      </w:r>
      <w:proofErr w:type="spellEnd"/>
      <w:r>
        <w:t xml:space="preserve"> maneja el ciclo de vida de la interfaz de usuario, interactuando a través de </w:t>
      </w:r>
      <w:proofErr w:type="spellStart"/>
      <w:r>
        <w:t>hooks</w:t>
      </w:r>
      <w:proofErr w:type="spellEnd"/>
      <w:r>
        <w:t xml:space="preserve"> personalizados con la instancia gráfica gestionada por </w:t>
      </w:r>
      <w:proofErr w:type="spellStart"/>
      <w:r>
        <w:t>OpenLayers</w:t>
      </w:r>
      <w:proofErr w:type="spellEnd"/>
      <w:r>
        <w:t>.</w:t>
      </w:r>
    </w:p>
    <w:p w14:paraId="3AE4588C" w14:textId="77777777" w:rsidR="00D100CB" w:rsidRPr="00A504FA" w:rsidRDefault="00CA022B">
      <w:pPr>
        <w:pStyle w:val="Ttulo1"/>
        <w:pBdr>
          <w:bottom w:val="single" w:sz="6" w:space="4" w:color="2E74B5"/>
        </w:pBdr>
        <w:spacing w:before="360" w:after="200"/>
        <w:rPr>
          <w:color w:val="auto"/>
        </w:rPr>
      </w:pPr>
      <w:bookmarkStart w:id="3" w:name="_Toc239356851"/>
      <w:r w:rsidRPr="00A504FA">
        <w:rPr>
          <w:b/>
          <w:bCs/>
          <w:color w:val="auto"/>
          <w:sz w:val="30"/>
          <w:szCs w:val="30"/>
        </w:rPr>
        <w:t>3. Gestión de Sistemas de Referencia Espacial (CRS)</w:t>
      </w:r>
      <w:bookmarkEnd w:id="3"/>
    </w:p>
    <w:p w14:paraId="6525C222" w14:textId="77777777" w:rsidR="00D100CB" w:rsidRDefault="00CA022B">
      <w:pPr>
        <w:spacing w:after="160" w:line="276" w:lineRule="auto"/>
        <w:jc w:val="both"/>
      </w:pPr>
      <w:r>
        <w:t>El núcleo técnico del visor radica en su capacidad para manejar y transformar múltiples Sistemas de Referencia Espacial de manera nativa sin depender de software SIG de escritorio. Se implementó la librería proj4js para soportar los siguientes estándares: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100CB" w14:paraId="2256E682" w14:textId="77777777">
        <w:trPr>
          <w:tblHeader/>
        </w:trPr>
        <w:tc>
          <w:tcPr>
            <w:tcW w:w="2200" w:type="dxa"/>
            <w:shd w:val="clear" w:color="auto" w:fill="1F3864"/>
            <w:tcMar>
              <w:top w:w="100" w:type="dxa"/>
              <w:left w:w="120" w:type="dxa"/>
              <w:bottom w:w="100" w:type="dxa"/>
              <w:right w:w="120" w:type="dxa"/>
            </w:tcMar>
            <w:vAlign w:val="center"/>
          </w:tcPr>
          <w:p w14:paraId="749572EE" w14:textId="77777777" w:rsidR="00D100CB" w:rsidRDefault="00CA022B">
            <w:r>
              <w:rPr>
                <w:b/>
                <w:bCs/>
                <w:color w:val="FFFFFF"/>
                <w:sz w:val="20"/>
                <w:szCs w:val="20"/>
              </w:rPr>
              <w:t>Sistema (EPSG)</w:t>
            </w:r>
          </w:p>
        </w:tc>
        <w:tc>
          <w:tcPr>
            <w:tcW w:w="7160" w:type="dxa"/>
            <w:shd w:val="clear" w:color="auto" w:fill="1F3864"/>
            <w:tcMar>
              <w:top w:w="100" w:type="dxa"/>
              <w:left w:w="120" w:type="dxa"/>
              <w:bottom w:w="100" w:type="dxa"/>
              <w:right w:w="120" w:type="dxa"/>
            </w:tcMar>
            <w:vAlign w:val="center"/>
          </w:tcPr>
          <w:p w14:paraId="246719D6" w14:textId="77777777" w:rsidR="00D100CB" w:rsidRDefault="00CA022B">
            <w:r>
              <w:rPr>
                <w:b/>
                <w:bCs/>
                <w:color w:val="FFFFFF"/>
                <w:sz w:val="20"/>
                <w:szCs w:val="20"/>
              </w:rPr>
              <w:t>Descripción y Uso</w:t>
            </w:r>
          </w:p>
        </w:tc>
      </w:tr>
      <w:tr w:rsidR="00D100CB" w14:paraId="7566A005" w14:textId="77777777">
        <w:tc>
          <w:tcPr>
            <w:tcW w:w="2200" w:type="dxa"/>
            <w:shd w:val="clear" w:color="auto" w:fill="F2F2F2"/>
            <w:tcMar>
              <w:top w:w="100" w:type="dxa"/>
              <w:left w:w="120" w:type="dxa"/>
              <w:bottom w:w="100" w:type="dxa"/>
              <w:right w:w="120" w:type="dxa"/>
            </w:tcMar>
            <w:vAlign w:val="center"/>
          </w:tcPr>
          <w:p w14:paraId="7AD5D2CE" w14:textId="77777777" w:rsidR="00D100CB" w:rsidRDefault="00CA022B">
            <w:r>
              <w:rPr>
                <w:sz w:val="20"/>
                <w:szCs w:val="20"/>
              </w:rPr>
              <w:t>EPSG:4326 (WGS 84)</w:t>
            </w:r>
          </w:p>
        </w:tc>
        <w:tc>
          <w:tcPr>
            <w:tcW w:w="7160" w:type="dxa"/>
            <w:tcMar>
              <w:top w:w="100" w:type="dxa"/>
              <w:left w:w="120" w:type="dxa"/>
              <w:bottom w:w="100" w:type="dxa"/>
              <w:right w:w="120" w:type="dxa"/>
            </w:tcMar>
            <w:vAlign w:val="center"/>
          </w:tcPr>
          <w:p w14:paraId="780510E9" w14:textId="77777777" w:rsidR="00D100CB" w:rsidRDefault="00CA022B">
            <w:r>
              <w:rPr>
                <w:sz w:val="20"/>
                <w:szCs w:val="20"/>
              </w:rPr>
              <w:t xml:space="preserve">Utilizado para la lectura estándar de coordenadas en grados decimales (Latitud/Longitud) y el almacenamiento en formato </w:t>
            </w:r>
            <w:proofErr w:type="spellStart"/>
            <w:r>
              <w:rPr>
                <w:sz w:val="20"/>
                <w:szCs w:val="20"/>
              </w:rPr>
              <w:t>GeoJSON</w:t>
            </w:r>
            <w:proofErr w:type="spellEnd"/>
            <w:r>
              <w:rPr>
                <w:sz w:val="20"/>
                <w:szCs w:val="20"/>
              </w:rPr>
              <w:t>.</w:t>
            </w:r>
          </w:p>
        </w:tc>
      </w:tr>
      <w:tr w:rsidR="00D100CB" w14:paraId="61948B15" w14:textId="77777777">
        <w:tc>
          <w:tcPr>
            <w:tcW w:w="2200" w:type="dxa"/>
            <w:shd w:val="clear" w:color="auto" w:fill="F2F2F2"/>
            <w:tcMar>
              <w:top w:w="100" w:type="dxa"/>
              <w:left w:w="120" w:type="dxa"/>
              <w:bottom w:w="100" w:type="dxa"/>
              <w:right w:w="120" w:type="dxa"/>
            </w:tcMar>
            <w:vAlign w:val="center"/>
          </w:tcPr>
          <w:p w14:paraId="7D15D6E0" w14:textId="77777777" w:rsidR="00D100CB" w:rsidRDefault="00CA022B">
            <w:r>
              <w:rPr>
                <w:sz w:val="20"/>
                <w:szCs w:val="20"/>
              </w:rPr>
              <w:t>EPSG:3857 (Web Mercator)</w:t>
            </w:r>
          </w:p>
        </w:tc>
        <w:tc>
          <w:tcPr>
            <w:tcW w:w="7160" w:type="dxa"/>
            <w:tcMar>
              <w:top w:w="100" w:type="dxa"/>
              <w:left w:w="120" w:type="dxa"/>
              <w:bottom w:w="100" w:type="dxa"/>
              <w:right w:w="120" w:type="dxa"/>
            </w:tcMar>
            <w:vAlign w:val="center"/>
          </w:tcPr>
          <w:p w14:paraId="49E14157" w14:textId="77777777" w:rsidR="00D100CB" w:rsidRDefault="00CA022B">
            <w:r>
              <w:rPr>
                <w:sz w:val="20"/>
                <w:szCs w:val="20"/>
              </w:rPr>
              <w:t xml:space="preserve">Utilizado por el motor de </w:t>
            </w:r>
            <w:proofErr w:type="spellStart"/>
            <w:r>
              <w:rPr>
                <w:sz w:val="20"/>
                <w:szCs w:val="20"/>
              </w:rPr>
              <w:t>OpenLayers</w:t>
            </w:r>
            <w:proofErr w:type="spellEnd"/>
            <w:r>
              <w:rPr>
                <w:sz w:val="20"/>
                <w:szCs w:val="20"/>
              </w:rPr>
              <w:t xml:space="preserve"> para el renderizado del mapa base en pantalla.</w:t>
            </w:r>
          </w:p>
        </w:tc>
      </w:tr>
      <w:tr w:rsidR="00D100CB" w14:paraId="4CB74A9E" w14:textId="77777777">
        <w:tc>
          <w:tcPr>
            <w:tcW w:w="2200" w:type="dxa"/>
            <w:shd w:val="clear" w:color="auto" w:fill="F2F2F2"/>
            <w:tcMar>
              <w:top w:w="100" w:type="dxa"/>
              <w:left w:w="120" w:type="dxa"/>
              <w:bottom w:w="100" w:type="dxa"/>
              <w:right w:w="120" w:type="dxa"/>
            </w:tcMar>
            <w:vAlign w:val="center"/>
          </w:tcPr>
          <w:p w14:paraId="1AA894B9" w14:textId="77777777" w:rsidR="00D100CB" w:rsidRDefault="00CA022B">
            <w:r>
              <w:rPr>
                <w:sz w:val="20"/>
                <w:szCs w:val="20"/>
              </w:rPr>
              <w:t>EPSG:9377 (MAGNA-SIRGAS / Origen Nacional)</w:t>
            </w:r>
          </w:p>
        </w:tc>
        <w:tc>
          <w:tcPr>
            <w:tcW w:w="7160" w:type="dxa"/>
            <w:tcMar>
              <w:top w:w="100" w:type="dxa"/>
              <w:left w:w="120" w:type="dxa"/>
              <w:bottom w:w="100" w:type="dxa"/>
              <w:right w:w="120" w:type="dxa"/>
            </w:tcMar>
            <w:vAlign w:val="center"/>
          </w:tcPr>
          <w:p w14:paraId="505E4CDB" w14:textId="77777777" w:rsidR="00D100CB" w:rsidRDefault="00CA022B">
            <w:r>
              <w:rPr>
                <w:sz w:val="20"/>
                <w:szCs w:val="20"/>
              </w:rPr>
              <w:t>Estándar oficial de Colombia establecido mediante la Resolución IGAC 471 de 2020.</w:t>
            </w:r>
          </w:p>
        </w:tc>
      </w:tr>
      <w:tr w:rsidR="00D100CB" w14:paraId="346CC950" w14:textId="77777777">
        <w:tc>
          <w:tcPr>
            <w:tcW w:w="2200" w:type="dxa"/>
            <w:shd w:val="clear" w:color="auto" w:fill="F2F2F2"/>
            <w:tcMar>
              <w:top w:w="100" w:type="dxa"/>
              <w:left w:w="120" w:type="dxa"/>
              <w:bottom w:w="100" w:type="dxa"/>
              <w:right w:w="120" w:type="dxa"/>
            </w:tcMar>
            <w:vAlign w:val="center"/>
          </w:tcPr>
          <w:p w14:paraId="2EB6802B" w14:textId="77777777" w:rsidR="00D100CB" w:rsidRDefault="00CA022B">
            <w:r>
              <w:rPr>
                <w:sz w:val="20"/>
                <w:szCs w:val="20"/>
              </w:rPr>
              <w:lastRenderedPageBreak/>
              <w:t>EPSG:3116 (MAGNA-SIRGAS / Colombia Bogotá)</w:t>
            </w:r>
          </w:p>
        </w:tc>
        <w:tc>
          <w:tcPr>
            <w:tcW w:w="7160" w:type="dxa"/>
            <w:tcMar>
              <w:top w:w="100" w:type="dxa"/>
              <w:left w:w="120" w:type="dxa"/>
              <w:bottom w:w="100" w:type="dxa"/>
              <w:right w:w="120" w:type="dxa"/>
            </w:tcMar>
            <w:vAlign w:val="center"/>
          </w:tcPr>
          <w:p w14:paraId="2A5FB343" w14:textId="77777777" w:rsidR="00D100CB" w:rsidRDefault="00CA022B">
            <w:r>
              <w:rPr>
                <w:sz w:val="20"/>
                <w:szCs w:val="20"/>
              </w:rPr>
              <w:t>Sistema métrico histórico fundamental para cruzar información con bases de datos heredadas de los municipios del Área Metropolitana del Valle de Aburrá (AMVA).</w:t>
            </w:r>
          </w:p>
        </w:tc>
      </w:tr>
    </w:tbl>
    <w:p w14:paraId="4C73CFD6" w14:textId="77777777" w:rsidR="00D100CB" w:rsidRDefault="00D100CB">
      <w:pPr>
        <w:spacing w:before="240"/>
      </w:pPr>
    </w:p>
    <w:p w14:paraId="11F9336A" w14:textId="77777777" w:rsidR="00D100CB" w:rsidRPr="00A504FA" w:rsidRDefault="00CA022B">
      <w:pPr>
        <w:pStyle w:val="Ttulo2"/>
        <w:spacing w:before="280" w:after="140"/>
        <w:rPr>
          <w:color w:val="auto"/>
        </w:rPr>
      </w:pPr>
      <w:bookmarkStart w:id="4" w:name="_Toc239356852"/>
      <w:r w:rsidRPr="00A504FA">
        <w:rPr>
          <w:b/>
          <w:bCs/>
          <w:color w:val="auto"/>
          <w:sz w:val="24"/>
          <w:szCs w:val="24"/>
        </w:rPr>
        <w:t>Justificación Técnica (</w:t>
      </w:r>
      <w:proofErr w:type="spellStart"/>
      <w:r w:rsidRPr="00A504FA">
        <w:rPr>
          <w:b/>
          <w:bCs/>
          <w:color w:val="auto"/>
          <w:sz w:val="24"/>
          <w:szCs w:val="24"/>
        </w:rPr>
        <w:t>Pre-registro</w:t>
      </w:r>
      <w:proofErr w:type="spellEnd"/>
      <w:r w:rsidRPr="00A504FA">
        <w:rPr>
          <w:b/>
          <w:bCs/>
          <w:color w:val="auto"/>
          <w:sz w:val="24"/>
          <w:szCs w:val="24"/>
        </w:rPr>
        <w:t xml:space="preserve"> vs. API Dinámica)</w:t>
      </w:r>
      <w:bookmarkEnd w:id="4"/>
    </w:p>
    <w:p w14:paraId="203627DA" w14:textId="77777777" w:rsidR="00D100CB" w:rsidRDefault="00CA022B">
      <w:pPr>
        <w:spacing w:after="160" w:line="276" w:lineRule="auto"/>
        <w:jc w:val="both"/>
      </w:pPr>
      <w:r>
        <w:t>En lugar de consumir las definiciones WKT mediante llamadas API a servicios externos (ej. epsg.io), las cadenas Proj4 de los sistemas EPSG locales (9377 y 3116) fueron inyectadas directamente en el código fuente de la aplicación. Esta decisión garantiza:</w:t>
      </w:r>
    </w:p>
    <w:p w14:paraId="58A38E77" w14:textId="77777777" w:rsidR="00D100CB" w:rsidRDefault="00CA022B">
      <w:pPr>
        <w:pStyle w:val="Prrafodelista"/>
        <w:numPr>
          <w:ilvl w:val="0"/>
          <w:numId w:val="2"/>
        </w:numPr>
        <w:spacing w:after="120" w:line="276" w:lineRule="auto"/>
      </w:pPr>
      <w:r w:rsidRPr="00A504FA">
        <w:rPr>
          <w:b/>
          <w:bCs/>
          <w:color w:val="auto"/>
        </w:rPr>
        <w:t>Rendimiento:</w:t>
      </w:r>
      <w:r w:rsidRPr="00A504FA">
        <w:rPr>
          <w:color w:val="auto"/>
        </w:rPr>
        <w:t xml:space="preserve"> </w:t>
      </w:r>
      <w:r>
        <w:t>Transformación matemática instantánea (</w:t>
      </w:r>
      <w:proofErr w:type="gramStart"/>
      <w:r>
        <w:t>O(</w:t>
      </w:r>
      <w:proofErr w:type="gramEnd"/>
      <w:r>
        <w:t>1)) al capturar coordenadas.</w:t>
      </w:r>
    </w:p>
    <w:p w14:paraId="159D54E2" w14:textId="77777777" w:rsidR="00D100CB" w:rsidRDefault="00CA022B">
      <w:pPr>
        <w:pStyle w:val="Prrafodelista"/>
        <w:numPr>
          <w:ilvl w:val="0"/>
          <w:numId w:val="2"/>
        </w:numPr>
        <w:spacing w:after="120" w:line="276" w:lineRule="auto"/>
      </w:pPr>
      <w:r w:rsidRPr="00A504FA">
        <w:rPr>
          <w:b/>
          <w:bCs/>
          <w:color w:val="auto"/>
        </w:rPr>
        <w:t>Resiliencia:</w:t>
      </w:r>
      <w:r w:rsidRPr="00A504FA">
        <w:rPr>
          <w:color w:val="auto"/>
        </w:rPr>
        <w:t xml:space="preserve"> </w:t>
      </w:r>
      <w:r>
        <w:t>Operatividad continua del visor ante posibles caídas de servidores externos.</w:t>
      </w:r>
    </w:p>
    <w:p w14:paraId="4FCE19EC" w14:textId="77777777" w:rsidR="00D100CB" w:rsidRDefault="00CA022B">
      <w:pPr>
        <w:pStyle w:val="Prrafodelista"/>
        <w:numPr>
          <w:ilvl w:val="0"/>
          <w:numId w:val="2"/>
        </w:numPr>
        <w:spacing w:after="120" w:line="276" w:lineRule="auto"/>
      </w:pPr>
      <w:r w:rsidRPr="00A504FA">
        <w:rPr>
          <w:b/>
          <w:bCs/>
          <w:color w:val="auto"/>
        </w:rPr>
        <w:t>Precisión Matemática:</w:t>
      </w:r>
      <w:r w:rsidRPr="00A504FA">
        <w:rPr>
          <w:color w:val="auto"/>
        </w:rPr>
        <w:t xml:space="preserve"> </w:t>
      </w:r>
      <w:r>
        <w:t>Asegura que los parámetros del elipsoide GRS80 se apliquen con la exactitud normativa exigida en el país.</w:t>
      </w:r>
    </w:p>
    <w:p w14:paraId="30C558F0" w14:textId="77777777" w:rsidR="00D100CB" w:rsidRPr="00A504FA" w:rsidRDefault="00CA022B">
      <w:pPr>
        <w:pStyle w:val="Ttulo1"/>
        <w:pBdr>
          <w:bottom w:val="single" w:sz="6" w:space="4" w:color="2E74B5"/>
        </w:pBdr>
        <w:spacing w:before="360" w:after="200"/>
        <w:rPr>
          <w:color w:val="auto"/>
        </w:rPr>
      </w:pPr>
      <w:bookmarkStart w:id="5" w:name="_Toc239356853"/>
      <w:r w:rsidRPr="00A504FA">
        <w:rPr>
          <w:b/>
          <w:bCs/>
          <w:color w:val="auto"/>
          <w:sz w:val="30"/>
          <w:szCs w:val="30"/>
        </w:rPr>
        <w:t>4. Pila Tecnológica (Stack)</w:t>
      </w:r>
      <w:bookmarkEnd w:id="5"/>
    </w:p>
    <w:p w14:paraId="1DF1BFBD" w14:textId="77777777" w:rsidR="00D100CB" w:rsidRDefault="00CA022B">
      <w:pPr>
        <w:spacing w:after="160" w:line="276" w:lineRule="auto"/>
        <w:jc w:val="both"/>
      </w:pPr>
      <w:r>
        <w:t>La selección de herramientas se basó en el equilibrio entre rendimiento geoespacial y desarrollo ágil: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D100CB" w14:paraId="3CC1C798" w14:textId="77777777">
        <w:trPr>
          <w:tblHeader/>
        </w:trPr>
        <w:tc>
          <w:tcPr>
            <w:tcW w:w="2600" w:type="dxa"/>
            <w:shd w:val="clear" w:color="auto" w:fill="1F3864"/>
            <w:tcMar>
              <w:top w:w="100" w:type="dxa"/>
              <w:left w:w="120" w:type="dxa"/>
              <w:bottom w:w="100" w:type="dxa"/>
              <w:right w:w="120" w:type="dxa"/>
            </w:tcMar>
            <w:vAlign w:val="center"/>
          </w:tcPr>
          <w:p w14:paraId="5E557340" w14:textId="77777777" w:rsidR="00D100CB" w:rsidRDefault="00CA022B">
            <w:r>
              <w:rPr>
                <w:b/>
                <w:bCs/>
                <w:color w:val="FFFFFF"/>
                <w:sz w:val="20"/>
                <w:szCs w:val="20"/>
              </w:rPr>
              <w:t>Componente</w:t>
            </w:r>
          </w:p>
        </w:tc>
        <w:tc>
          <w:tcPr>
            <w:tcW w:w="6760" w:type="dxa"/>
            <w:shd w:val="clear" w:color="auto" w:fill="1F3864"/>
            <w:tcMar>
              <w:top w:w="100" w:type="dxa"/>
              <w:left w:w="120" w:type="dxa"/>
              <w:bottom w:w="100" w:type="dxa"/>
              <w:right w:w="120" w:type="dxa"/>
            </w:tcMar>
            <w:vAlign w:val="center"/>
          </w:tcPr>
          <w:p w14:paraId="0F3343EE" w14:textId="77777777" w:rsidR="00D100CB" w:rsidRDefault="00CA022B">
            <w:r>
              <w:rPr>
                <w:b/>
                <w:bCs/>
                <w:color w:val="FFFFFF"/>
                <w:sz w:val="20"/>
                <w:szCs w:val="20"/>
              </w:rPr>
              <w:t>Descripción</w:t>
            </w:r>
          </w:p>
        </w:tc>
      </w:tr>
      <w:tr w:rsidR="00D100CB" w14:paraId="725B46EC" w14:textId="77777777">
        <w:tc>
          <w:tcPr>
            <w:tcW w:w="2600" w:type="dxa"/>
            <w:shd w:val="clear" w:color="auto" w:fill="F2F2F2"/>
            <w:tcMar>
              <w:top w:w="100" w:type="dxa"/>
              <w:left w:w="120" w:type="dxa"/>
              <w:bottom w:w="100" w:type="dxa"/>
              <w:right w:w="120" w:type="dxa"/>
            </w:tcMar>
            <w:vAlign w:val="center"/>
          </w:tcPr>
          <w:p w14:paraId="7112ECA8" w14:textId="77777777" w:rsidR="00D100CB" w:rsidRDefault="00CA022B">
            <w:r>
              <w:rPr>
                <w:sz w:val="20"/>
                <w:szCs w:val="20"/>
              </w:rPr>
              <w:t xml:space="preserve">Motor del Mapa: </w:t>
            </w:r>
            <w:proofErr w:type="spellStart"/>
            <w:r>
              <w:rPr>
                <w:sz w:val="20"/>
                <w:szCs w:val="20"/>
              </w:rPr>
              <w:t>OpenLayers</w:t>
            </w:r>
            <w:proofErr w:type="spellEnd"/>
          </w:p>
        </w:tc>
        <w:tc>
          <w:tcPr>
            <w:tcW w:w="6760" w:type="dxa"/>
            <w:tcMar>
              <w:top w:w="100" w:type="dxa"/>
              <w:left w:w="120" w:type="dxa"/>
              <w:bottom w:w="100" w:type="dxa"/>
              <w:right w:w="120" w:type="dxa"/>
            </w:tcMar>
            <w:vAlign w:val="center"/>
          </w:tcPr>
          <w:p w14:paraId="7E0DCC15" w14:textId="77777777" w:rsidR="00D100CB" w:rsidRDefault="00CA022B">
            <w:r>
              <w:rPr>
                <w:sz w:val="20"/>
                <w:szCs w:val="20"/>
              </w:rPr>
              <w:t xml:space="preserve">Seleccionado por encima de alternativas por su soporte avanzado y nativo para la manipulación topológica y </w:t>
            </w:r>
            <w:proofErr w:type="spellStart"/>
            <w:r>
              <w:rPr>
                <w:sz w:val="20"/>
                <w:szCs w:val="20"/>
              </w:rPr>
              <w:t>reproyección</w:t>
            </w:r>
            <w:proofErr w:type="spellEnd"/>
            <w:r>
              <w:rPr>
                <w:sz w:val="20"/>
                <w:szCs w:val="20"/>
              </w:rPr>
              <w:t xml:space="preserve"> de vectores.</w:t>
            </w:r>
          </w:p>
        </w:tc>
      </w:tr>
      <w:tr w:rsidR="00D100CB" w14:paraId="6A81844F" w14:textId="77777777">
        <w:tc>
          <w:tcPr>
            <w:tcW w:w="2600" w:type="dxa"/>
            <w:shd w:val="clear" w:color="auto" w:fill="F2F2F2"/>
            <w:tcMar>
              <w:top w:w="100" w:type="dxa"/>
              <w:left w:w="120" w:type="dxa"/>
              <w:bottom w:w="100" w:type="dxa"/>
              <w:right w:w="120" w:type="dxa"/>
            </w:tcMar>
            <w:vAlign w:val="center"/>
          </w:tcPr>
          <w:p w14:paraId="32BCD155" w14:textId="77777777" w:rsidR="00D100CB" w:rsidRDefault="00CA022B">
            <w:r>
              <w:rPr>
                <w:sz w:val="20"/>
                <w:szCs w:val="20"/>
              </w:rPr>
              <w:t xml:space="preserve">Framework Web: </w:t>
            </w:r>
            <w:proofErr w:type="spellStart"/>
            <w:r>
              <w:rPr>
                <w:sz w:val="20"/>
                <w:szCs w:val="20"/>
              </w:rPr>
              <w:t>React</w:t>
            </w:r>
            <w:proofErr w:type="spellEnd"/>
            <w:r>
              <w:rPr>
                <w:sz w:val="20"/>
                <w:szCs w:val="20"/>
              </w:rPr>
              <w:t xml:space="preserve"> + Vite</w:t>
            </w:r>
          </w:p>
        </w:tc>
        <w:tc>
          <w:tcPr>
            <w:tcW w:w="6760" w:type="dxa"/>
            <w:tcMar>
              <w:top w:w="100" w:type="dxa"/>
              <w:left w:w="120" w:type="dxa"/>
              <w:bottom w:w="100" w:type="dxa"/>
              <w:right w:w="120" w:type="dxa"/>
            </w:tcMar>
            <w:vAlign w:val="center"/>
          </w:tcPr>
          <w:p w14:paraId="10B77EA0" w14:textId="77777777" w:rsidR="00D100CB" w:rsidRDefault="00CA022B">
            <w:r>
              <w:rPr>
                <w:sz w:val="20"/>
                <w:szCs w:val="20"/>
              </w:rPr>
              <w:t xml:space="preserve">Proporciona una Single Page </w:t>
            </w:r>
            <w:proofErr w:type="spellStart"/>
            <w:r>
              <w:rPr>
                <w:sz w:val="20"/>
                <w:szCs w:val="20"/>
              </w:rPr>
              <w:t>Application</w:t>
            </w:r>
            <w:proofErr w:type="spellEnd"/>
            <w:r>
              <w:rPr>
                <w:sz w:val="20"/>
                <w:szCs w:val="20"/>
              </w:rPr>
              <w:t xml:space="preserve"> (SPA) modular.</w:t>
            </w:r>
          </w:p>
        </w:tc>
      </w:tr>
      <w:tr w:rsidR="00D100CB" w14:paraId="6C6CAAD3" w14:textId="77777777">
        <w:tc>
          <w:tcPr>
            <w:tcW w:w="2600" w:type="dxa"/>
            <w:shd w:val="clear" w:color="auto" w:fill="F2F2F2"/>
            <w:tcMar>
              <w:top w:w="100" w:type="dxa"/>
              <w:left w:w="120" w:type="dxa"/>
              <w:bottom w:w="100" w:type="dxa"/>
              <w:right w:w="120" w:type="dxa"/>
            </w:tcMar>
            <w:vAlign w:val="center"/>
          </w:tcPr>
          <w:p w14:paraId="05BDAFC8" w14:textId="77777777" w:rsidR="00D100CB" w:rsidRDefault="00CA022B">
            <w:r>
              <w:rPr>
                <w:sz w:val="20"/>
                <w:szCs w:val="20"/>
              </w:rPr>
              <w:t>Transformación Espacial: Proj4js</w:t>
            </w:r>
          </w:p>
        </w:tc>
        <w:tc>
          <w:tcPr>
            <w:tcW w:w="6760" w:type="dxa"/>
            <w:tcMar>
              <w:top w:w="100" w:type="dxa"/>
              <w:left w:w="120" w:type="dxa"/>
              <w:bottom w:w="100" w:type="dxa"/>
              <w:right w:w="120" w:type="dxa"/>
            </w:tcMar>
            <w:vAlign w:val="center"/>
          </w:tcPr>
          <w:p w14:paraId="590D4068" w14:textId="77777777" w:rsidR="00D100CB" w:rsidRDefault="00CA022B">
            <w:r>
              <w:rPr>
                <w:sz w:val="20"/>
                <w:szCs w:val="20"/>
              </w:rPr>
              <w:t xml:space="preserve">Integrado a la API de proyecciones de </w:t>
            </w:r>
            <w:proofErr w:type="spellStart"/>
            <w:r>
              <w:rPr>
                <w:sz w:val="20"/>
                <w:szCs w:val="20"/>
              </w:rPr>
              <w:t>OpenLayers</w:t>
            </w:r>
            <w:proofErr w:type="spellEnd"/>
            <w:r>
              <w:rPr>
                <w:sz w:val="20"/>
                <w:szCs w:val="20"/>
              </w:rPr>
              <w:t>.</w:t>
            </w:r>
          </w:p>
        </w:tc>
      </w:tr>
      <w:tr w:rsidR="00D100CB" w14:paraId="3E7F9478" w14:textId="77777777">
        <w:tc>
          <w:tcPr>
            <w:tcW w:w="2600" w:type="dxa"/>
            <w:shd w:val="clear" w:color="auto" w:fill="F2F2F2"/>
            <w:tcMar>
              <w:top w:w="100" w:type="dxa"/>
              <w:left w:w="120" w:type="dxa"/>
              <w:bottom w:w="100" w:type="dxa"/>
              <w:right w:w="120" w:type="dxa"/>
            </w:tcMar>
            <w:vAlign w:val="center"/>
          </w:tcPr>
          <w:p w14:paraId="1FE240B6" w14:textId="77777777" w:rsidR="00D100CB" w:rsidRDefault="00CA022B">
            <w:r>
              <w:rPr>
                <w:sz w:val="20"/>
                <w:szCs w:val="20"/>
              </w:rPr>
              <w:t xml:space="preserve">UI: </w:t>
            </w:r>
            <w:proofErr w:type="spellStart"/>
            <w:r>
              <w:rPr>
                <w:sz w:val="20"/>
                <w:szCs w:val="20"/>
              </w:rPr>
              <w:t>Tailwind</w:t>
            </w:r>
            <w:proofErr w:type="spellEnd"/>
            <w:r>
              <w:rPr>
                <w:sz w:val="20"/>
                <w:szCs w:val="20"/>
              </w:rPr>
              <w:t xml:space="preserve"> CSS v4</w:t>
            </w:r>
          </w:p>
        </w:tc>
        <w:tc>
          <w:tcPr>
            <w:tcW w:w="6760" w:type="dxa"/>
            <w:tcMar>
              <w:top w:w="100" w:type="dxa"/>
              <w:left w:w="120" w:type="dxa"/>
              <w:bottom w:w="100" w:type="dxa"/>
              <w:right w:w="120" w:type="dxa"/>
            </w:tcMar>
            <w:vAlign w:val="center"/>
          </w:tcPr>
          <w:p w14:paraId="45D95ADC" w14:textId="77777777" w:rsidR="00D100CB" w:rsidRDefault="00CA022B">
            <w:r>
              <w:rPr>
                <w:sz w:val="20"/>
                <w:szCs w:val="20"/>
              </w:rPr>
              <w:t>Estilos responsivos y modulares.</w:t>
            </w:r>
          </w:p>
        </w:tc>
      </w:tr>
      <w:tr w:rsidR="00D100CB" w14:paraId="4ACE03A0" w14:textId="77777777">
        <w:tc>
          <w:tcPr>
            <w:tcW w:w="2600" w:type="dxa"/>
            <w:shd w:val="clear" w:color="auto" w:fill="F2F2F2"/>
            <w:tcMar>
              <w:top w:w="100" w:type="dxa"/>
              <w:left w:w="120" w:type="dxa"/>
              <w:bottom w:w="100" w:type="dxa"/>
              <w:right w:w="120" w:type="dxa"/>
            </w:tcMar>
            <w:vAlign w:val="center"/>
          </w:tcPr>
          <w:p w14:paraId="3F6FA4AC" w14:textId="77777777" w:rsidR="00D100CB" w:rsidRDefault="00CA022B">
            <w:r>
              <w:rPr>
                <w:sz w:val="20"/>
                <w:szCs w:val="20"/>
              </w:rPr>
              <w:t xml:space="preserve">Datos Iniciales: </w:t>
            </w:r>
            <w:proofErr w:type="spellStart"/>
            <w:r>
              <w:rPr>
                <w:sz w:val="20"/>
                <w:szCs w:val="20"/>
              </w:rPr>
              <w:t>Overpass</w:t>
            </w:r>
            <w:proofErr w:type="spellEnd"/>
            <w:r>
              <w:rPr>
                <w:sz w:val="20"/>
                <w:szCs w:val="20"/>
              </w:rPr>
              <w:t xml:space="preserve"> QL</w:t>
            </w:r>
          </w:p>
        </w:tc>
        <w:tc>
          <w:tcPr>
            <w:tcW w:w="6760" w:type="dxa"/>
            <w:tcMar>
              <w:top w:w="100" w:type="dxa"/>
              <w:left w:w="120" w:type="dxa"/>
              <w:bottom w:w="100" w:type="dxa"/>
              <w:right w:w="120" w:type="dxa"/>
            </w:tcMar>
            <w:vAlign w:val="center"/>
          </w:tcPr>
          <w:p w14:paraId="390D3599" w14:textId="77777777" w:rsidR="00D100CB" w:rsidRDefault="00CA022B">
            <w:r>
              <w:rPr>
                <w:sz w:val="20"/>
                <w:szCs w:val="20"/>
              </w:rPr>
              <w:t xml:space="preserve">Consultas ejecutadas sobre la base de datos de </w:t>
            </w:r>
            <w:proofErr w:type="spellStart"/>
            <w:r>
              <w:rPr>
                <w:sz w:val="20"/>
                <w:szCs w:val="20"/>
              </w:rPr>
              <w:t>OpenStreetMap</w:t>
            </w:r>
            <w:proofErr w:type="spellEnd"/>
            <w:r>
              <w:rPr>
                <w:sz w:val="20"/>
                <w:szCs w:val="20"/>
              </w:rPr>
              <w:t xml:space="preserve"> para extraer la infraestructura deportiva base mediante las etiquetas </w:t>
            </w:r>
            <w:proofErr w:type="spellStart"/>
            <w:r>
              <w:rPr>
                <w:sz w:val="20"/>
                <w:szCs w:val="20"/>
              </w:rPr>
              <w:t>leisure</w:t>
            </w:r>
            <w:proofErr w:type="spellEnd"/>
            <w:r>
              <w:rPr>
                <w:sz w:val="20"/>
                <w:szCs w:val="20"/>
              </w:rPr>
              <w:t>=</w:t>
            </w:r>
            <w:proofErr w:type="spellStart"/>
            <w:r>
              <w:rPr>
                <w:sz w:val="20"/>
                <w:szCs w:val="20"/>
              </w:rPr>
              <w:t>fitness_station</w:t>
            </w:r>
            <w:proofErr w:type="spellEnd"/>
            <w:r>
              <w:rPr>
                <w:sz w:val="20"/>
                <w:szCs w:val="20"/>
              </w:rPr>
              <w:t xml:space="preserve">, </w:t>
            </w:r>
            <w:proofErr w:type="spellStart"/>
            <w:r>
              <w:rPr>
                <w:sz w:val="20"/>
                <w:szCs w:val="20"/>
              </w:rPr>
              <w:t>leisure</w:t>
            </w:r>
            <w:proofErr w:type="spellEnd"/>
            <w:r>
              <w:rPr>
                <w:sz w:val="20"/>
                <w:szCs w:val="20"/>
              </w:rPr>
              <w:t>=</w:t>
            </w:r>
            <w:proofErr w:type="spellStart"/>
            <w:r>
              <w:rPr>
                <w:sz w:val="20"/>
                <w:szCs w:val="20"/>
              </w:rPr>
              <w:t>fitness_centre</w:t>
            </w:r>
            <w:proofErr w:type="spellEnd"/>
            <w:r>
              <w:rPr>
                <w:sz w:val="20"/>
                <w:szCs w:val="20"/>
              </w:rPr>
              <w:t xml:space="preserve"> y </w:t>
            </w:r>
            <w:proofErr w:type="spellStart"/>
            <w:r>
              <w:rPr>
                <w:sz w:val="20"/>
                <w:szCs w:val="20"/>
              </w:rPr>
              <w:t>leisure</w:t>
            </w:r>
            <w:proofErr w:type="spellEnd"/>
            <w:r>
              <w:rPr>
                <w:sz w:val="20"/>
                <w:szCs w:val="20"/>
              </w:rPr>
              <w:t>=</w:t>
            </w:r>
            <w:proofErr w:type="spellStart"/>
            <w:r>
              <w:rPr>
                <w:sz w:val="20"/>
                <w:szCs w:val="20"/>
              </w:rPr>
              <w:t>sports_centre</w:t>
            </w:r>
            <w:proofErr w:type="spellEnd"/>
            <w:r>
              <w:rPr>
                <w:sz w:val="20"/>
                <w:szCs w:val="20"/>
              </w:rPr>
              <w:t>.</w:t>
            </w:r>
          </w:p>
        </w:tc>
      </w:tr>
    </w:tbl>
    <w:p w14:paraId="5C6DF12F" w14:textId="77777777" w:rsidR="00D100CB" w:rsidRDefault="00D100CB">
      <w:pPr>
        <w:spacing w:before="240"/>
      </w:pPr>
    </w:p>
    <w:p w14:paraId="00CA6CAC" w14:textId="77777777" w:rsidR="00702CCB" w:rsidRDefault="00702CCB">
      <w:pPr>
        <w:spacing w:before="240"/>
      </w:pPr>
    </w:p>
    <w:p w14:paraId="70B7B8BB" w14:textId="77777777" w:rsidR="00702CCB" w:rsidRDefault="00702CCB">
      <w:pPr>
        <w:spacing w:before="240"/>
      </w:pPr>
    </w:p>
    <w:p w14:paraId="5336CB41" w14:textId="77777777" w:rsidR="00D100CB" w:rsidRPr="00A504FA" w:rsidRDefault="00CA022B">
      <w:pPr>
        <w:pStyle w:val="Ttulo1"/>
        <w:pBdr>
          <w:bottom w:val="single" w:sz="6" w:space="4" w:color="2E74B5"/>
        </w:pBdr>
        <w:spacing w:before="360" w:after="200"/>
        <w:rPr>
          <w:color w:val="auto"/>
        </w:rPr>
      </w:pPr>
      <w:bookmarkStart w:id="6" w:name="_Toc239356854"/>
      <w:r w:rsidRPr="00A504FA">
        <w:rPr>
          <w:b/>
          <w:bCs/>
          <w:color w:val="auto"/>
          <w:sz w:val="30"/>
          <w:szCs w:val="30"/>
        </w:rPr>
        <w:lastRenderedPageBreak/>
        <w:t>5. Flujo de Datos y Captura de Coordenadas</w:t>
      </w:r>
      <w:bookmarkEnd w:id="6"/>
    </w:p>
    <w:p w14:paraId="78206296" w14:textId="77777777" w:rsidR="00D100CB" w:rsidRDefault="00CA022B">
      <w:pPr>
        <w:spacing w:after="160" w:line="276" w:lineRule="auto"/>
        <w:jc w:val="both"/>
      </w:pPr>
      <w:r>
        <w:t>El sistema no solo es un visor, sino una herramienta de digitalización primaria. El flujo de trabajo programado obedece la siguiente secuencia:</w:t>
      </w:r>
    </w:p>
    <w:p w14:paraId="0D731CDD" w14:textId="77777777" w:rsidR="00D100CB" w:rsidRDefault="00CA022B">
      <w:pPr>
        <w:pStyle w:val="Prrafodelista"/>
        <w:numPr>
          <w:ilvl w:val="0"/>
          <w:numId w:val="3"/>
        </w:numPr>
        <w:spacing w:after="120" w:line="276" w:lineRule="auto"/>
      </w:pPr>
      <w:r w:rsidRPr="00A504FA">
        <w:rPr>
          <w:b/>
          <w:bCs/>
          <w:color w:val="auto"/>
        </w:rPr>
        <w:t>Lectura Base:</w:t>
      </w:r>
      <w:r w:rsidRPr="00A504FA">
        <w:rPr>
          <w:color w:val="auto"/>
        </w:rPr>
        <w:t xml:space="preserve"> </w:t>
      </w:r>
      <w:r>
        <w:t xml:space="preserve">El sistema carga los archivos </w:t>
      </w:r>
      <w:proofErr w:type="spellStart"/>
      <w:r>
        <w:t>GeoJSON</w:t>
      </w:r>
      <w:proofErr w:type="spellEnd"/>
      <w:r>
        <w:t xml:space="preserve"> iniciales estáticos del Valle de Aburrá.</w:t>
      </w:r>
    </w:p>
    <w:p w14:paraId="1427143E" w14:textId="77777777" w:rsidR="00D100CB" w:rsidRDefault="00CA022B">
      <w:pPr>
        <w:pStyle w:val="Prrafodelista"/>
        <w:numPr>
          <w:ilvl w:val="0"/>
          <w:numId w:val="3"/>
        </w:numPr>
        <w:spacing w:after="120" w:line="276" w:lineRule="auto"/>
      </w:pPr>
      <w:r w:rsidRPr="00A504FA">
        <w:rPr>
          <w:b/>
          <w:bCs/>
          <w:color w:val="auto"/>
        </w:rPr>
        <w:t>Interacción de Usuario:</w:t>
      </w:r>
      <w:r w:rsidRPr="00A504FA">
        <w:rPr>
          <w:color w:val="auto"/>
        </w:rPr>
        <w:t xml:space="preserve"> </w:t>
      </w:r>
      <w:r>
        <w:t xml:space="preserve">Mediante un </w:t>
      </w:r>
      <w:proofErr w:type="spellStart"/>
      <w:r>
        <w:t>Event</w:t>
      </w:r>
      <w:proofErr w:type="spellEnd"/>
      <w:r>
        <w:t xml:space="preserve"> </w:t>
      </w:r>
      <w:proofErr w:type="spellStart"/>
      <w:r>
        <w:t>Listener</w:t>
      </w:r>
      <w:proofErr w:type="spellEnd"/>
      <w:r>
        <w:t xml:space="preserve"> en el mapa, se detecta el clic sobre la ortofoto (Mapa Satelital).</w:t>
      </w:r>
    </w:p>
    <w:p w14:paraId="3A404CB7" w14:textId="77777777" w:rsidR="00D100CB" w:rsidRDefault="00CA022B">
      <w:pPr>
        <w:pStyle w:val="Prrafodelista"/>
        <w:numPr>
          <w:ilvl w:val="0"/>
          <w:numId w:val="3"/>
        </w:numPr>
        <w:spacing w:after="120" w:line="276" w:lineRule="auto"/>
      </w:pPr>
      <w:proofErr w:type="spellStart"/>
      <w:r w:rsidRPr="00A504FA">
        <w:rPr>
          <w:b/>
          <w:bCs/>
          <w:color w:val="auto"/>
        </w:rPr>
        <w:t>Reproyección</w:t>
      </w:r>
      <w:proofErr w:type="spellEnd"/>
      <w:r w:rsidRPr="00A504FA">
        <w:rPr>
          <w:b/>
          <w:bCs/>
          <w:color w:val="auto"/>
        </w:rPr>
        <w:t xml:space="preserve"> Inversa:</w:t>
      </w:r>
      <w:r w:rsidRPr="00A504FA">
        <w:rPr>
          <w:color w:val="auto"/>
        </w:rPr>
        <w:t xml:space="preserve"> </w:t>
      </w:r>
      <w:r>
        <w:t>El sistema toma el punto en pantalla, lo traduce geográficamente a WGS84, y simultáneamente aplica la transformación métrica a EPSG:9377.</w:t>
      </w:r>
    </w:p>
    <w:p w14:paraId="4FCBD92D" w14:textId="77777777" w:rsidR="00D100CB" w:rsidRDefault="00CA022B">
      <w:pPr>
        <w:pStyle w:val="Prrafodelista"/>
        <w:numPr>
          <w:ilvl w:val="0"/>
          <w:numId w:val="3"/>
        </w:numPr>
        <w:spacing w:after="120" w:line="276" w:lineRule="auto"/>
      </w:pPr>
      <w:r w:rsidRPr="00A504FA">
        <w:rPr>
          <w:b/>
          <w:bCs/>
          <w:color w:val="auto"/>
        </w:rPr>
        <w:t>Persistencia Dinámica:</w:t>
      </w:r>
      <w:r w:rsidRPr="00A504FA">
        <w:rPr>
          <w:color w:val="auto"/>
        </w:rPr>
        <w:t xml:space="preserve"> </w:t>
      </w:r>
      <w:r>
        <w:t xml:space="preserve">Los datos de atributos (nombre, equipamiento) capturados en el panel lateral se combinan con la geometría </w:t>
      </w:r>
      <w:proofErr w:type="spellStart"/>
      <w:r>
        <w:t>reproyectada</w:t>
      </w:r>
      <w:proofErr w:type="spellEnd"/>
      <w:r>
        <w:t xml:space="preserve">, inyectando un nuevo </w:t>
      </w:r>
      <w:proofErr w:type="spellStart"/>
      <w:r>
        <w:t>Feature</w:t>
      </w:r>
      <w:proofErr w:type="spellEnd"/>
      <w:r>
        <w:t xml:space="preserve"> (</w:t>
      </w:r>
      <w:proofErr w:type="spellStart"/>
      <w:r>
        <w:t>GeoJSON</w:t>
      </w:r>
      <w:proofErr w:type="spellEnd"/>
      <w:r>
        <w:t>) en el mapa sin necesidad de recargar el entorno.</w:t>
      </w:r>
    </w:p>
    <w:p w14:paraId="5A57853D" w14:textId="77777777" w:rsidR="00D100CB" w:rsidRDefault="00CA022B">
      <w:pPr>
        <w:pStyle w:val="Prrafodelista"/>
        <w:numPr>
          <w:ilvl w:val="0"/>
          <w:numId w:val="3"/>
        </w:numPr>
        <w:spacing w:after="120" w:line="276" w:lineRule="auto"/>
      </w:pPr>
      <w:r w:rsidRPr="00A504FA">
        <w:rPr>
          <w:b/>
          <w:bCs/>
          <w:color w:val="auto"/>
        </w:rPr>
        <w:t>Exportación:</w:t>
      </w:r>
      <w:r w:rsidRPr="00A504FA">
        <w:rPr>
          <w:color w:val="auto"/>
        </w:rPr>
        <w:t xml:space="preserve"> </w:t>
      </w:r>
      <w:r>
        <w:t>Permite la descarga del conjunto de datos enriquecido en el CRS requerido para su consumo en sistemas formales de planificación urbana.</w:t>
      </w:r>
    </w:p>
    <w:sectPr w:rsidR="00D100CB">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BDA24" w14:textId="77777777" w:rsidR="0028576F" w:rsidRDefault="0028576F">
      <w:r>
        <w:separator/>
      </w:r>
    </w:p>
  </w:endnote>
  <w:endnote w:type="continuationSeparator" w:id="0">
    <w:p w14:paraId="333BCCD1" w14:textId="77777777" w:rsidR="0028576F" w:rsidRDefault="002857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66361" w14:textId="77777777" w:rsidR="00D100CB" w:rsidRDefault="00CA022B">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702CCB">
      <w:rPr>
        <w:noProof/>
        <w:color w:val="808080"/>
        <w:sz w:val="18"/>
        <w:szCs w:val="18"/>
      </w:rPr>
      <w:t>2</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702CCB">
      <w:rPr>
        <w:noProof/>
        <w:color w:val="808080"/>
        <w:sz w:val="18"/>
        <w:szCs w:val="18"/>
      </w:rPr>
      <w:t>5</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E5BB4" w14:textId="77777777" w:rsidR="0028576F" w:rsidRDefault="0028576F">
      <w:r>
        <w:separator/>
      </w:r>
    </w:p>
  </w:footnote>
  <w:footnote w:type="continuationSeparator" w:id="0">
    <w:p w14:paraId="1DABD7B0" w14:textId="77777777" w:rsidR="0028576F" w:rsidRDefault="002857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AFEA7" w14:textId="77777777" w:rsidR="00D100CB" w:rsidRDefault="00CA022B">
    <w:pPr>
      <w:pBdr>
        <w:bottom w:val="single" w:sz="4" w:space="4" w:color="BFBFBF"/>
      </w:pBdr>
      <w:jc w:val="right"/>
    </w:pPr>
    <w:proofErr w:type="spellStart"/>
    <w:r>
      <w:rPr>
        <w:i/>
        <w:iCs/>
        <w:color w:val="808080"/>
        <w:sz w:val="16"/>
        <w:szCs w:val="16"/>
      </w:rPr>
      <w:t>Geoportal</w:t>
    </w:r>
    <w:proofErr w:type="spellEnd"/>
    <w:r>
      <w:rPr>
        <w:i/>
        <w:iCs/>
        <w:color w:val="808080"/>
        <w:sz w:val="16"/>
        <w:szCs w:val="16"/>
      </w:rPr>
      <w:t xml:space="preserve"> Deportivo del Valle de Aburrá — Documento Técnico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21567"/>
    <w:multiLevelType w:val="hybridMultilevel"/>
    <w:tmpl w:val="96940F08"/>
    <w:lvl w:ilvl="0" w:tplc="F040914C">
      <w:start w:val="1"/>
      <w:numFmt w:val="bullet"/>
      <w:lvlText w:val="●"/>
      <w:lvlJc w:val="left"/>
      <w:pPr>
        <w:ind w:left="720" w:hanging="360"/>
      </w:pPr>
    </w:lvl>
    <w:lvl w:ilvl="1" w:tplc="75302D24">
      <w:start w:val="1"/>
      <w:numFmt w:val="bullet"/>
      <w:lvlText w:val="○"/>
      <w:lvlJc w:val="left"/>
      <w:pPr>
        <w:ind w:left="1440" w:hanging="360"/>
      </w:pPr>
    </w:lvl>
    <w:lvl w:ilvl="2" w:tplc="4A5E47E2">
      <w:start w:val="1"/>
      <w:numFmt w:val="bullet"/>
      <w:lvlText w:val="■"/>
      <w:lvlJc w:val="left"/>
      <w:pPr>
        <w:ind w:left="2160" w:hanging="360"/>
      </w:pPr>
    </w:lvl>
    <w:lvl w:ilvl="3" w:tplc="0DAE4B52">
      <w:start w:val="1"/>
      <w:numFmt w:val="bullet"/>
      <w:lvlText w:val="●"/>
      <w:lvlJc w:val="left"/>
      <w:pPr>
        <w:ind w:left="2880" w:hanging="360"/>
      </w:pPr>
    </w:lvl>
    <w:lvl w:ilvl="4" w:tplc="E71CBF32">
      <w:start w:val="1"/>
      <w:numFmt w:val="bullet"/>
      <w:lvlText w:val="○"/>
      <w:lvlJc w:val="left"/>
      <w:pPr>
        <w:ind w:left="3600" w:hanging="360"/>
      </w:pPr>
    </w:lvl>
    <w:lvl w:ilvl="5" w:tplc="64D6DC8C">
      <w:start w:val="1"/>
      <w:numFmt w:val="bullet"/>
      <w:lvlText w:val="■"/>
      <w:lvlJc w:val="left"/>
      <w:pPr>
        <w:ind w:left="4320" w:hanging="360"/>
      </w:pPr>
    </w:lvl>
    <w:lvl w:ilvl="6" w:tplc="A330138A">
      <w:start w:val="1"/>
      <w:numFmt w:val="bullet"/>
      <w:lvlText w:val="●"/>
      <w:lvlJc w:val="left"/>
      <w:pPr>
        <w:ind w:left="5040" w:hanging="360"/>
      </w:pPr>
    </w:lvl>
    <w:lvl w:ilvl="7" w:tplc="EA58E730">
      <w:start w:val="1"/>
      <w:numFmt w:val="bullet"/>
      <w:lvlText w:val="●"/>
      <w:lvlJc w:val="left"/>
      <w:pPr>
        <w:ind w:left="5760" w:hanging="360"/>
      </w:pPr>
    </w:lvl>
    <w:lvl w:ilvl="8" w:tplc="D618D84C">
      <w:start w:val="1"/>
      <w:numFmt w:val="bullet"/>
      <w:lvlText w:val="●"/>
      <w:lvlJc w:val="left"/>
      <w:pPr>
        <w:ind w:left="6480" w:hanging="360"/>
      </w:pPr>
    </w:lvl>
  </w:abstractNum>
  <w:abstractNum w:abstractNumId="1" w15:restartNumberingAfterBreak="0">
    <w:nsid w:val="3DCA3EC8"/>
    <w:multiLevelType w:val="hybridMultilevel"/>
    <w:tmpl w:val="6CFA5450"/>
    <w:lvl w:ilvl="0" w:tplc="EBFA89F8">
      <w:start w:val="1"/>
      <w:numFmt w:val="bullet"/>
      <w:lvlText w:val="•"/>
      <w:lvlJc w:val="left"/>
      <w:pPr>
        <w:ind w:left="480" w:hanging="260"/>
      </w:pPr>
    </w:lvl>
    <w:lvl w:ilvl="1" w:tplc="926E2B1A">
      <w:numFmt w:val="decimal"/>
      <w:lvlText w:val=""/>
      <w:lvlJc w:val="left"/>
    </w:lvl>
    <w:lvl w:ilvl="2" w:tplc="CD9A2200">
      <w:numFmt w:val="decimal"/>
      <w:lvlText w:val=""/>
      <w:lvlJc w:val="left"/>
    </w:lvl>
    <w:lvl w:ilvl="3" w:tplc="B85071AA">
      <w:numFmt w:val="decimal"/>
      <w:lvlText w:val=""/>
      <w:lvlJc w:val="left"/>
    </w:lvl>
    <w:lvl w:ilvl="4" w:tplc="11F2E1B6">
      <w:numFmt w:val="decimal"/>
      <w:lvlText w:val=""/>
      <w:lvlJc w:val="left"/>
    </w:lvl>
    <w:lvl w:ilvl="5" w:tplc="BDBC6016">
      <w:numFmt w:val="decimal"/>
      <w:lvlText w:val=""/>
      <w:lvlJc w:val="left"/>
    </w:lvl>
    <w:lvl w:ilvl="6" w:tplc="CB9C9EA6">
      <w:numFmt w:val="decimal"/>
      <w:lvlText w:val=""/>
      <w:lvlJc w:val="left"/>
    </w:lvl>
    <w:lvl w:ilvl="7" w:tplc="BA364A36">
      <w:numFmt w:val="decimal"/>
      <w:lvlText w:val=""/>
      <w:lvlJc w:val="left"/>
    </w:lvl>
    <w:lvl w:ilvl="8" w:tplc="68BC8D36">
      <w:numFmt w:val="decimal"/>
      <w:lvlText w:val=""/>
      <w:lvlJc w:val="left"/>
    </w:lvl>
  </w:abstractNum>
  <w:abstractNum w:abstractNumId="2" w15:restartNumberingAfterBreak="0">
    <w:nsid w:val="5E411BF8"/>
    <w:multiLevelType w:val="hybridMultilevel"/>
    <w:tmpl w:val="83B4F78C"/>
    <w:lvl w:ilvl="0" w:tplc="7336781E">
      <w:start w:val="1"/>
      <w:numFmt w:val="decimal"/>
      <w:lvlText w:val="%1."/>
      <w:lvlJc w:val="left"/>
      <w:pPr>
        <w:ind w:left="480" w:hanging="260"/>
      </w:pPr>
    </w:lvl>
    <w:lvl w:ilvl="1" w:tplc="8BF8475E">
      <w:numFmt w:val="decimal"/>
      <w:lvlText w:val=""/>
      <w:lvlJc w:val="left"/>
    </w:lvl>
    <w:lvl w:ilvl="2" w:tplc="33CEB2DE">
      <w:numFmt w:val="decimal"/>
      <w:lvlText w:val=""/>
      <w:lvlJc w:val="left"/>
    </w:lvl>
    <w:lvl w:ilvl="3" w:tplc="6E54F55A">
      <w:numFmt w:val="decimal"/>
      <w:lvlText w:val=""/>
      <w:lvlJc w:val="left"/>
    </w:lvl>
    <w:lvl w:ilvl="4" w:tplc="0DC212E2">
      <w:numFmt w:val="decimal"/>
      <w:lvlText w:val=""/>
      <w:lvlJc w:val="left"/>
    </w:lvl>
    <w:lvl w:ilvl="5" w:tplc="B2561638">
      <w:numFmt w:val="decimal"/>
      <w:lvlText w:val=""/>
      <w:lvlJc w:val="left"/>
    </w:lvl>
    <w:lvl w:ilvl="6" w:tplc="BD8AE6FE">
      <w:numFmt w:val="decimal"/>
      <w:lvlText w:val=""/>
      <w:lvlJc w:val="left"/>
    </w:lvl>
    <w:lvl w:ilvl="7" w:tplc="1CB6D086">
      <w:numFmt w:val="decimal"/>
      <w:lvlText w:val=""/>
      <w:lvlJc w:val="left"/>
    </w:lvl>
    <w:lvl w:ilvl="8" w:tplc="1B4EEF16">
      <w:numFmt w:val="decimal"/>
      <w:lvlText w:val=""/>
      <w:lvlJc w:val="left"/>
    </w:lvl>
  </w:abstractNum>
  <w:num w:numId="1" w16cid:durableId="1369719020">
    <w:abstractNumId w:val="0"/>
    <w:lvlOverride w:ilvl="0">
      <w:startOverride w:val="1"/>
    </w:lvlOverride>
  </w:num>
  <w:num w:numId="2" w16cid:durableId="1353805034">
    <w:abstractNumId w:val="1"/>
    <w:lvlOverride w:ilvl="0">
      <w:startOverride w:val="1"/>
    </w:lvlOverride>
  </w:num>
  <w:num w:numId="3" w16cid:durableId="202107690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0CB"/>
    <w:rsid w:val="0028576F"/>
    <w:rsid w:val="0039188A"/>
    <w:rsid w:val="00702CCB"/>
    <w:rsid w:val="008953E0"/>
    <w:rsid w:val="00A504FA"/>
    <w:rsid w:val="00CA022B"/>
    <w:rsid w:val="00D100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345A4"/>
  <w15:docId w15:val="{DB42CB66-CAD7-48DB-A850-EDC2A26EE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04040"/>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702CCB"/>
    <w:pPr>
      <w:tabs>
        <w:tab w:val="center" w:pos="4419"/>
        <w:tab w:val="right" w:pos="8838"/>
      </w:tabs>
    </w:pPr>
  </w:style>
  <w:style w:type="character" w:customStyle="1" w:styleId="EncabezadoCar">
    <w:name w:val="Encabezado Car"/>
    <w:basedOn w:val="Fuentedeprrafopredeter"/>
    <w:link w:val="Encabezado"/>
    <w:uiPriority w:val="99"/>
    <w:rsid w:val="00702CCB"/>
  </w:style>
  <w:style w:type="paragraph" w:styleId="Piedepgina">
    <w:name w:val="footer"/>
    <w:basedOn w:val="Normal"/>
    <w:link w:val="PiedepginaCar"/>
    <w:uiPriority w:val="99"/>
    <w:unhideWhenUsed/>
    <w:rsid w:val="00702CCB"/>
    <w:pPr>
      <w:tabs>
        <w:tab w:val="center" w:pos="4419"/>
        <w:tab w:val="right" w:pos="8838"/>
      </w:tabs>
    </w:pPr>
  </w:style>
  <w:style w:type="character" w:customStyle="1" w:styleId="PiedepginaCar">
    <w:name w:val="Pie de página Car"/>
    <w:basedOn w:val="Fuentedeprrafopredeter"/>
    <w:link w:val="Piedepgina"/>
    <w:uiPriority w:val="99"/>
    <w:rsid w:val="00702CCB"/>
  </w:style>
  <w:style w:type="paragraph" w:styleId="TDC1">
    <w:name w:val="toc 1"/>
    <w:basedOn w:val="Normal"/>
    <w:next w:val="Normal"/>
    <w:autoRedefine/>
    <w:uiPriority w:val="39"/>
    <w:unhideWhenUsed/>
    <w:rsid w:val="00A504FA"/>
    <w:pPr>
      <w:spacing w:after="100"/>
    </w:pPr>
  </w:style>
  <w:style w:type="paragraph" w:styleId="TDC2">
    <w:name w:val="toc 2"/>
    <w:basedOn w:val="Normal"/>
    <w:next w:val="Normal"/>
    <w:autoRedefine/>
    <w:uiPriority w:val="39"/>
    <w:unhideWhenUsed/>
    <w:rsid w:val="00A504F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48478A-09B2-4FFE-937B-33B141FED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908</Words>
  <Characters>4997</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pablo</cp:lastModifiedBy>
  <cp:revision>4</cp:revision>
  <dcterms:created xsi:type="dcterms:W3CDTF">2026-08-28T05:00:00Z</dcterms:created>
  <dcterms:modified xsi:type="dcterms:W3CDTF">2026-09-04T00:50:00Z</dcterms:modified>
</cp:coreProperties>
</file>