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56"/>
          <w:szCs w:val="56"/>
        </w:rPr>
        <w:t xml:space="preserve">Modelo de Mejoras Estratégicas</w:t>
      </w:r>
    </w:p>
    <w:p>
      <w:pPr>
        <w:spacing w:after="240"/>
        <w:jc w:val="center"/>
      </w:pPr>
      <w:r>
        <w:rPr>
          <w:rFonts w:ascii="Calibri" w:cs="Calibri" w:eastAsia="Calibri" w:hAnsi="Calibri"/>
          <w:color w:val="1F3864"/>
          <w:sz w:val="44"/>
          <w:szCs w:val="44"/>
        </w:rPr>
        <w:t xml:space="preserve">para deRuedas.com.ar</w:t>
      </w:r>
    </w:p>
    <w:p>
      <w:pPr>
        <w:spacing w:after="240" w:before="480"/>
        <w:jc w:val="center"/>
      </w:pPr>
      <w:r>
        <w:rPr>
          <w:rFonts w:ascii="Calibri" w:cs="Calibri" w:eastAsia="Calibri" w:hAnsi="Calibri"/>
          <w:b/>
          <w:bCs/>
          <w:color w:val="404040"/>
          <w:sz w:val="32"/>
          <w:szCs w:val="32"/>
        </w:rPr>
        <w:t xml:space="preserve">y Plan de Implementación del SaaS</w:t>
      </w:r>
    </w:p>
    <w:p>
      <w:pPr>
        <w:spacing w:after="240"/>
        <w:jc w:val="center"/>
      </w:pPr>
      <w:r>
        <w:rPr>
          <w:rFonts w:ascii="Calibri" w:cs="Calibri" w:eastAsia="Calibri" w:hAnsi="Calibri"/>
          <w:b/>
          <w:bCs/>
          <w:i/>
          <w:iCs/>
          <w:color w:val="2E75B6"/>
          <w:sz w:val="36"/>
          <w:szCs w:val="36"/>
        </w:rPr>
        <w:t xml:space="preserve">“deRuedas Gestión”</w:t>
      </w:r>
    </w:p>
    <w:p>
      <w:pPr>
        <w:spacing w:after="120" w:before="1600"/>
        <w:jc w:val="center"/>
      </w:pPr>
      <w:r>
        <w:rPr>
          <w:rFonts w:ascii="Calibri" w:cs="Calibri" w:eastAsia="Calibri" w:hAnsi="Calibri"/>
          <w:i/>
          <w:iCs/>
          <w:color w:val="595959"/>
          <w:sz w:val="24"/>
          <w:szCs w:val="24"/>
        </w:rPr>
        <w:t xml:space="preserve">Documento de análisis estratégico y plan operativo</w:t>
      </w:r>
    </w:p>
    <w:p>
      <w:pPr>
        <w:spacing w:after="120"/>
        <w:jc w:val="center"/>
      </w:pPr>
      <w:r>
        <w:rPr>
          <w:rFonts w:ascii="Calibri" w:cs="Calibri" w:eastAsia="Calibri" w:hAnsi="Calibri"/>
          <w:color w:val="595959"/>
          <w:sz w:val="22"/>
          <w:szCs w:val="22"/>
        </w:rPr>
        <w:t xml:space="preserve">Mayo de 2026</w:t>
      </w:r>
    </w:p>
    <w:p>
      <w:r>
        <w:br w:type="page"/>
      </w:r>
    </w:p>
    <w:p>
      <w:pPr>
        <w:pStyle w:val="Heading1"/>
        <w:spacing w:after="240" w:before="360"/>
      </w:pPr>
      <w:r>
        <w:rPr>
          <w:rFonts w:ascii="Calibri" w:cs="Calibri" w:eastAsia="Calibri" w:hAnsi="Calibri"/>
          <w:b/>
          <w:bCs/>
          <w:color w:val="1F3864"/>
          <w:sz w:val="36"/>
          <w:szCs w:val="36"/>
        </w:rPr>
        <w:t xml:space="preserve">Resumen ejecutivo</w:t>
      </w:r>
    </w:p>
    <w:p>
      <w:pPr>
        <w:spacing w:after="160" w:line="300"/>
        <w:jc w:val="both"/>
      </w:pPr>
      <w:r>
        <w:rPr>
          <w:rFonts w:ascii="Calibri" w:cs="Calibri" w:eastAsia="Calibri" w:hAnsi="Calibri"/>
          <w:sz w:val="22"/>
          <w:szCs w:val="22"/>
        </w:rPr>
        <w:t xml:space="preserve">deRuedas.com.ar es un portal vertical de clasificados de vehículos con más de diecisiete años de operación en el mercado argentino, una red de aproximadamente quinientas cincuenta agencias activas y una posición consolidada particularmente en el interior del país. Su modelo actual de monetización se basa en una suscripción mensual modular por aviso publicado, sin paquetes mínimos, complementada con planes diferenciados según funcionalidades como cantidad de fotografías, visibilidad destacada y branding de la agencia.</w:t>
      </w:r>
    </w:p>
    <w:p>
      <w:pPr>
        <w:spacing w:after="160" w:line="300"/>
        <w:jc w:val="both"/>
      </w:pPr>
      <w:r>
        <w:rPr>
          <w:rFonts w:ascii="Calibri" w:cs="Calibri" w:eastAsia="Calibri" w:hAnsi="Calibri"/>
          <w:sz w:val="22"/>
          <w:szCs w:val="22"/>
        </w:rPr>
        <w:t xml:space="preserve">El presente documento desarrolla un modelo integral de mejoras organizado en tres horizontes temporales y, en su segunda parte, especifica el plan de implementación de un producto SaaS denominado provisoriamente “deRuedas Gestión”. Este SaaS constituye, dentro de la estrategia general, la pieza con mayor potencial de transformación del modelo de negocio: convierte a deRuedas de un portal de avisos en una plataforma de infraestructura comercial para concesionarias, aprovechando la ventaja distintiva que la empresa ya tiene construida sobre las agencias del interior argentino.</w:t>
      </w:r>
    </w:p>
    <w:p>
      <w:pPr>
        <w:spacing w:after="160" w:line="300"/>
        <w:jc w:val="both"/>
      </w:pPr>
      <w:r>
        <w:rPr>
          <w:rFonts w:ascii="Calibri" w:cs="Calibri" w:eastAsia="Calibri" w:hAnsi="Calibri"/>
          <w:sz w:val="22"/>
          <w:szCs w:val="22"/>
        </w:rPr>
        <w:t xml:space="preserve">El diagnóstico de partida identifica un sándwich competitivo problemático: por arriba presionan los gigantes generalistas como MercadoLibre Vehículos y los actores transaccionales como Kavak y OLX Autos; por abajo, plataformas gratuitas como Marketplace de Facebook y nuevos entrantes con modelos freemium agresivos. La situación es agravada por dos antecedentes históricos elocuentes: tanto DeMotores como DeAutos, competidores directos con propuestas similares a deRuedas, terminaron cerrando o siendo absorbidos por entidades financieras al no haber construido un diferencial sostenible. La conclusión es clara: ser un clasificado vertical especializado, sin elementos adicionales que generen captura de valor o lock-in del cliente, es una posición estratégica frágil en el mediano plazo.</w:t>
      </w:r>
    </w:p>
    <w:p>
      <w:pPr>
        <w:spacing w:after="160" w:line="300"/>
        <w:jc w:val="both"/>
      </w:pPr>
      <w:r>
        <w:rPr>
          <w:rFonts w:ascii="Calibri" w:cs="Calibri" w:eastAsia="Calibri" w:hAnsi="Calibri"/>
          <w:sz w:val="22"/>
          <w:szCs w:val="22"/>
        </w:rPr>
        <w:t xml:space="preserve">La propuesta articula nueve iniciativas distribuidas en tres horizontes: el primer horizonte (cero a seis meses) busca defender la posición actual mediante optimizaciones de monetización, verificación de avisos y modernización tecnológica del stack; el segundo horizonte (seis a dieciocho meses) introduce diferenciadores de producto mediante crédito embebido, inspección con garantía y oferta de leasing; el tercer horizonte (dieciocho a treinta y seis meses) plataformiza el negocio mediante un SaaS de gestión vertical, una capa de datos y precios de mercado, y una capa de inteligencia artificial conversacional para búsqueda y matching.</w:t>
      </w:r>
    </w:p>
    <w:p>
      <w:pPr>
        <w:spacing w:after="160" w:line="300"/>
        <w:jc w:val="both"/>
      </w:pPr>
      <w:r>
        <w:rPr>
          <w:rFonts w:ascii="Calibri" w:cs="Calibri" w:eastAsia="Calibri" w:hAnsi="Calibri"/>
          <w:sz w:val="22"/>
          <w:szCs w:val="22"/>
        </w:rPr>
        <w:t xml:space="preserve">El SaaS “deRuedas Gestión” se diseña como una solución multi-tenant cloud-native, construida sobre una arquitectura modular con backend en Python con FastAPI, frontend en React con Next.js, base de datos PostgreSQL, una capa de eventos y colas asincrónicas, y una aplicación móvil complementaria desarrollada en React Native. Su roadmap de cinco fases proyecta un MVP funcional al cabo de siete meses desde el inicio del desarrollo, una versión completa al cabo de dieciocho meses, y una proyección de tres años con metas de adopción del cuarenta por ciento de la base actual de agencias y un volumen estimado de doscientas veinte agencias activas en el plan principal hacia el final del periodo proyectado. La estrategia de pricing combina tres planes escalonados con un componente variable opcional vinculado a integraciones de financiamiento y permutas, generando múltiples vectores de captura de valor por cliente.</w:t>
      </w:r>
    </w:p>
    <w:p>
      <w:pPr>
        <w:spacing w:after="160" w:line="300"/>
        <w:jc w:val="both"/>
      </w:pPr>
      <w:r>
        <w:rPr>
          <w:rFonts w:ascii="Calibri" w:cs="Calibri" w:eastAsia="Calibri" w:hAnsi="Calibri"/>
          <w:sz w:val="22"/>
          <w:szCs w:val="22"/>
        </w:rPr>
        <w:t xml:space="preserve">La recomendación estratégica final es ejecutar simultáneamente las defensas del primer horizonte mientras se construye la fundación técnica del SaaS, con el objetivo de transitar de un negocio de clasificados con margen decreciente a una plataforma de servicios con valor recurrente y costos de cambio elevados para sus clientes. Esta transformación es la única vía visible que permite a deRuedas no repetir el destino de DeMotores y DeAutos, y posiblemente la única que justifica la operación independiente de la empresa frente a una eventual oferta de adquisición por parte de actores con mayor escala.</w:t>
      </w:r>
    </w:p>
    <w:p>
      <w:r>
        <w:br w:type="page"/>
      </w:r>
    </w:p>
    <w:p>
      <w:pPr>
        <w:pStyle w:val="Heading1"/>
        <w:spacing w:after="240" w:before="360"/>
      </w:pPr>
      <w:r>
        <w:rPr>
          <w:rFonts w:ascii="Calibri" w:cs="Calibri" w:eastAsia="Calibri" w:hAnsi="Calibri"/>
          <w:b/>
          <w:bCs/>
          <w:color w:val="1F3864"/>
          <w:sz w:val="36"/>
          <w:szCs w:val="36"/>
        </w:rPr>
        <w:t xml:space="preserve">Parte I — Diagnóstico estratégico</w:t>
      </w:r>
    </w:p>
    <w:p>
      <w:pPr>
        <w:pStyle w:val="Heading2"/>
        <w:spacing w:after="160" w:before="280"/>
      </w:pPr>
      <w:r>
        <w:rPr>
          <w:rFonts w:ascii="Calibri" w:cs="Calibri" w:eastAsia="Calibri" w:hAnsi="Calibri"/>
          <w:b/>
          <w:bCs/>
          <w:color w:val="2E75B6"/>
          <w:sz w:val="28"/>
          <w:szCs w:val="28"/>
        </w:rPr>
        <w:t xml:space="preserve">1. El estado actual del negocio</w:t>
      </w:r>
    </w:p>
    <w:p>
      <w:pPr>
        <w:spacing w:after="160" w:line="300"/>
        <w:jc w:val="both"/>
      </w:pPr>
      <w:r>
        <w:rPr>
          <w:rFonts w:ascii="Calibri" w:cs="Calibri" w:eastAsia="Calibri" w:hAnsi="Calibri"/>
          <w:sz w:val="22"/>
          <w:szCs w:val="22"/>
        </w:rPr>
        <w:t xml:space="preserve">El modelo de negocio actual de deRuedas opera bajo la lógica clásica de un marketplace de dos lados con asimetría en la monetización. Por un lado se encuentran las agencias y concesionarios, que constituyen el lado pagante de la plataforma y aportan inventario de calidad consistente: vehículos con documentación regularizada, fotografía profesional y stock renovado. Por el otro lado se encuentran los particulares, que publican gratuitamente y aportan inventario complementario, junto con los compradores, que generan la demanda y el tráfico que vuelve valiosa la plataforma para el lado pagante.</w:t>
      </w:r>
    </w:p>
    <w:p>
      <w:pPr>
        <w:spacing w:after="160" w:line="300"/>
        <w:jc w:val="both"/>
      </w:pPr>
      <w:r>
        <w:rPr>
          <w:rFonts w:ascii="Calibri" w:cs="Calibri" w:eastAsia="Calibri" w:hAnsi="Calibri"/>
          <w:sz w:val="22"/>
          <w:szCs w:val="22"/>
        </w:rPr>
        <w:t xml:space="preserve">Los planes comerciales se estructuran en dos niveles principales denominados Aviso Full y Aviso Full Full. El primero permite hasta seis fotografías por vehículo, ofrece visibilidad destacada, avisos resaltados en los resultados de búsqueda, estadísticas de visualización, simulador de créditos y la presencia del nombre de la agencia en cada aviso. El segundo amplía la cantidad de fotografías a ocho, agrega el logotipo de la agencia, e incluye exposición preferencial en la página principal del sitio. Un elemento distintivo del modelo comercial, especialmente significativo frente a la competencia, es la política de cobro por aviso individual sin obligación de adquirir paquetes mínimos, lo que reduce la barrera de entrada para agencias pequeñas y medianas, particularmente aquellas ubicadas fuera del Área Metropolitana de Buenos Aires.</w:t>
      </w:r>
    </w:p>
    <w:p>
      <w:pPr>
        <w:spacing w:after="160" w:line="300"/>
        <w:jc w:val="both"/>
      </w:pPr>
      <w:r>
        <w:rPr>
          <w:rFonts w:ascii="Calibri" w:cs="Calibri" w:eastAsia="Calibri" w:hAnsi="Calibri"/>
          <w:sz w:val="22"/>
          <w:szCs w:val="22"/>
        </w:rPr>
        <w:t xml:space="preserve">La propuesta de valor para las agencias se articula en cuatro pilares: tráfico cualificado de compradores con intención real de adquirir un vehículo, herramientas comerciales como el simulador de crédito y las estadísticas de aviso, atención personalizada de un equipo humano que asiste en el alta y la operación, y un costo de uso bajo y modular. Para los compradores, la propuesta de valor consiste en un buscador especializado, filtros por marca, modelo, segmento, provincia y rango de precios, y herramientas de simulación financiera que permiten partir desde el monto de entrega y la cuota máxima soportable para encontrar vehículos compatibles.</w:t>
      </w:r>
    </w:p>
    <w:p>
      <w:pPr>
        <w:spacing w:after="160" w:line="300"/>
        <w:jc w:val="both"/>
      </w:pPr>
      <w:r>
        <w:rPr>
          <w:rFonts w:ascii="Calibri" w:cs="Calibri" w:eastAsia="Calibri" w:hAnsi="Calibri"/>
          <w:sz w:val="22"/>
          <w:szCs w:val="22"/>
        </w:rPr>
        <w:t xml:space="preserve">La empresa explota intensivamente el SEO programático: cada combinación posible de marca, modelo, segmento y provincia genera una página indexable, lo que multiplica las puertas de entrada al sitio desde buscadores. Esta estrategia, sumada a los diecisiete años de antigüedad de la marca, le confiere una autoridad de dominio significativa que constituye uno de sus activos más relevantes y difíciles de replicar por nuevos entrantes.</w:t>
      </w:r>
    </w:p>
    <w:p>
      <w:pPr>
        <w:pStyle w:val="Heading2"/>
        <w:spacing w:after="160" w:before="280"/>
      </w:pPr>
      <w:r>
        <w:rPr>
          <w:rFonts w:ascii="Calibri" w:cs="Calibri" w:eastAsia="Calibri" w:hAnsi="Calibri"/>
          <w:b/>
          <w:bCs/>
          <w:color w:val="2E75B6"/>
          <w:sz w:val="28"/>
          <w:szCs w:val="28"/>
        </w:rPr>
        <w:t xml:space="preserve">2. El sándwich competitivo</w:t>
      </w:r>
    </w:p>
    <w:p>
      <w:pPr>
        <w:spacing w:after="160" w:line="300"/>
        <w:jc w:val="both"/>
      </w:pPr>
      <w:r>
        <w:rPr>
          <w:rFonts w:ascii="Calibri" w:cs="Calibri" w:eastAsia="Calibri" w:hAnsi="Calibri"/>
          <w:sz w:val="22"/>
          <w:szCs w:val="22"/>
        </w:rPr>
        <w:t xml:space="preserve">La situación competitiva de deRuedas puede caracterizarse como un sándwich con presión simultánea desde arriba y desde abajo. Desde arriba, la presión proviene de tres tipos de actores. MercadoLibre Vehículos opera con escala masiva, una base estimada de doscientas diez mil publicaciones de vehículos y un promedio aproximado de tres millones de visitas diarias a publicaciones del rubro automotor. Su modelo combina comisiones en torno al cinco al siete por ciento sobre publicaciones premium con la ventaja de la integración nativa con Mercado Pago para señas y reservas. Su debilidad relativa es la dilución del foco en un sitio generalista y la consecuente saturación de avisos, pero su escala compensa con creces estos atributos. Kavak y OLX Autos representan el segundo tipo de presión: el modelo transaccional. Estas plataformas no se limitan a publicar avisos; compran directamente al particular pagando en efectivo y revenden con un margen estimado del cinco al quince por ciento, ya sea reacondicionando los vehículos en talleres propios como hace Kavak o redistribuyéndolos a través de una red de aproximadamente quinientas agencias en el caso de OLX Autos. Esta lógica les permite capturar el inventario de mayor valor del mercado, particularmente los vehículos de menos de diez años y menos de cien mil kilómetros, dejando a los clasificados tradicionales con el inventario de menor calidad. El tercer actor desde arriba es Autocosmos, que combina clasificados con contenido editorial, comparadores y guías de precios, ofreciendo a los compradores una experiencia más rica de descubrimiento y a los anunciantes opciones de display advertising y branded content.</w:t>
      </w:r>
    </w:p>
    <w:p>
      <w:pPr>
        <w:spacing w:after="160" w:line="300"/>
        <w:jc w:val="both"/>
      </w:pPr>
      <w:r>
        <w:rPr>
          <w:rFonts w:ascii="Calibri" w:cs="Calibri" w:eastAsia="Calibri" w:hAnsi="Calibri"/>
          <w:sz w:val="22"/>
          <w:szCs w:val="22"/>
        </w:rPr>
        <w:t xml:space="preserve">Desde abajo, la presión es igual de intensa pero de naturaleza distinta. Marketplace de Facebook se ha consolidado como un canal informal masivo donde particulares y agencias chicas publican gratuitamente, aprovechando la red social existente y la mensajería integrada. Si bien carece de filtros estructurados, verificación y herramientas de calificación, su volumen y costo cero lo vuelven una alternativa real para una porción significativa de las transacciones. A esto se suman nuevos entrantes como MarketplaceMotor y Heiwork, que adoptan modelos freemium agresivos con publicaciones cien por ciento gratuitas y cero comisión, intentando capturar mercado a costa del modelo de negocio de los incumbentes.</w:t>
      </w:r>
    </w:p>
    <w:p>
      <w:pPr>
        <w:spacing w:after="160" w:line="300"/>
        <w:jc w:val="both"/>
      </w:pPr>
      <w:r>
        <w:rPr>
          <w:rFonts w:ascii="Calibri" w:cs="Calibri" w:eastAsia="Calibri" w:hAnsi="Calibri"/>
          <w:sz w:val="22"/>
          <w:szCs w:val="22"/>
        </w:rPr>
        <w:t xml:space="preserve">El antecedente más elocuente del riesgo que enfrenta deRuedas es la trayectoria de sus pares históricos. DeMotores, durante años uno de los líderes del segmento, anunció en septiembre de dos mil veintiuno el cierre de operaciones aludiendo a las condiciones macroeconómicas argentinas, aunque el análisis de prensa especializada sugiere que la causa estructural fue la pérdida sostenida de participación de mercado frente a MercadoLibre Vehículos, OLX Autos y Kavak. DeAutos, propiedad histórica del Grupo Clarín, fue vendida en julio de dos mil diecinueve al Banco Supervielle, una operación que implicó esencialmente la conversión del portal en un canal de captación de clientes para créditos prendarios. Ambos casos comparten un denominador común: ser un clasificado vertical especializado con monetización lineal por aviso resultó insuficiente para sostener un negocio independiente cuando los gigantes generalistas y los actores transaccionales tomaron escala.</w:t>
      </w:r>
    </w:p>
    <w:p>
      <w:pPr>
        <w:pStyle w:val="Heading2"/>
        <w:spacing w:after="160" w:before="280"/>
      </w:pPr>
      <w:r>
        <w:rPr>
          <w:rFonts w:ascii="Calibri" w:cs="Calibri" w:eastAsia="Calibri" w:hAnsi="Calibri"/>
          <w:b/>
          <w:bCs/>
          <w:color w:val="2E75B6"/>
          <w:sz w:val="28"/>
          <w:szCs w:val="28"/>
        </w:rPr>
        <w:t xml:space="preserve">3. Los activos defendibles de deRuedas</w:t>
      </w:r>
    </w:p>
    <w:p>
      <w:pPr>
        <w:spacing w:after="160" w:line="300"/>
        <w:jc w:val="both"/>
      </w:pPr>
      <w:r>
        <w:rPr>
          <w:rFonts w:ascii="Calibri" w:cs="Calibri" w:eastAsia="Calibri" w:hAnsi="Calibri"/>
          <w:sz w:val="22"/>
          <w:szCs w:val="22"/>
        </w:rPr>
        <w:t xml:space="preserve">Frente a este escenario, deRuedas conserva un conjunto de activos que constituyen la base sobre la cual debe construirse cualquier estrategia de evolución. El primero es la red de quinientas cincuenta agencias activas con relaciones de larga data, muchas de las cuales operan en el interior del país donde la presencia de los grandes actores es comparativamente menor. La trayectoria de testimonios de agencias que publican desde mediados de la década del dos mil indica un nivel de fidelización que no se construye con marketing de adquisición, sino con tiempo y atención humana sostenida.</w:t>
      </w:r>
    </w:p>
    <w:p>
      <w:pPr>
        <w:spacing w:after="160" w:line="300"/>
        <w:jc w:val="both"/>
      </w:pPr>
      <w:r>
        <w:rPr>
          <w:rFonts w:ascii="Calibri" w:cs="Calibri" w:eastAsia="Calibri" w:hAnsi="Calibri"/>
          <w:sz w:val="22"/>
          <w:szCs w:val="22"/>
        </w:rPr>
        <w:t xml:space="preserve">El segundo activo es la posición geográfica federal. Mientras MercadoLibre y OLX concentran fuerza comercial en el Área Metropolitana de Buenos Aires, deRuedas tiene una presencia distribuida que se manifiesta tanto en la composición de su base de agencias como en la cobertura provincial de sus avisos. Esta característica resulta especialmente valiosa porque las decisiones de compra y venta de usados tienen un fuerte componente local: los compradores prefieren ver el vehículo personalmente, las agencias del interior conocen su zona de influencia, y la logística de traslados interprovinciales es una fricción real que segmenta el mercado por geografía.</w:t>
      </w:r>
    </w:p>
    <w:p>
      <w:pPr>
        <w:spacing w:after="160" w:line="300"/>
        <w:jc w:val="both"/>
      </w:pPr>
      <w:r>
        <w:rPr>
          <w:rFonts w:ascii="Calibri" w:cs="Calibri" w:eastAsia="Calibri" w:hAnsi="Calibri"/>
          <w:sz w:val="22"/>
          <w:szCs w:val="22"/>
        </w:rPr>
        <w:t xml:space="preserve">El tercer activo es el simulador de crédito integrado. Aunque su utilización actual parece limitada a una funcionalidad de descubrimiento, representa la semilla de un modelo de monetización con captura de valor superior al simple aviso. En un mercado donde apenas el cinco por ciento de los usados se financia, según datos de Kavak, y donde quien resuelve la financiación captura una porción sustancial del valor de la operación, esta funcionalidad mal explotada es una oportunidad estratégica de primer orden.</w:t>
      </w:r>
    </w:p>
    <w:p>
      <w:pPr>
        <w:spacing w:after="160" w:line="300"/>
        <w:jc w:val="both"/>
      </w:pPr>
      <w:r>
        <w:rPr>
          <w:rFonts w:ascii="Calibri" w:cs="Calibri" w:eastAsia="Calibri" w:hAnsi="Calibri"/>
          <w:sz w:val="22"/>
          <w:szCs w:val="22"/>
        </w:rPr>
        <w:t xml:space="preserve">El cuarto activo es la atención humana. La página de servicios destaca explícitamente que en deRuedas no atienden robots sino personas, presentando incluso al responsable comercial con nombre, número de teléfono y horario de atención. Esta característica, lejos de ser un anacronismo, es una ventaja competitiva real frente a la frialdad de los autoservicios de los grandes portales, especialmente en un mercado de clientes B2B que son agencias pequeñas y medianas dirigidas por gerentes-propietarios que valoran el trato directo.</w:t>
      </w:r>
    </w:p>
    <w:p>
      <w:pPr>
        <w:spacing w:after="160" w:line="300"/>
        <w:jc w:val="both"/>
      </w:pPr>
      <w:r>
        <w:rPr>
          <w:rFonts w:ascii="Calibri" w:cs="Calibri" w:eastAsia="Calibri" w:hAnsi="Calibri"/>
          <w:sz w:val="22"/>
          <w:szCs w:val="22"/>
        </w:rPr>
        <w:t xml:space="preserve">Finalmente, los diecisiete años de operación se traducen en autoridad de dominio para SEO, una base de datos histórica de precios y publicaciones, y una marca reconocida en el rubro. Estos activos no compran tiempo indefinido, pero ofrecen una ventana de oportunidad para ejecutar una transformación del modelo antes de que la presión competitiva los erosione.</w:t>
      </w:r>
    </w:p>
    <w:p>
      <w:r>
        <w:br w:type="page"/>
      </w:r>
    </w:p>
    <w:p>
      <w:pPr>
        <w:pStyle w:val="Heading1"/>
        <w:spacing w:after="240" w:before="360"/>
      </w:pPr>
      <w:r>
        <w:rPr>
          <w:rFonts w:ascii="Calibri" w:cs="Calibri" w:eastAsia="Calibri" w:hAnsi="Calibri"/>
          <w:b/>
          <w:bCs/>
          <w:color w:val="1F3864"/>
          <w:sz w:val="36"/>
          <w:szCs w:val="36"/>
        </w:rPr>
        <w:t xml:space="preserve">Parte II — Modelo de mejoras estratégicas</w:t>
      </w:r>
    </w:p>
    <w:p>
      <w:pPr>
        <w:pStyle w:val="Heading2"/>
        <w:spacing w:after="160" w:before="280"/>
      </w:pPr>
      <w:r>
        <w:rPr>
          <w:rFonts w:ascii="Calibri" w:cs="Calibri" w:eastAsia="Calibri" w:hAnsi="Calibri"/>
          <w:b/>
          <w:bCs/>
          <w:color w:val="2E75B6"/>
          <w:sz w:val="28"/>
          <w:szCs w:val="28"/>
        </w:rPr>
        <w:t xml:space="preserve">Horizonte 1 (cero a seis meses): defender y optimizar</w:t>
      </w:r>
    </w:p>
    <w:p>
      <w:pPr>
        <w:spacing w:after="160" w:line="300"/>
        <w:jc w:val="both"/>
      </w:pPr>
      <w:r>
        <w:rPr>
          <w:rFonts w:ascii="Calibri" w:cs="Calibri" w:eastAsia="Calibri" w:hAnsi="Calibri"/>
          <w:sz w:val="22"/>
          <w:szCs w:val="22"/>
        </w:rPr>
        <w:t xml:space="preserve">El primer horizonte de la estrategia se concentra en consolidar y optimizar la posición actual sin alterar fundamentalmente el modelo de negocio. Su objetivo es generar el flujo de caja y la mejora de métricas operativas que financien las iniciativas de los horizontes posteriores, al tiempo que reducen la exposición competitiva inmediata.</w:t>
      </w:r>
    </w:p>
    <w:p>
      <w:pPr>
        <w:pStyle w:val="Heading3"/>
        <w:spacing w:after="120" w:before="220"/>
      </w:pPr>
      <w:r>
        <w:rPr>
          <w:rFonts w:ascii="Calibri" w:cs="Calibri" w:eastAsia="Calibri" w:hAnsi="Calibri"/>
          <w:b/>
          <w:bCs/>
          <w:color w:val="404040"/>
          <w:sz w:val="24"/>
          <w:szCs w:val="24"/>
        </w:rPr>
        <w:t xml:space="preserve">Iniciativa 1: Rediseño del modelo de captura de valor</w:t>
      </w:r>
    </w:p>
    <w:p>
      <w:pPr>
        <w:spacing w:after="160" w:line="300"/>
        <w:jc w:val="both"/>
      </w:pPr>
      <w:r>
        <w:rPr>
          <w:rFonts w:ascii="Calibri" w:cs="Calibri" w:eastAsia="Calibri" w:hAnsi="Calibri"/>
          <w:sz w:val="22"/>
          <w:szCs w:val="22"/>
        </w:rPr>
        <w:t xml:space="preserve">El esquema vigente cobra a las agencias una suscripción mensual fija por aviso, sin diferenciación por valor del vehículo, calidad del lead generado o resultado comercial. Esta estructura tiene tres problemas. Primero, una agencia que vende treinta vehículos al mes paga lo mismo por aviso que una que vende tres, cuando la primera genera un orden de magnitud más de valor económico para deRuedas en términos de transacciones facilitadas. Segundo, no existe alineamiento de incentivos entre la performance de deRuedas en generación de leads y los ingresos de la empresa: si deRuedas duplicara mañana la calidad de sus leads, sus ingresos no cambiarían. Tercero, el cliente percibe el aviso como un costo fijo y no como un canal de adquisición con retorno medible, lo que dificulta justificar futuros incrementos de precio.</w:t>
      </w:r>
    </w:p>
    <w:p>
      <w:pPr>
        <w:spacing w:after="160" w:line="300"/>
        <w:jc w:val="both"/>
      </w:pPr>
      <w:r>
        <w:rPr>
          <w:rFonts w:ascii="Calibri" w:cs="Calibri" w:eastAsia="Calibri" w:hAnsi="Calibri"/>
          <w:sz w:val="22"/>
          <w:szCs w:val="22"/>
        </w:rPr>
        <w:t xml:space="preserve">La iniciativa propone migrar a un modelo híbrido con tres componentes. El componente base es una suscripción mensual reducida, eventualmente menor que el plan Aviso Full Full actual, que da derecho a publicar un cupo determinado de vehículos con todas las funcionalidades premium. Sobre esta base se monta un componente variable por lead calificado, donde se cobra una tarifa adicional por cada consulta de comprador que cumpla con criterios mínimos de calidad: número telefónico validado, formulario completo, intención declarada de compra en un horizonte temporal específico. Finalmente, se introduce un componente opcional de performance, donde la agencia puede activar un servicio de “destacado inteligente” que utiliza un algoritmo para priorizar la exposición de los avisos con mejor calidad fotográfica, descripción más completa y precio más competitivo respecto del mercado, cobrando una prima sobre los avisos que efectivamente generan más visualizaciones gracias al algoritmo.</w:t>
      </w:r>
    </w:p>
    <w:p>
      <w:pPr>
        <w:spacing w:after="160" w:line="300"/>
        <w:jc w:val="both"/>
      </w:pPr>
      <w:r>
        <w:rPr>
          <w:rFonts w:ascii="Calibri" w:cs="Calibri" w:eastAsia="Calibri" w:hAnsi="Calibri"/>
          <w:sz w:val="22"/>
          <w:szCs w:val="22"/>
        </w:rPr>
        <w:t xml:space="preserve">Este rediseño tiene tres ventajas estratégicas. Primero, multiplica el ingreso promedio por cliente sin necesidad de incorporar nuevas agencias, lo que mejora directamente la unidad económica del negocio. Segundo, alinea los incentivos: deRuedas gana más cuando genera más leads de calidad, lo que canaliza recursos internos hacia la mejora del producto. Tercero, introduce una conversación con el cliente sobre retorno de inversión que abre la puerta a futuros incrementos de precio basados en valor entregado.</w:t>
      </w:r>
    </w:p>
    <w:p>
      <w:pPr>
        <w:pStyle w:val="Heading3"/>
        <w:spacing w:after="120" w:before="220"/>
      </w:pPr>
      <w:r>
        <w:rPr>
          <w:rFonts w:ascii="Calibri" w:cs="Calibri" w:eastAsia="Calibri" w:hAnsi="Calibri"/>
          <w:b/>
          <w:bCs/>
          <w:color w:val="404040"/>
          <w:sz w:val="24"/>
          <w:szCs w:val="24"/>
        </w:rPr>
        <w:t xml:space="preserve">Iniciativa 2: Sello de verificación de avisos</w:t>
      </w:r>
    </w:p>
    <w:p>
      <w:pPr>
        <w:spacing w:after="160" w:line="300"/>
        <w:jc w:val="both"/>
      </w:pPr>
      <w:r>
        <w:rPr>
          <w:rFonts w:ascii="Calibri" w:cs="Calibri" w:eastAsia="Calibri" w:hAnsi="Calibri"/>
          <w:sz w:val="22"/>
          <w:szCs w:val="22"/>
        </w:rPr>
        <w:t xml:space="preserve">Uno de los problemas estructurales del segmento de clasificados de vehículos es la baja confianza generada por la prevalencia de avisos fraudulentos, robados, con información distorsionada o con precios irreales utilizados como cebo. Marketplace de Facebook y, en menor medida, OLX, son particularmente afectados por este fenómeno. Si bien deRuedas, al estar centrado en agencias formales, sufre menos este problema, no tiene un diferencial explícito de confianza que comunique al comprador la ventaja relativa.</w:t>
      </w:r>
    </w:p>
    <w:p>
      <w:pPr>
        <w:spacing w:after="160" w:line="300"/>
        <w:jc w:val="both"/>
      </w:pPr>
      <w:r>
        <w:rPr>
          <w:rFonts w:ascii="Calibri" w:cs="Calibri" w:eastAsia="Calibri" w:hAnsi="Calibri"/>
          <w:sz w:val="22"/>
          <w:szCs w:val="22"/>
        </w:rPr>
        <w:t xml:space="preserve">La iniciativa consiste en implementar un programa de verificación con un sello visible denominado, por ejemplo, “deRuedas Verificado”. La verificación tiene tres componentes técnicos. El primero es la validación cruzada del dominio del vehículo y su número de identificación contra el registro automotor o servicios equivalentes, asegurando que el vehículo existe, está a nombre de quien dice publicarlo y no tiene impedimentos legales registrados. El segundo es el análisis de las fotografías mediante reverse image search y revisión de metadatos para detectar imágenes robadas de otros sitios o de publicaciones anteriores. El tercero es la validación del precio dentro de una banda razonable respecto de la mediana de mercado para esa marca, modelo, año y kilometraje, alertando sobre precios manifiestamente inferiores que suelen indicar avisos cebo.</w:t>
      </w:r>
    </w:p>
    <w:p>
      <w:pPr>
        <w:spacing w:after="160" w:line="300"/>
        <w:jc w:val="both"/>
      </w:pPr>
      <w:r>
        <w:rPr>
          <w:rFonts w:ascii="Calibri" w:cs="Calibri" w:eastAsia="Calibri" w:hAnsi="Calibri"/>
          <w:sz w:val="22"/>
          <w:szCs w:val="22"/>
        </w:rPr>
        <w:t xml:space="preserve">El sello se ofrece como un servicio adicional cobrado por aviso, lo que constituye una nueva línea de ingreso. Pero su valor estratégico va más allá del ingreso directo: posiciona a deRuedas como la opción más segura del mercado, lo que permite construir una narrativa de marca diferenciada frente al ruido de los marketplaces generalistas. Esta narrativa es especialmente valiosa para los compradores menos sofisticados y de mayor edad, un segmento sub-atendido por las plataformas más nuevas y que coincide con buena parte del público históricamente fiel a deRuedas.</w:t>
      </w:r>
    </w:p>
    <w:p>
      <w:pPr>
        <w:pStyle w:val="Heading3"/>
        <w:spacing w:after="120" w:before="220"/>
      </w:pPr>
      <w:r>
        <w:rPr>
          <w:rFonts w:ascii="Calibri" w:cs="Calibri" w:eastAsia="Calibri" w:hAnsi="Calibri"/>
          <w:b/>
          <w:bCs/>
          <w:color w:val="404040"/>
          <w:sz w:val="24"/>
          <w:szCs w:val="24"/>
        </w:rPr>
        <w:t xml:space="preserve">Iniciativa 3: Modernización del stack tecnológico</w:t>
      </w:r>
    </w:p>
    <w:p>
      <w:pPr>
        <w:spacing w:after="160" w:line="300"/>
        <w:jc w:val="both"/>
      </w:pPr>
      <w:r>
        <w:rPr>
          <w:rFonts w:ascii="Calibri" w:cs="Calibri" w:eastAsia="Calibri" w:hAnsi="Calibri"/>
          <w:sz w:val="22"/>
          <w:szCs w:val="22"/>
        </w:rPr>
        <w:t xml:space="preserve">La inspección de las URLs del sitio actual revela el uso de tecnología Classic ASP o ASP.NET clásico, evidenciado por los sufijos “.asp” en las páginas de resultados. Si bien esta tecnología puede operar correctamente en condiciones controladas, presenta limitaciones serias para los próximos años: dificultad de incorporación de talento técnico que conozca el stack, costos crecientes de mantenimiento, performance subóptima en dispositivos móviles, restricciones para implementar funcionalidades modernas como server-side rendering optimizado, progressive web apps o integraciones con servicios de terceros vía APIs modernas, y un techo bajo para SEO competitivo a medida que los algoritmos priorizan métricas como Core Web Vitals que dependen fuertemente de la arquitectura subyacente.</w:t>
      </w:r>
    </w:p>
    <w:p>
      <w:pPr>
        <w:spacing w:after="160" w:line="300"/>
        <w:jc w:val="both"/>
      </w:pPr>
      <w:r>
        <w:rPr>
          <w:rFonts w:ascii="Calibri" w:cs="Calibri" w:eastAsia="Calibri" w:hAnsi="Calibri"/>
          <w:sz w:val="22"/>
          <w:szCs w:val="22"/>
        </w:rPr>
        <w:t xml:space="preserve">La iniciativa propone una migración progresiva mediante la estrategia de strangler fig pattern. Esto implica construir un nuevo frontend basado en Next.js con server-side rendering y optimización agresiva para SEO y performance móvil, una capa de API REST o GraphQL que sirva de fachada entre el nuevo frontend y los sistemas legados, y la migración por módulos de las funcionalidades del backend desde el stack actual hacia un stack moderno como Node.js con TypeScript o Python con FastAPI. Cada módulo migra cuando está cubierto por la nueva fachada de API, permitiendo que el sitio funcione todo el tiempo durante la transición sin requerir un “gran reemplazo” riesgoso.</w:t>
      </w:r>
    </w:p>
    <w:p>
      <w:pPr>
        <w:spacing w:after="160" w:line="300"/>
        <w:jc w:val="both"/>
      </w:pPr>
      <w:r>
        <w:rPr>
          <w:rFonts w:ascii="Calibri" w:cs="Calibri" w:eastAsia="Calibri" w:hAnsi="Calibri"/>
          <w:sz w:val="22"/>
          <w:szCs w:val="22"/>
        </w:rPr>
        <w:t xml:space="preserve">El presupuesto y plazo estimado de esta migración es del orden de doce a dieciocho meses con un equipo dedicado de cuatro a seis ingenieros, lo que la convierte en una inversión sustancial pero indispensable. Sin esta modernización, todas las iniciativas posteriores —desde el SaaS de gestión hasta las integraciones con financieras y la capa de inteligencia artificial— operan sobre fundaciones inestables que limitan su escalabilidad y mantenibilidad.</w:t>
      </w:r>
    </w:p>
    <w:p>
      <w:r>
        <w:br w:type="page"/>
      </w:r>
    </w:p>
    <w:p>
      <w:pPr>
        <w:pStyle w:val="Heading2"/>
        <w:spacing w:after="160" w:before="280"/>
      </w:pPr>
      <w:r>
        <w:rPr>
          <w:rFonts w:ascii="Calibri" w:cs="Calibri" w:eastAsia="Calibri" w:hAnsi="Calibri"/>
          <w:b/>
          <w:bCs/>
          <w:color w:val="2E75B6"/>
          <w:sz w:val="28"/>
          <w:szCs w:val="28"/>
        </w:rPr>
        <w:t xml:space="preserve">Horizonte 2 (seis a dieciocho meses): diferenciar</w:t>
      </w:r>
    </w:p>
    <w:p>
      <w:pPr>
        <w:spacing w:after="160" w:line="300"/>
        <w:jc w:val="both"/>
      </w:pPr>
      <w:r>
        <w:rPr>
          <w:rFonts w:ascii="Calibri" w:cs="Calibri" w:eastAsia="Calibri" w:hAnsi="Calibri"/>
          <w:sz w:val="22"/>
          <w:szCs w:val="22"/>
        </w:rPr>
        <w:t xml:space="preserve">El segundo horizonte introduce diferenciadores de producto que no son fácilmente replicables por la competencia y que comienzan a transformar a deRuedas de un portal de avisos en una plataforma de servicios. Estas iniciativas requieren la base técnica modernizada del horizonte uno y, a su vez, generan los datos y la masa crítica de operaciones que alimentan las iniciativas del horizonte tres.</w:t>
      </w:r>
    </w:p>
    <w:p>
      <w:pPr>
        <w:pStyle w:val="Heading3"/>
        <w:spacing w:after="120" w:before="220"/>
      </w:pPr>
      <w:r>
        <w:rPr>
          <w:rFonts w:ascii="Calibri" w:cs="Calibri" w:eastAsia="Calibri" w:hAnsi="Calibri"/>
          <w:b/>
          <w:bCs/>
          <w:color w:val="404040"/>
          <w:sz w:val="24"/>
          <w:szCs w:val="24"/>
        </w:rPr>
        <w:t xml:space="preserve">Iniciativa 4: Crédito embebido como motor de monetización</w:t>
      </w:r>
    </w:p>
    <w:p>
      <w:pPr>
        <w:spacing w:after="160" w:line="300"/>
        <w:jc w:val="both"/>
      </w:pPr>
      <w:r>
        <w:rPr>
          <w:rFonts w:ascii="Calibri" w:cs="Calibri" w:eastAsia="Calibri" w:hAnsi="Calibri"/>
          <w:sz w:val="22"/>
          <w:szCs w:val="22"/>
        </w:rPr>
        <w:t xml:space="preserve">Esta iniciativa es, dentro del horizonte dos, la de mayor potencial transformador en términos de captura de valor. El planteo parte de tres observaciones de mercado. La primera es que apenas el cinco por ciento de las transacciones de usados en Argentina se realizan con financiación bancaria, mientras que en otros mercados latinoamericanos comparables esta penetración es significativamente mayor, lo que sugiere un mercado sub-financiado con espacio de crecimiento. La segunda es que actores como Kavak han triplicado esta tasa de financiación dentro de su propia plataforma al integrar la oferta crediticia en el flujo de compra, demostrando que la fricción de búsqueda separada de financiamiento es un obstáculo real para los compradores. La tercera es que la comisión de originación en créditos prendarios de vehículos en el mercado argentino se ubica típicamente entre el uno y el tres por ciento del monto financiado, lo que sobre un vehículo promedio representa varias veces el valor del aviso mensual cobrado actualmente por deRuedas.</w:t>
      </w:r>
    </w:p>
    <w:p>
      <w:pPr>
        <w:spacing w:after="160" w:line="300"/>
        <w:jc w:val="both"/>
      </w:pPr>
      <w:r>
        <w:rPr>
          <w:rFonts w:ascii="Calibri" w:cs="Calibri" w:eastAsia="Calibri" w:hAnsi="Calibri"/>
          <w:sz w:val="22"/>
          <w:szCs w:val="22"/>
        </w:rPr>
        <w:t xml:space="preserve">La iniciativa consiste en construir convenios de originación con una cartera de bancos y financieras que incluya idealmente al menos un banco grande con presencia nacional, dos bancos regionales fuertes en el interior, y dos o tres compañías financieras especializadas en automotores. Cada convenio establece una tasa de comisión por crédito originado y un protocolo técnico de integración mediante APIs para precalificación, simulación realista con tasas vigentes y envío de la solicitud formal.</w:t>
      </w:r>
    </w:p>
    <w:p>
      <w:pPr>
        <w:spacing w:after="160" w:line="300"/>
        <w:jc w:val="both"/>
      </w:pPr>
      <w:r>
        <w:rPr>
          <w:rFonts w:ascii="Calibri" w:cs="Calibri" w:eastAsia="Calibri" w:hAnsi="Calibri"/>
          <w:sz w:val="22"/>
          <w:szCs w:val="22"/>
        </w:rPr>
        <w:t xml:space="preserve">La experiencia para el comprador transforma el actual simulador de crédito en un asistente de financiación con dos modos. En el modo descubrimiento, el comprador define cuánto puede entregar y qué cuota máxima puede pagar, y la plataforma le muestra solo los vehículos efectivamente financiables dentro de esos parámetros, con la cuota real calculada según las tasas vigentes de las financieras integradas. En el modo aplicación, una vez que el comprador eligió un vehículo, completa una solicitud unificada de crédito que se distribuye automáticamente a las financieras compatibles, recibe ofertas comparables en línea, y puede aceptar la mejor sin abandonar la plataforma.</w:t>
      </w:r>
    </w:p>
    <w:p>
      <w:pPr>
        <w:spacing w:after="160" w:line="300"/>
        <w:jc w:val="both"/>
      </w:pPr>
      <w:r>
        <w:rPr>
          <w:rFonts w:ascii="Calibri" w:cs="Calibri" w:eastAsia="Calibri" w:hAnsi="Calibri"/>
          <w:sz w:val="22"/>
          <w:szCs w:val="22"/>
        </w:rPr>
        <w:t xml:space="preserve">La experiencia para la agencia es igual de valiosa. La agencia recibe el lead ya precalificado, con una indicación clara del monto que el comprador puede financiar y de la financiera dispuesta a operar. Esto reduce drásticamente el tiempo perdido en compradores que finalmente no calificarán, y aumenta la tasa de conversión efectiva de las consultas en ventas. Para deRuedas, el modelo genera un flujo de ingresos por comisión de originación que es significativamente superior al ingreso por aviso y que escala con el volumen de transacciones, no con la cantidad de avisos publicados.</w:t>
      </w:r>
    </w:p>
    <w:p>
      <w:pPr>
        <w:spacing w:after="160" w:line="300"/>
        <w:jc w:val="both"/>
      </w:pPr>
      <w:r>
        <w:rPr>
          <w:rFonts w:ascii="Calibri" w:cs="Calibri" w:eastAsia="Calibri" w:hAnsi="Calibri"/>
          <w:sz w:val="22"/>
          <w:szCs w:val="22"/>
        </w:rPr>
        <w:t xml:space="preserve">Existe un precedente directo en el mercado: en marzo de dos mil veintiuno, DeMotores había anunciado una alianza con el Banco Santander con esta misma intención, plan que finalmente no se concretó y que fue uno de los factores que precedieron al cierre de la empresa. Esta historia no debe ser leída como evidencia de inviabilidad, sino como evidencia de que el camino existía y de que ejecutar antes de quedar sin tiempo es la diferencia entre transformación y desaparición.</w:t>
      </w:r>
    </w:p>
    <w:p>
      <w:pPr>
        <w:pStyle w:val="Heading3"/>
        <w:spacing w:after="120" w:before="220"/>
      </w:pPr>
      <w:r>
        <w:rPr>
          <w:rFonts w:ascii="Calibri" w:cs="Calibri" w:eastAsia="Calibri" w:hAnsi="Calibri"/>
          <w:b/>
          <w:bCs/>
          <w:color w:val="404040"/>
          <w:sz w:val="24"/>
          <w:szCs w:val="24"/>
        </w:rPr>
        <w:t xml:space="preserve">Iniciativa 5: Inspección y garantía como servicio</w:t>
      </w:r>
    </w:p>
    <w:p>
      <w:pPr>
        <w:spacing w:after="160" w:line="300"/>
        <w:jc w:val="both"/>
      </w:pPr>
      <w:r>
        <w:rPr>
          <w:rFonts w:ascii="Calibri" w:cs="Calibri" w:eastAsia="Calibri" w:hAnsi="Calibri"/>
          <w:sz w:val="22"/>
          <w:szCs w:val="22"/>
        </w:rPr>
        <w:t xml:space="preserve">Una de las desventajas estructurales que enfrentan las agencias del interior frente a actores como Kavak es la asimetría de información que persiste entre el vendedor y el comprador respecto del estado real del vehículo usado. Kavak resuelve esto comprando los vehículos, inspeccionándolos en sus propios talleres, reacondicionándolos, y vendiéndolos con garantía mecánica, lo que genera confianza pero requiere capital intensivo y limita el universo de vehículos elegibles. Esta solución es inviable para deRuedas dado su tamaño y su modelo de negocio, pero la idea subyacente puede replicarse con un enfoque asset-light.</w:t>
      </w:r>
    </w:p>
    <w:p>
      <w:pPr>
        <w:spacing w:after="160" w:line="300"/>
        <w:jc w:val="both"/>
      </w:pPr>
      <w:r>
        <w:rPr>
          <w:rFonts w:ascii="Calibri" w:cs="Calibri" w:eastAsia="Calibri" w:hAnsi="Calibri"/>
          <w:sz w:val="22"/>
          <w:szCs w:val="22"/>
        </w:rPr>
        <w:t xml:space="preserve">La iniciativa consiste en construir una red de talleres asociados distribuidos geográficamente, particularmente en las ciudades del interior donde deRuedas es fuerte, que ofrezcan un servicio estandarizado de inspección de cien puntos sobre el vehículo usado. La inspección produce un reporte tipo Carfax o AutoFact, con información sobre estado mecánico, eléctrico, de carrocería, kilometraje verificado y comprobación de patentamiento. Sobre la base de este reporte, deRuedas ofrece como servicio adicional una garantía mecánica contratada con una aseguradora tercera, que cubre fallas mecánicas durante un periodo determinado posterior a la compra.</w:t>
      </w:r>
    </w:p>
    <w:p>
      <w:pPr>
        <w:spacing w:after="160" w:line="300"/>
        <w:jc w:val="both"/>
      </w:pPr>
      <w:r>
        <w:rPr>
          <w:rFonts w:ascii="Calibri" w:cs="Calibri" w:eastAsia="Calibri" w:hAnsi="Calibri"/>
          <w:sz w:val="22"/>
          <w:szCs w:val="22"/>
        </w:rPr>
        <w:t xml:space="preserve">La economía del servicio se construye sobre tres líneas de ingreso: una comisión sobre la inspección pagada por la agencia o el comprador, una comisión sobre la garantía contratada con la aseguradora, y un valor intangible pero significativo sobre la confianza del comprador, que reduce las objeciones de venta y acelera el ciclo. Para la agencia, el servicio resuelve uno de los mayores obstáculos comerciales y le permite vender con un argumento de garantía equivalente al de Kavak sin tener que asumir el costo de capital y operación de un taller propio.</w:t>
      </w:r>
    </w:p>
    <w:p>
      <w:pPr>
        <w:spacing w:after="160" w:line="300"/>
        <w:jc w:val="both"/>
      </w:pPr>
      <w:r>
        <w:rPr>
          <w:rFonts w:ascii="Calibri" w:cs="Calibri" w:eastAsia="Calibri" w:hAnsi="Calibri"/>
          <w:sz w:val="22"/>
          <w:szCs w:val="22"/>
        </w:rPr>
        <w:t xml:space="preserve">Esta iniciativa es particularmente sinérgica con la iniciativa anterior de crédito embebido. Las financieras valoran fuertemente la calidad del activo subyacente al crédito prendario, y un vehículo con inspección certificada y garantía es un activo sustancialmente mejor desde la perspectiva de riesgo, lo que se traduce en mejores tasas, mayor probabilidad de aprobación y mayor disposición a operar de las financieras. La combinación de inspección, garantía y crédito construye un ecosistema integral de venta de usados que es difícil de replicar por la competencia.</w:t>
      </w:r>
    </w:p>
    <w:p>
      <w:pPr>
        <w:pStyle w:val="Heading3"/>
        <w:spacing w:after="120" w:before="220"/>
      </w:pPr>
      <w:r>
        <w:rPr>
          <w:rFonts w:ascii="Calibri" w:cs="Calibri" w:eastAsia="Calibri" w:hAnsi="Calibri"/>
          <w:b/>
          <w:bCs/>
          <w:color w:val="404040"/>
          <w:sz w:val="24"/>
          <w:szCs w:val="24"/>
        </w:rPr>
        <w:t xml:space="preserve">Iniciativa 6: Vertical de leasing y suscripción de vehículos</w:t>
      </w:r>
    </w:p>
    <w:p>
      <w:pPr>
        <w:spacing w:after="160" w:line="300"/>
        <w:jc w:val="both"/>
      </w:pPr>
      <w:r>
        <w:rPr>
          <w:rFonts w:ascii="Calibri" w:cs="Calibri" w:eastAsia="Calibri" w:hAnsi="Calibri"/>
          <w:sz w:val="22"/>
          <w:szCs w:val="22"/>
        </w:rPr>
        <w:t xml:space="preserve">El mercado argentino de leasing y suscripción de vehículos para particulares es incipiente pero está en crecimiento, impulsado por el interés de las nuevas generaciones en consumir movilidad como servicio en lugar de adquirir activos, y por el costo creciente de la propiedad vehicular en un contexto de alta inflación e impuestos sobre patentamiento y transferencia. Algunas concesionarias oficiales ya ofrecen estos esquemas para sus modelos cero kilómetro, pero la oferta sobre el mercado de usados es prácticamente inexistente.</w:t>
      </w:r>
    </w:p>
    <w:p>
      <w:pPr>
        <w:spacing w:after="160" w:line="300"/>
        <w:jc w:val="both"/>
      </w:pPr>
      <w:r>
        <w:rPr>
          <w:rFonts w:ascii="Calibri" w:cs="Calibri" w:eastAsia="Calibri" w:hAnsi="Calibri"/>
          <w:sz w:val="22"/>
          <w:szCs w:val="22"/>
        </w:rPr>
        <w:t xml:space="preserve">La iniciativa propone agregar un eje de filtrado y descubrimiento en deRuedas que distinga entre las modalidades “comprar”, “financiar”, “suscripción” y “leasing”. Para las modalidades nuevas, deRuedas no requiere asumir riesgo crediticio ni operativo: opera como agregador de oferta de operadoras de leasing y empresas de suscripción que pueden integrar su catálogo en la plataforma. El comprador puede comparar el costo total de propiedad bajo cada modalidad, lo que facilita decisiones informadas.</w:t>
      </w:r>
    </w:p>
    <w:p>
      <w:pPr>
        <w:spacing w:after="160" w:line="300"/>
        <w:jc w:val="both"/>
      </w:pPr>
      <w:r>
        <w:rPr>
          <w:rFonts w:ascii="Calibri" w:cs="Calibri" w:eastAsia="Calibri" w:hAnsi="Calibri"/>
          <w:sz w:val="22"/>
          <w:szCs w:val="22"/>
        </w:rPr>
        <w:t xml:space="preserve">Si bien el volumen inicial de esta vertical es necesariamente menor que el de las modalidades tradicionales, su crecimiento estructural y la posibilidad de capturar una posición temprana en un mercado emergente justifican la inversión. Adicionalmente, la presencia de estas modalidades enriquece la propuesta de descubrimiento general del sitio y refuerza la imagen de deRuedas como plataforma moderna y completa, contrastando con competidores limitados al modelo tradicional de venta.</w:t>
      </w:r>
    </w:p>
    <w:p>
      <w:r>
        <w:br w:type="page"/>
      </w:r>
    </w:p>
    <w:p>
      <w:pPr>
        <w:pStyle w:val="Heading2"/>
        <w:spacing w:after="160" w:before="280"/>
      </w:pPr>
      <w:r>
        <w:rPr>
          <w:rFonts w:ascii="Calibri" w:cs="Calibri" w:eastAsia="Calibri" w:hAnsi="Calibri"/>
          <w:b/>
          <w:bCs/>
          <w:color w:val="2E75B6"/>
          <w:sz w:val="28"/>
          <w:szCs w:val="28"/>
        </w:rPr>
        <w:t xml:space="preserve">Horizonte 3 (dieciocho a treinta y seis meses): plataformizar</w:t>
      </w:r>
    </w:p>
    <w:p>
      <w:pPr>
        <w:spacing w:after="160" w:line="300"/>
        <w:jc w:val="both"/>
      </w:pPr>
      <w:r>
        <w:rPr>
          <w:rFonts w:ascii="Calibri" w:cs="Calibri" w:eastAsia="Calibri" w:hAnsi="Calibri"/>
          <w:sz w:val="22"/>
          <w:szCs w:val="22"/>
        </w:rPr>
        <w:t xml:space="preserve">El tercer horizonte transforma definitivamente a deRuedas de un portal de avisos en una plataforma de servicios e infraestructura. Sus iniciativas tienen plazos de implementación más largos y requieren bases técnicas y operativas construidas en los horizontes previos, pero son las que finalmente capturan el valor estratégico mayor y construyen un modelo de negocio defendible en el largo plazo. La iniciativa central de este horizonte —el SaaS “deRuedas Gestión”— se desarrolla en detalle en la segunda parte de este documento.</w:t>
      </w:r>
    </w:p>
    <w:p>
      <w:pPr>
        <w:pStyle w:val="Heading3"/>
        <w:spacing w:after="120" w:before="220"/>
      </w:pPr>
      <w:r>
        <w:rPr>
          <w:rFonts w:ascii="Calibri" w:cs="Calibri" w:eastAsia="Calibri" w:hAnsi="Calibri"/>
          <w:b/>
          <w:bCs/>
          <w:color w:val="404040"/>
          <w:sz w:val="24"/>
          <w:szCs w:val="24"/>
        </w:rPr>
        <w:t xml:space="preserve">Iniciativa 7: SaaS de gestión vertical para agencias</w:t>
      </w:r>
    </w:p>
    <w:p>
      <w:pPr>
        <w:spacing w:after="160" w:line="300"/>
        <w:jc w:val="both"/>
      </w:pPr>
      <w:r>
        <w:rPr>
          <w:rFonts w:ascii="Calibri" w:cs="Calibri" w:eastAsia="Calibri" w:hAnsi="Calibri"/>
          <w:sz w:val="22"/>
          <w:szCs w:val="22"/>
        </w:rPr>
        <w:t xml:space="preserve">La observación que motiva esta iniciativa es que la enorme mayoría de las agencias pequeñas y medianas del interior argentino no cuenta con sistemas de gestión profesionales. Llevan el stock de vehículos en planillas de Excel actualizadas manualmente, gestionan los leads de compradores en cuadernos o en chats de WhatsApp dispersos entre múltiples vendedores, no tienen visibilidad de su pipeline comercial, y carecen de reportes para tomar decisiones sobre rotación de stock, márgenes por modelo o productividad por vendedor. Esta realidad constituye, paradójicamente, una oportunidad estratégica de primer orden para deRuedas, que ya tiene una relación comercial activa con quinientas cincuenta de estas agencias.</w:t>
      </w:r>
    </w:p>
    <w:p>
      <w:pPr>
        <w:spacing w:after="160" w:line="300"/>
        <w:jc w:val="both"/>
      </w:pPr>
      <w:r>
        <w:rPr>
          <w:rFonts w:ascii="Calibri" w:cs="Calibri" w:eastAsia="Calibri" w:hAnsi="Calibri"/>
          <w:sz w:val="22"/>
          <w:szCs w:val="22"/>
        </w:rPr>
        <w:t xml:space="preserve">La iniciativa propone construir un SaaS multi-tenant que cubra las necesidades operativas integrales de una agencia de vehículos: gestión de stock con sincronización automática hacia los avisos de deRuedas, CRM de leads con pipeline configurable de oportunidades, integración nativa con WhatsApp Business para gestión centralizada de conversaciones de venta, módulo de permutas que estandariza el flujo de recibir un usado como parte de pago, herramientas de gestión documental que organizan la documentación de cada vehículo y de cada operación, módulo de cuenta corriente y conciliación básica con tesorería, y dashboards de business intelligence con métricas de stock, ventas, pipeline y rentabilidad.</w:t>
      </w:r>
    </w:p>
    <w:p>
      <w:pPr>
        <w:spacing w:after="160" w:line="300"/>
        <w:jc w:val="both"/>
      </w:pPr>
      <w:r>
        <w:rPr>
          <w:rFonts w:ascii="Calibri" w:cs="Calibri" w:eastAsia="Calibri" w:hAnsi="Calibri"/>
          <w:sz w:val="22"/>
          <w:szCs w:val="22"/>
        </w:rPr>
        <w:t xml:space="preserve">El modelo económico es una suscripción mensual recurrente por agencia, con planes diferenciados por cantidad de usuarios, cantidad de vehículos en stock simultáneo y funcionalidades incluidas. Esta suscripción se suma —no reemplaza— a los ingresos por publicación de avisos. La transformación clave del modelo de negocio es que, una vez que una agencia carga su stock completo, sus leads históricos y sus configuraciones operativas en deRuedas Gestión, el costo de cambio hacia un competidor crece dramáticamente. Lo que era un cliente de aviso —que podía migrar mañana a MercadoLibre o a Marketplace de Facebook— se convierte en un cliente de plataforma con datos críticos de su operación bajo gestión de deRuedas. Este lock-in es, posiblemente, la única forma sostenible de defender la base de clientes en el largo plazo.</w:t>
      </w:r>
    </w:p>
    <w:p>
      <w:pPr>
        <w:pStyle w:val="Heading3"/>
        <w:spacing w:after="120" w:before="220"/>
      </w:pPr>
      <w:r>
        <w:rPr>
          <w:rFonts w:ascii="Calibri" w:cs="Calibri" w:eastAsia="Calibri" w:hAnsi="Calibri"/>
          <w:b/>
          <w:bCs/>
          <w:color w:val="404040"/>
          <w:sz w:val="24"/>
          <w:szCs w:val="24"/>
        </w:rPr>
        <w:t xml:space="preserve">Iniciativa 8: Capa de datos y precios — “deRuedas Index”</w:t>
      </w:r>
    </w:p>
    <w:p>
      <w:pPr>
        <w:spacing w:after="160" w:line="300"/>
        <w:jc w:val="both"/>
      </w:pPr>
      <w:r>
        <w:rPr>
          <w:rFonts w:ascii="Calibri" w:cs="Calibri" w:eastAsia="Calibri" w:hAnsi="Calibri"/>
          <w:sz w:val="22"/>
          <w:szCs w:val="22"/>
        </w:rPr>
        <w:t xml:space="preserve">Los diecisiete años de operación de deRuedas constituyen un activo de información de gran valor: una base histórica de avisos publicados con precios pedidos y, en menor medida, precios de cierre, distribuida geográficamente y categorizada por marca, modelo, año, kilometraje y equipamiento. Esta base, debidamente procesada y enriquecida, puede dar lugar a una capa de productos de datos con múltiples vías de monetización.</w:t>
      </w:r>
    </w:p>
    <w:p>
      <w:pPr>
        <w:spacing w:after="160" w:line="300"/>
        <w:jc w:val="both"/>
      </w:pPr>
      <w:r>
        <w:rPr>
          <w:rFonts w:ascii="Calibri" w:cs="Calibri" w:eastAsia="Calibri" w:hAnsi="Calibri"/>
          <w:sz w:val="22"/>
          <w:szCs w:val="22"/>
        </w:rPr>
        <w:t xml:space="preserve">La primera vía es una API de precios para tasadores, aseguradoras y financieras. Estas instituciones requieren permanentemente valuaciones de vehículos para sus operaciones —tasaciones de cobertura, valuaciones de garantía prendaria, cotizaciones para indemnización por siniestro— y actualmente dependen de fuentes parciales y costosas como las publicaciones del rubro o tasaciones manuales. Una API de deRuedas que ofrezca valuación inmediata por dominio o por especificación, basada en datos de mercado en tiempo real, tiene demanda concreta y puede comercializarse mediante suscripciones empresariales o pagos por consulta.</w:t>
      </w:r>
    </w:p>
    <w:p>
      <w:pPr>
        <w:spacing w:after="160" w:line="300"/>
        <w:jc w:val="both"/>
      </w:pPr>
      <w:r>
        <w:rPr>
          <w:rFonts w:ascii="Calibri" w:cs="Calibri" w:eastAsia="Calibri" w:hAnsi="Calibri"/>
          <w:sz w:val="22"/>
          <w:szCs w:val="22"/>
        </w:rPr>
        <w:t xml:space="preserve">La segunda vía es un índice público mensual de precios del usado, denominado por ejemplo “deRuedas Index”, que reporte la evolución de los valores promedio por segmento, marca y región. Este reporte, distribuido vía notas de prensa y publicaciones en el sitio, genera relaciones públicas, posicionamiento de marca como autoridad del sector, y un flujo continuo de tráfico orgánico desde los medios de comunicación que citan el índice. Aunque su monetización directa sea limitada, su valor estratégico para el posicionamiento de la marca es significativo.</w:t>
      </w:r>
    </w:p>
    <w:p>
      <w:pPr>
        <w:spacing w:after="160" w:line="300"/>
        <w:jc w:val="both"/>
      </w:pPr>
      <w:r>
        <w:rPr>
          <w:rFonts w:ascii="Calibri" w:cs="Calibri" w:eastAsia="Calibri" w:hAnsi="Calibri"/>
          <w:sz w:val="22"/>
          <w:szCs w:val="22"/>
        </w:rPr>
        <w:t xml:space="preserve">La tercera vía es una herramienta abierta para particulares del tipo “¿cuánto vale mi auto?”, similar al Kelley Blue Book del mercado norteamericano. Esta herramienta es un imán de tráfico cualificado: el particular que entra para tasar su vehículo es, casi por definición, un potencial vendedor o un comprador comparando opciones. Una vez en la plataforma, el flujo natural lo lleva a publicar gratuitamente —generando inventario para deRuedas— o a explorar el catálogo de compras —generando consultas para las agencias clientes.</w:t>
      </w:r>
    </w:p>
    <w:p>
      <w:pPr>
        <w:spacing w:after="160" w:line="300"/>
        <w:jc w:val="both"/>
      </w:pPr>
      <w:r>
        <w:rPr>
          <w:rFonts w:ascii="Calibri" w:cs="Calibri" w:eastAsia="Calibri" w:hAnsi="Calibri"/>
          <w:sz w:val="22"/>
          <w:szCs w:val="22"/>
        </w:rPr>
        <w:t xml:space="preserve">La cuarta vía es un producto de inteligencia de mercado para concesionarios oficiales y terminales automotrices. Estas empresas pagan habitualmente sumas importantes por reportes consultoras sobre tendencias del mercado secundario, mix de modelos, evolución de precios por región y comportamiento de demanda. deRuedas, con su base de datos directa y actualizada, puede ofrecer reportes equivalentes a una fracción del costo, generando una nueva línea de ingresos B2B con márgenes elevados.</w:t>
      </w:r>
    </w:p>
    <w:p>
      <w:pPr>
        <w:pStyle w:val="Heading3"/>
        <w:spacing w:after="120" w:before="220"/>
      </w:pPr>
      <w:r>
        <w:rPr>
          <w:rFonts w:ascii="Calibri" w:cs="Calibri" w:eastAsia="Calibri" w:hAnsi="Calibri"/>
          <w:b/>
          <w:bCs/>
          <w:color w:val="404040"/>
          <w:sz w:val="24"/>
          <w:szCs w:val="24"/>
        </w:rPr>
        <w:t xml:space="preserve">Iniciativa 9: Capa de inteligencia artificial conversacional</w:t>
      </w:r>
    </w:p>
    <w:p>
      <w:pPr>
        <w:spacing w:after="160" w:line="300"/>
        <w:jc w:val="both"/>
      </w:pPr>
      <w:r>
        <w:rPr>
          <w:rFonts w:ascii="Calibri" w:cs="Calibri" w:eastAsia="Calibri" w:hAnsi="Calibri"/>
          <w:sz w:val="22"/>
          <w:szCs w:val="22"/>
        </w:rPr>
        <w:t xml:space="preserve">La novena iniciativa introduce una capa de inteligencia artificial generativa y conversacional que enriquece la experiencia tanto del comprador como de la agencia. Para el comprador, la innovación principal es un asistente de descubrimiento que reemplaza la lógica tradicional de filtros booleanos por una interacción natural. El comprador puede expresar libremente lo que busca —por ejemplo, “tengo cinco millones de pesos, necesito una camioneta para familia con baúl grande, automática, que no sea diésel y que tenga buen valor de reventa”— y el asistente devuelve un conjunto curado de opciones con una explicación de por qué cada vehículo califica. El motor combina búsqueda semántica sobre los avisos, conocimiento estructurado sobre características técnicas de los vehículos, y datos de mercado sobre depreciación y demanda.</w:t>
      </w:r>
    </w:p>
    <w:p>
      <w:pPr>
        <w:spacing w:after="160" w:line="300"/>
        <w:jc w:val="both"/>
      </w:pPr>
      <w:r>
        <w:rPr>
          <w:rFonts w:ascii="Calibri" w:cs="Calibri" w:eastAsia="Calibri" w:hAnsi="Calibri"/>
          <w:sz w:val="22"/>
          <w:szCs w:val="22"/>
        </w:rPr>
        <w:t xml:space="preserve">Para la agencia, la inteligencia artificial introduce dos herramientas. La primera es un generador de avisos que toma como entrada las fotografías del vehículo y un conjunto mínimo de datos —marca, modelo, año, kilometraje— y produce automáticamente un aviso con descripción optimizada para SEO, listado de equipamiento detectado en las fotografías, y precio sugerido en función del análisis de mercado. Esto reduce drásticamente el tiempo de carga de stock y mejora la calidad media de los avisos. La segunda es un asistente de respuestas para las consultas de compradores, que sugiere respuestas razonables a las preguntas frecuentes —disponibilidad, posibilidad de permuta, condiciones de financiación— integrado con el módulo de WhatsApp Business del SaaS de gestión, dejando al vendedor humano la decisión de enviar la respuesta tal cual, modificarla, o tomar control de la conversación.</w:t>
      </w:r>
    </w:p>
    <w:p>
      <w:pPr>
        <w:spacing w:after="160" w:line="300"/>
        <w:jc w:val="both"/>
      </w:pPr>
      <w:r>
        <w:rPr>
          <w:rFonts w:ascii="Calibri" w:cs="Calibri" w:eastAsia="Calibri" w:hAnsi="Calibri"/>
          <w:sz w:val="22"/>
          <w:szCs w:val="22"/>
        </w:rPr>
        <w:t xml:space="preserve">Esta iniciativa tiene un valor adicional para deRuedas que excede el de las otras iniciativas. Por su naturaleza, es la que mejor se conecta con la agenda académica vinculada a inteligencia artificial aplicada y con las posibilidades de colaboración con instituciones académicas que aporten investigación, talento y financiamiento de proyectos de investigación y desarrollo, generando un círculo virtuoso entre actividad comercial y producción de conocimiento.</w:t>
      </w:r>
    </w:p>
    <w:p>
      <w:r>
        <w:br w:type="page"/>
      </w:r>
    </w:p>
    <w:p>
      <w:pPr>
        <w:pStyle w:val="Heading2"/>
        <w:spacing w:after="160" w:before="280"/>
      </w:pPr>
      <w:r>
        <w:rPr>
          <w:rFonts w:ascii="Calibri" w:cs="Calibri" w:eastAsia="Calibri" w:hAnsi="Calibri"/>
          <w:b/>
          <w:bCs/>
          <w:color w:val="2E75B6"/>
          <w:sz w:val="28"/>
          <w:szCs w:val="28"/>
        </w:rPr>
        <w:t xml:space="preserve">Síntesis estratégica del modelo de mejoras</w:t>
      </w:r>
    </w:p>
    <w:p>
      <w:pPr>
        <w:spacing w:after="160" w:line="300"/>
        <w:jc w:val="both"/>
      </w:pPr>
      <w:r>
        <w:rPr>
          <w:rFonts w:ascii="Calibri" w:cs="Calibri" w:eastAsia="Calibri" w:hAnsi="Calibri"/>
          <w:sz w:val="22"/>
          <w:szCs w:val="22"/>
        </w:rPr>
        <w:t xml:space="preserve">El modelo de mejoras presentado articula nueve iniciativas distribuidas en tres horizontes temporales que, en conjunto, transforman a deRuedas de un portal de clasificados con monetización lineal por aviso en una plataforma de servicios e infraestructura para el mercado de vehículos usados argentinos. La lógica de la transformación es secuencial: el primer horizonte protege y optimiza el negocio actual generando flujo de caja para financiar la transformación; el segundo horizonte introduce diferenciadores de producto que comienzan a capturar valor por transacción y construyen un ecosistema de servicios; el tercer horizonte plataformiza el negocio mediante un SaaS de gestión, una capa de datos y una capa de inteligencia artificial, construyendo barreras de entrada y costos de cambio elevados para los clientes.</w:t>
      </w:r>
    </w:p>
    <w:p>
      <w:pPr>
        <w:spacing w:after="160" w:line="300"/>
        <w:jc w:val="both"/>
      </w:pPr>
      <w:r>
        <w:rPr>
          <w:rFonts w:ascii="Calibri" w:cs="Calibri" w:eastAsia="Calibri" w:hAnsi="Calibri"/>
          <w:sz w:val="22"/>
          <w:szCs w:val="22"/>
        </w:rPr>
        <w:t xml:space="preserve">Sin embargo, esta secuencia no debe interpretarse como una espera pasiva. Las iniciativas tempranas del horizonte uno deben ejecutarse simultáneamente con la planificación y los hitos iniciales de las iniciativas más complejas del horizonte tres, particularmente del SaaS de gestión, cuya ventana de oportunidad es estrecha y cuya construcción requiere plazos de desarrollo y de adopción comercial extensos. La ejecución secuencial estricta dejaría a deRuedas demasiado tiempo expuesta sin diferenciadores estructurales en un entorno donde la presión competitiva crece año a año.</w:t>
      </w:r>
    </w:p>
    <w:p>
      <w:pPr>
        <w:spacing w:after="160" w:line="300"/>
        <w:jc w:val="both"/>
      </w:pPr>
      <w:r>
        <w:rPr>
          <w:rFonts w:ascii="Calibri" w:cs="Calibri" w:eastAsia="Calibri" w:hAnsi="Calibri"/>
          <w:sz w:val="22"/>
          <w:szCs w:val="22"/>
        </w:rPr>
        <w:t xml:space="preserve">La síntesis cuantitativa proyectada del modelo, suponiendo ejecución exitosa de las nueve iniciativas, transforma la composición de ingresos de deRuedas. En el modelo actual, prácticamente la totalidad de los ingresos proviene de la suscripción por aviso a las agencias. En el modelo objetivo a tres años, la suscripción por aviso pasa a representar entre treinta y cuarenta por ciento de los ingresos totales, complementada por una suscripción del SaaS de gestión que aporta entre veinte y treinta por ciento, comisiones por crédito originado entre quince y veinte por ciento, servicios de inspección y garantía entre cinco y diez por ciento, productos de datos entre cinco y diez por ciento, y servicios de leasing y otros entre cinco y diez por ciento. Esta diversificación reduce la dependencia de una única fuente de ingresos, multiplica el valor por cliente, y genera múltiples puntos de captura de valor a lo largo del ciclo de vida de cada vehículo y de cada operación de compraventa.</w:t>
      </w:r>
    </w:p>
    <w:p>
      <w:r>
        <w:br w:type="page"/>
      </w:r>
    </w:p>
    <w:p>
      <w:pPr>
        <w:pStyle w:val="Heading1"/>
        <w:spacing w:after="240" w:before="360"/>
      </w:pPr>
      <w:r>
        <w:rPr>
          <w:rFonts w:ascii="Calibri" w:cs="Calibri" w:eastAsia="Calibri" w:hAnsi="Calibri"/>
          <w:b/>
          <w:bCs/>
          <w:color w:val="1F3864"/>
          <w:sz w:val="36"/>
          <w:szCs w:val="36"/>
        </w:rPr>
        <w:t xml:space="preserve">Parte III — Plan de implementación del SaaS “deRuedas Gestión”</w:t>
      </w:r>
    </w:p>
    <w:p>
      <w:pPr>
        <w:pStyle w:val="Heading2"/>
        <w:spacing w:after="160" w:before="280"/>
      </w:pPr>
      <w:r>
        <w:rPr>
          <w:rFonts w:ascii="Calibri" w:cs="Calibri" w:eastAsia="Calibri" w:hAnsi="Calibri"/>
          <w:b/>
          <w:bCs/>
          <w:color w:val="2E75B6"/>
          <w:sz w:val="28"/>
          <w:szCs w:val="28"/>
        </w:rPr>
        <w:t xml:space="preserve">4. Visión y propuesta de valor del producto</w:t>
      </w:r>
    </w:p>
    <w:p>
      <w:pPr>
        <w:spacing w:after="160" w:line="300"/>
        <w:jc w:val="both"/>
      </w:pPr>
      <w:r>
        <w:rPr>
          <w:rFonts w:ascii="Calibri" w:cs="Calibri" w:eastAsia="Calibri" w:hAnsi="Calibri"/>
          <w:sz w:val="22"/>
          <w:szCs w:val="22"/>
        </w:rPr>
        <w:t xml:space="preserve">“deRuedas Gestión” es un software como servicio diseñado específicamente para la operación integral de agencias y concesionarias de vehículos del mercado argentino. Su visión es convertirse en la espina dorsal operativa de las agencias clientes, gestionando desde el alta del vehículo en stock hasta la conciliación financiera de la venta, pasando por el contacto comercial, la gestión documental, las permutas y la financiación. El producto se diferencia explícitamente de los CRMs genéricos —Salesforce, HubSpot, Pipedrive— por su especialización vertical: incorpora el lenguaje, los flujos y las particularidades regulatorias del rubro automotor argentino, lo que hace que la curva de adopción sea notablemente más corta y la productividad inicial significativamente más alta.</w:t>
      </w:r>
    </w:p>
    <w:p>
      <w:pPr>
        <w:spacing w:after="160" w:line="300"/>
        <w:jc w:val="both"/>
      </w:pPr>
      <w:r>
        <w:rPr>
          <w:rFonts w:ascii="Calibri" w:cs="Calibri" w:eastAsia="Calibri" w:hAnsi="Calibri"/>
          <w:sz w:val="22"/>
          <w:szCs w:val="22"/>
        </w:rPr>
        <w:t xml:space="preserve">La propuesta de valor para la agencia se articula en cinco beneficios concretos. El primero es la eliminación del trabajo manual repetitivo: la carga de un vehículo se hace una sola vez en deRuedas Gestión y se publica automáticamente en el portal de deRuedas, en otros portales integrados, e incluso en redes sociales mediante integraciones específicas. El segundo es la trazabilidad completa de cada lead: ningún contacto comercial se pierde en un chat individual o en un cuaderno, todos quedan asociados al vehículo de interés, al vendedor responsable y al estado del pipeline. El tercero es la integración nativa con WhatsApp Business, que centraliza las conversaciones de los distintos vendedores, permite compartir templates aprobados, y mantiene el historial completo de cada cliente. El cuarto es el módulo de permutas, que estandariza un flujo notoriamente caótico en la mayoría de las agencias e integra valuación automática, documentación y conciliación. El quinto es la disponibilidad de reportes y dashboards que el dueño o gerente de la agencia consulta desde su teléfono, con métricas de stock, rotación, ventas, márgenes y productividad de cada vendedor.</w:t>
      </w:r>
    </w:p>
    <w:p>
      <w:pPr>
        <w:spacing w:after="160" w:line="300"/>
        <w:jc w:val="both"/>
      </w:pPr>
      <w:r>
        <w:rPr>
          <w:rFonts w:ascii="Calibri" w:cs="Calibri" w:eastAsia="Calibri" w:hAnsi="Calibri"/>
          <w:sz w:val="22"/>
          <w:szCs w:val="22"/>
        </w:rPr>
        <w:t xml:space="preserve">Para deRuedas como empresa, el SaaS no es un producto auxiliar sino la pieza estratégica central de la transformación del modelo de negocio. La suscripción mensual por agencia genera un ingreso recurrente predecible, sustancialmente mayor que el de la publicación de avisos. La integración con el portal de avisos genera datos de stock en tiempo real que mejoran la calidad y actualidad del catálogo público. La centralización de las operaciones comerciales de las agencias en la plataforma genera un activo de información que alimenta tanto a la capa de datos como a la capa de inteligencia artificial. Y, fundamentalmente, el costo de cambio que el SaaS introduce para las agencias clientes es la única defensa estructural sostenible frente a la presión de los gigantes generalistas.</w:t>
      </w:r>
    </w:p>
    <w:p>
      <w:pPr>
        <w:pStyle w:val="Heading2"/>
        <w:spacing w:after="160" w:before="280"/>
      </w:pPr>
      <w:r>
        <w:rPr>
          <w:rFonts w:ascii="Calibri" w:cs="Calibri" w:eastAsia="Calibri" w:hAnsi="Calibri"/>
          <w:b/>
          <w:bCs/>
          <w:color w:val="2E75B6"/>
          <w:sz w:val="28"/>
          <w:szCs w:val="28"/>
        </w:rPr>
        <w:t xml:space="preserve">5. Arquitectura técnica del producto</w:t>
      </w:r>
    </w:p>
    <w:p>
      <w:pPr>
        <w:spacing w:after="160" w:line="300"/>
        <w:jc w:val="both"/>
      </w:pPr>
      <w:r>
        <w:rPr>
          <w:rFonts w:ascii="Calibri" w:cs="Calibri" w:eastAsia="Calibri" w:hAnsi="Calibri"/>
          <w:sz w:val="22"/>
          <w:szCs w:val="22"/>
        </w:rPr>
        <w:t xml:space="preserve">La arquitectura del SaaS se diseña sobre principios de modernidad, escalabilidad y modularidad, con un enfoque cloud-native multi-tenant. La elección de un enfoque multi-tenant —donde todos los clientes operan sobre la misma infraestructura compartida con segregación lógica de datos— frente a un enfoque single-tenant se justifica por economías de escala en infraestructura, simplicidad de despliegue de actualizaciones, y consistencia operativa. La segregación de datos por agencia se realiza mediante un identificador de tenant presente en todas las tablas relacionales y propagado consistentemente a lo largo de toda la pila de aplicación, con políticas de seguridad a nivel de fila implementadas en la base de datos como capa adicional de defensa.</w:t>
      </w:r>
    </w:p>
    <w:p>
      <w:pPr>
        <w:spacing w:after="160" w:line="300"/>
        <w:jc w:val="both"/>
      </w:pPr>
      <w:r>
        <w:rPr>
          <w:rFonts w:ascii="Calibri" w:cs="Calibri" w:eastAsia="Calibri" w:hAnsi="Calibri"/>
          <w:sz w:val="22"/>
          <w:szCs w:val="22"/>
        </w:rPr>
        <w:t xml:space="preserve">La arquitectura se descompone en cinco capas. La capa de presentación está conformada por una aplicación web de página única construida con Next.js y por una aplicación móvil construida con React Native. Ambas consumen la misma capa de API y se actualizan en paralelo, asegurando paridad funcional entre los canales. La capa de API expone los servicios mediante REST y WebSocket; REST cubre las operaciones transaccionales y de consulta estándar, mientras que WebSocket habilita las funcionalidades de tiempo real, particularmente la mensajería interna y las notificaciones de eventos. La capa de servicios de aplicación implementa la lógica de negocio organizada en módulos delimitados —stock, ventas, CRM, mensajería, documentación, financiación, reportes— que se comunican entre sí mediante eventos de dominio publicados en una cola asincrónica, lo que reduce el acoplamiento y permite que cada módulo evolucione independientemente. La capa de persistencia utiliza PostgreSQL como base relacional principal, Redis como cache distribuido y broker de la cola asincrónica, y un object storage compatible con Amazon S3 para fotografías y documentos. La capa de integraciones externas conecta con servicios de terceros: WhatsApp Business API, APIs de las financieras, API del registro automotor, servicios de geolocalización, y los sistemas de deRuedas existentes.</w:t>
      </w:r>
    </w:p>
    <w:p>
      <w:pPr>
        <w:spacing w:after="160" w:line="300"/>
        <w:jc w:val="both"/>
      </w:pPr>
      <w:r>
        <w:rPr>
          <w:rFonts w:ascii="Calibri" w:cs="Calibri" w:eastAsia="Calibri" w:hAnsi="Calibri"/>
          <w:sz w:val="22"/>
          <w:szCs w:val="22"/>
        </w:rPr>
        <w:t xml:space="preserve">La estrategia de infraestructura se basa en contenedores Docker orquestados mediante Kubernetes, desplegados sobre un proveedor cloud principal —AWS o Google Cloud Platform— con disponibilidad multi-zona dentro de una región sudamericana, idealmente São Paulo o Santiago para minimizar la latencia hacia Argentina. La pipeline de despliegue continuo, basada en GitHub Actions o GitLab CI, permite múltiples despliegues diarios con feature flags que controlan la activación de nuevas funcionalidades por cliente o por cohorte. La observabilidad se cubre con un stack de tres capas: logs centralizados en una solución como Grafana Loki, métricas en Prometheus con tableros en Grafana, y trazas distribuidas en Jaeger u OpenTelemetry, lo que permite diagnosticar problemas de performance y errores con rapidez.</w:t>
      </w:r>
    </w:p>
    <w:p>
      <w:pPr>
        <w:pStyle w:val="Heading2"/>
        <w:spacing w:after="160" w:before="280"/>
      </w:pPr>
      <w:r>
        <w:rPr>
          <w:rFonts w:ascii="Calibri" w:cs="Calibri" w:eastAsia="Calibri" w:hAnsi="Calibri"/>
          <w:b/>
          <w:bCs/>
          <w:color w:val="2E75B6"/>
          <w:sz w:val="28"/>
          <w:szCs w:val="28"/>
        </w:rPr>
        <w:t xml:space="preserve">6. Stack tecnológico</w:t>
      </w:r>
    </w:p>
    <w:p>
      <w:pPr>
        <w:spacing w:after="160" w:line="300"/>
        <w:jc w:val="both"/>
      </w:pPr>
      <w:r>
        <w:rPr>
          <w:rFonts w:ascii="Calibri" w:cs="Calibri" w:eastAsia="Calibri" w:hAnsi="Calibri"/>
          <w:sz w:val="22"/>
          <w:szCs w:val="22"/>
        </w:rPr>
        <w:t xml:space="preserve">El stack tecnológico se elige privilegiando la productividad del equipo, la madurez del ecosistema, la disponibilidad de talento en el mercado argentino y la alineación con tecnologías ya conocidas por el equipo técnico. La selección concreta se detalla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Capa</w:t>
            </w:r>
          </w:p>
        </w:tc>
        <w:tc>
          <w:tcPr>
            <w:tcW w:type="dxa" w:w="24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Tecnología</w:t>
            </w:r>
          </w:p>
        </w:tc>
        <w:tc>
          <w:tcPr>
            <w:tcW w:type="dxa" w:w="476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Justificación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Frontend web</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Next.js 14+ (React + TypeScript)</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Server-side rendering para SEO y performance, ecosistema maduro, gran disponibilidad de talento, alineamiento con la migración del portal.</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Frontend móvil</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React Native con Expo</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Reutilización de conocimiento de React, una sola base de código para iOS y Android, time-to-market reducido.</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Backend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Python 3.12 con FastAPI</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Productividad alta, tipado estático con Pydantic, performance adecuada, ecosistema rico para integraciones, conocimiento previo del equipo.</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Base de datos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PostgreSQL 16</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Robustez probada, soporte para JSON, capacidades analíticas, extensiones como PostGIS y pg_trgm, escalable verticalmente y mediante read replicas.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Cache y colas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Redis 7</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Cache de sesiones y datos calientes, pub/sub para eventos, broker para Celery, simple y rápido.</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Cola de tareas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Celery con Redis broker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Procesamiento asincrónico de imágenes, envíos a integraciones, generación de reportes pesados.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Búsqueda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OpenSearch o Elasticsearch</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Búsqueda full-text, filtros facetados, ranking personalizable para el catálogo de stock.</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Object storage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S3 (AWS) o GCS (Google)</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Almacenamiento durable y escalable de fotografías y documentos, integraciones nativas con CDN.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CDN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CloudFront o Cloud CDN</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Distribución global de assets estáticos y fotografías, reducción de latencia y costos de transferencia.</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Autenticación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Auth.js (NextAuth) + Keycloak</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OAuth2 y OIDC, soporte para SSO empresarial, gestión de roles y permisos.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Mensajería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WhatsApp Business API (Cloud)</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Canal de comunicación principal con compradores, integración oficial con Meta.</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Pagos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Mercado Pago + Modo (Bind)</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Cobertura del mercado argentino, soporte para suscripciones recurrentes.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Observabilidad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Grafana + Prometheus + Loki + Jaeger</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Stack abierto y maduro, control total sobre datos, costo predecible frente a soluciones SaaS comparables.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Infra y DevOps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Kubernetes + Terraform + ArgoCD</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Estándar de la industria, portabilidad entre proveedores, despliegue declarativo y reproducible.</w:t>
            </w:r>
          </w:p>
        </w:tc>
      </w:tr>
    </w:tbl>
    <w:p>
      <w:pPr>
        <w:spacing w:after="160" w:line="300"/>
        <w:jc w:val="both"/>
      </w:pPr>
      <w:r>
        <w:rPr>
          <w:rFonts w:ascii="Calibri" w:cs="Calibri" w:eastAsia="Calibri" w:hAnsi="Calibri"/>
          <w:sz w:val="22"/>
          <w:szCs w:val="22"/>
        </w:rPr>
        <w:t xml:space="preserve"/>
      </w:r>
    </w:p>
    <w:p>
      <w:pPr>
        <w:spacing w:after="160" w:line="300"/>
        <w:jc w:val="both"/>
      </w:pPr>
      <w:r>
        <w:rPr>
          <w:rFonts w:ascii="Calibri" w:cs="Calibri" w:eastAsia="Calibri" w:hAnsi="Calibri"/>
          <w:sz w:val="22"/>
          <w:szCs w:val="22"/>
        </w:rPr>
        <w:t xml:space="preserve">Una observación particular merece la elección de Python con FastAPI frente a alternativas como Node.js con NestJS o Go. Las tres opciones son técnicamente viables y la decisión final debe contemplar el perfil concreto del equipo. Python con FastAPI ofrece la ventaja adicional de un ecosistema robusto para tareas de procesamiento de datos, machine learning y generación de reportes, lo que es estratégicamente relevante dado que iniciativas posteriores —el índice de precios, las recomendaciones, la generación automática de avisos con inteligencia artificial— se benefician naturalmente de este ecosistema.</w:t>
      </w:r>
    </w:p>
    <w:p>
      <w:r>
        <w:br w:type="page"/>
      </w:r>
    </w:p>
    <w:p>
      <w:pPr>
        <w:pStyle w:val="Heading2"/>
        <w:spacing w:after="160" w:before="280"/>
      </w:pPr>
      <w:r>
        <w:rPr>
          <w:rFonts w:ascii="Calibri" w:cs="Calibri" w:eastAsia="Calibri" w:hAnsi="Calibri"/>
          <w:b/>
          <w:bCs/>
          <w:color w:val="2E75B6"/>
          <w:sz w:val="28"/>
          <w:szCs w:val="28"/>
        </w:rPr>
        <w:t xml:space="preserve">7. Módulos funcionales del producto</w:t>
      </w:r>
    </w:p>
    <w:p>
      <w:pPr>
        <w:spacing w:after="160" w:line="300"/>
        <w:jc w:val="both"/>
      </w:pPr>
      <w:r>
        <w:rPr>
          <w:rFonts w:ascii="Calibri" w:cs="Calibri" w:eastAsia="Calibri" w:hAnsi="Calibri"/>
          <w:sz w:val="22"/>
          <w:szCs w:val="22"/>
        </w:rPr>
        <w:t xml:space="preserve">El producto se descompone en ocho módulos funcionales delimitados, cada uno con responsabilidades claras y comunicación con los demás mediante eventos de dominio o llamadas explícitas a sus APIs internas. Esta modularidad facilita el desarrollo paralelo por equipos distintos y permite ofrecer planes de suscripción que activen subconjuntos diferentes de módulos según las necesidades del cliente.</w:t>
      </w:r>
    </w:p>
    <w:p>
      <w:pPr>
        <w:pStyle w:val="Heading3"/>
        <w:spacing w:after="120" w:before="220"/>
      </w:pPr>
      <w:r>
        <w:rPr>
          <w:rFonts w:ascii="Calibri" w:cs="Calibri" w:eastAsia="Calibri" w:hAnsi="Calibri"/>
          <w:b/>
          <w:bCs/>
          <w:color w:val="404040"/>
          <w:sz w:val="24"/>
          <w:szCs w:val="24"/>
        </w:rPr>
        <w:t xml:space="preserve">7.1. Módulo de gestión de stock</w:t>
      </w:r>
    </w:p>
    <w:p>
      <w:pPr>
        <w:spacing w:after="160" w:line="300"/>
        <w:jc w:val="both"/>
      </w:pPr>
      <w:r>
        <w:rPr>
          <w:rFonts w:ascii="Calibri" w:cs="Calibri" w:eastAsia="Calibri" w:hAnsi="Calibri"/>
          <w:sz w:val="22"/>
          <w:szCs w:val="22"/>
        </w:rPr>
        <w:t xml:space="preserve">Este módulo es el corazón operativo del sistema. Permite registrar cada vehículo con su ficha técnica completa, incluyendo marca, modelo, versión, año, kilometraje, color, equipamiento, dominio, número de motor y chasis, y costo de adquisición. Soporta múltiples sucursales por agencia, control de ubicación física del vehículo, estados configurables —disponible, reservado, vendido, en preparación, en taller—, y registro fotográfico con la posibilidad de subir hasta veinte fotografías por vehículo. La carga puede hacerse desde la aplicación web, desde la aplicación móvil —con captura directa desde la cámara— o mediante una API que permite la integración con sistemas legados de la agencia. El módulo expone un evento “vehiculo.cargado” y “vehiculo.actualizado” que el módulo de publicación consume para sincronizar con los portales externos.</w:t>
      </w:r>
    </w:p>
    <w:p>
      <w:pPr>
        <w:pStyle w:val="Heading3"/>
        <w:spacing w:after="120" w:before="220"/>
      </w:pPr>
      <w:r>
        <w:rPr>
          <w:rFonts w:ascii="Calibri" w:cs="Calibri" w:eastAsia="Calibri" w:hAnsi="Calibri"/>
          <w:b/>
          <w:bCs/>
          <w:color w:val="404040"/>
          <w:sz w:val="24"/>
          <w:szCs w:val="24"/>
        </w:rPr>
        <w:t xml:space="preserve">7.2. Módulo de CRM y pipeline comercial</w:t>
      </w:r>
    </w:p>
    <w:p>
      <w:pPr>
        <w:spacing w:after="160" w:line="300"/>
        <w:jc w:val="both"/>
      </w:pPr>
      <w:r>
        <w:rPr>
          <w:rFonts w:ascii="Calibri" w:cs="Calibri" w:eastAsia="Calibri" w:hAnsi="Calibri"/>
          <w:sz w:val="22"/>
          <w:szCs w:val="22"/>
        </w:rPr>
        <w:t xml:space="preserve">El módulo de CRM gestiona el ciclo de vida del lead comercial. Cada consulta entrante —desde el portal de deRuedas, desde otros portales integrados, desde un formulario de la web propia de la agencia, desde una llamada manual o desde un mensaje de WhatsApp— se convierte en un registro de oportunidad asociado a un vehículo de interés y a un vendedor responsable. El pipeline tiene etapas configurables que típicamente incluyen “nueva consulta”, “contacto realizado”, “prueba programada”, “prueba realizada”, “cotización entregada”, “negociación”, “operación cerrada” y “perdida”. Cada cambio de etapa registra usuario, fecha y comentario, generando un historial completo de la operación. El módulo dispara recordatorios automáticos de seguimiento basados en reglas configurables —por ejemplo, recordar al vendedor reseguir un lead que lleva tres días sin contacto— y produce reportes de tasa de conversión por etapa, por vehículo, por vendedor y por canal de origen.</w:t>
      </w:r>
    </w:p>
    <w:p>
      <w:pPr>
        <w:pStyle w:val="Heading3"/>
        <w:spacing w:after="120" w:before="220"/>
      </w:pPr>
      <w:r>
        <w:rPr>
          <w:rFonts w:ascii="Calibri" w:cs="Calibri" w:eastAsia="Calibri" w:hAnsi="Calibri"/>
          <w:b/>
          <w:bCs/>
          <w:color w:val="404040"/>
          <w:sz w:val="24"/>
          <w:szCs w:val="24"/>
        </w:rPr>
        <w:t xml:space="preserve">7.3. Módulo de mensajería y WhatsApp Business</w:t>
      </w:r>
    </w:p>
    <w:p>
      <w:pPr>
        <w:spacing w:after="160" w:line="300"/>
        <w:jc w:val="both"/>
      </w:pPr>
      <w:r>
        <w:rPr>
          <w:rFonts w:ascii="Calibri" w:cs="Calibri" w:eastAsia="Calibri" w:hAnsi="Calibri"/>
          <w:sz w:val="22"/>
          <w:szCs w:val="22"/>
        </w:rPr>
        <w:t xml:space="preserve">La integración con WhatsApp Business API es uno de los diferenciales más valorados por las agencias, dado que el ochenta a noventa por ciento de las comunicaciones comerciales se realizan por este canal. El módulo provee una bandeja de entrada centralizada donde múltiples vendedores ven las conversaciones que les corresponden, permite asignar conversaciones, soporta la utilización de templates aprobados por Meta para mensajes salientes proactivos, y mantiene el historial completo asociado a cada lead del CRM. Las conversaciones quedan vinculadas tanto al lead como al vehículo de interés, lo que permite reconstruir el contexto de cada operación con un clic. El módulo soporta también la respuesta automática inicial mediante chatbot configurable, que recibe el primer contacto, identifica el vehículo de interés, consulta disponibilidad en stock, y deriva al vendedor humano cuando el comprador requiere información que excede el alcance del chatbot.</w:t>
      </w:r>
    </w:p>
    <w:p>
      <w:pPr>
        <w:pStyle w:val="Heading3"/>
        <w:spacing w:after="120" w:before="220"/>
      </w:pPr>
      <w:r>
        <w:rPr>
          <w:rFonts w:ascii="Calibri" w:cs="Calibri" w:eastAsia="Calibri" w:hAnsi="Calibri"/>
          <w:b/>
          <w:bCs/>
          <w:color w:val="404040"/>
          <w:sz w:val="24"/>
          <w:szCs w:val="24"/>
        </w:rPr>
        <w:t xml:space="preserve">7.4. Módulo de permutas</w:t>
      </w:r>
    </w:p>
    <w:p>
      <w:pPr>
        <w:spacing w:after="160" w:line="300"/>
        <w:jc w:val="both"/>
      </w:pPr>
      <w:r>
        <w:rPr>
          <w:rFonts w:ascii="Calibri" w:cs="Calibri" w:eastAsia="Calibri" w:hAnsi="Calibri"/>
          <w:sz w:val="22"/>
          <w:szCs w:val="22"/>
        </w:rPr>
        <w:t xml:space="preserve">La permuta —es decir, recibir un vehículo usado como parte de pago en la venta de otro— es una operación frecuente y notoriamente caótica en las agencias tradicionales. El módulo de permutas estructura el flujo en cuatro etapas: solicitud inicial con datos del vehículo a entregar, valuación interna con apoyo de la base de datos de mercado y opcionalmente con inspección física, propuesta formal al cliente, y cierre con generación de documentación. Una vez cerrada, la operación de permuta dispara automáticamente la creación de un nuevo registro en el módulo de stock para el vehículo recibido, manteniendo trazabilidad bidireccional entre la venta original y el ingreso del usado.</w:t>
      </w:r>
    </w:p>
    <w:p>
      <w:pPr>
        <w:pStyle w:val="Heading3"/>
        <w:spacing w:after="120" w:before="220"/>
      </w:pPr>
      <w:r>
        <w:rPr>
          <w:rFonts w:ascii="Calibri" w:cs="Calibri" w:eastAsia="Calibri" w:hAnsi="Calibri"/>
          <w:b/>
          <w:bCs/>
          <w:color w:val="404040"/>
          <w:sz w:val="24"/>
          <w:szCs w:val="24"/>
        </w:rPr>
        <w:t xml:space="preserve">7.5. Módulo de financiación integrada</w:t>
      </w:r>
    </w:p>
    <w:p>
      <w:pPr>
        <w:spacing w:after="160" w:line="300"/>
        <w:jc w:val="both"/>
      </w:pPr>
      <w:r>
        <w:rPr>
          <w:rFonts w:ascii="Calibri" w:cs="Calibri" w:eastAsia="Calibri" w:hAnsi="Calibri"/>
          <w:sz w:val="22"/>
          <w:szCs w:val="22"/>
        </w:rPr>
        <w:t xml:space="preserve">El módulo de financiación implementa la integración con la cartera de bancos y financieras desarrollada en la iniciativa cuatro del horizonte dos. Permite al vendedor de la agencia, durante la gestión de la operación, lanzar una precalificación crediticia del comprador con sus datos básicos, recibir respuestas de las financieras integradas con tasas y plazos disponibles, comparar opciones, y enviar la solicitud formal definitiva al cliente para su firma electrónica. El módulo lleva el estado de cada solicitud y notifica al vendedor cuando hay novedades, eliminando el seguimiento manual que actualmente consume tiempo y suele perderse en las comunicaciones por correo electrónico con cada banco.</w:t>
      </w:r>
    </w:p>
    <w:p>
      <w:pPr>
        <w:pStyle w:val="Heading3"/>
        <w:spacing w:after="120" w:before="220"/>
      </w:pPr>
      <w:r>
        <w:rPr>
          <w:rFonts w:ascii="Calibri" w:cs="Calibri" w:eastAsia="Calibri" w:hAnsi="Calibri"/>
          <w:b/>
          <w:bCs/>
          <w:color w:val="404040"/>
          <w:sz w:val="24"/>
          <w:szCs w:val="24"/>
        </w:rPr>
        <w:t xml:space="preserve">7.6. Módulo de gestión documental</w:t>
      </w:r>
    </w:p>
    <w:p>
      <w:pPr>
        <w:spacing w:after="160" w:line="300"/>
        <w:jc w:val="both"/>
      </w:pPr>
      <w:r>
        <w:rPr>
          <w:rFonts w:ascii="Calibri" w:cs="Calibri" w:eastAsia="Calibri" w:hAnsi="Calibri"/>
          <w:sz w:val="22"/>
          <w:szCs w:val="22"/>
        </w:rPr>
        <w:t xml:space="preserve">La operación de un vehículo usado involucra una cantidad significativa de documentación: tarjeta verde, cédula azul, formularios 08, certificados de transferencia, comprobantes de patentamiento, libre deuda, certificados de dominio, documentación del comprador y del vendedor. El módulo de gestión documental organiza todos estos archivos asociados al vehículo y a la operación correspondiente, soporta carga desde celular mediante captura fotográfica, mantiene control de vigencia para los documentos con fecha de vencimiento, y permite generar paquetes documentales completos para entrega al cliente o para presentación ante el registro automotor. La búsqueda dentro del módulo es full-text sobre el contenido textual extraído de cada documento, lo que reemplaza la práctica habitual de buscar carpetas físicas o archivos dispersos en el escritorio del gerente.</w:t>
      </w:r>
    </w:p>
    <w:p>
      <w:pPr>
        <w:pStyle w:val="Heading3"/>
        <w:spacing w:after="120" w:before="220"/>
      </w:pPr>
      <w:r>
        <w:rPr>
          <w:rFonts w:ascii="Calibri" w:cs="Calibri" w:eastAsia="Calibri" w:hAnsi="Calibri"/>
          <w:b/>
          <w:bCs/>
          <w:color w:val="404040"/>
          <w:sz w:val="24"/>
          <w:szCs w:val="24"/>
        </w:rPr>
        <w:t xml:space="preserve">7.7. Módulo de cuenta corriente y conciliación</w:t>
      </w:r>
    </w:p>
    <w:p>
      <w:pPr>
        <w:spacing w:after="160" w:line="300"/>
        <w:jc w:val="both"/>
      </w:pPr>
      <w:r>
        <w:rPr>
          <w:rFonts w:ascii="Calibri" w:cs="Calibri" w:eastAsia="Calibri" w:hAnsi="Calibri"/>
          <w:sz w:val="22"/>
          <w:szCs w:val="22"/>
        </w:rPr>
        <w:t xml:space="preserve">Este módulo cubre las necesidades básicas de gestión financiera de la agencia: registro de cobros y pagos asociados a cada operación, control de cuenta corriente con clientes que dejaron señas o que financian saldos directamente con la agencia, conciliación con depósitos bancarios y con Mercado Pago, generación de comprobantes de pago, y exportación de datos hacia sistemas contables externos como Tango o Bejerman. No reemplaza un ERP completo —objetivo que excede el alcance del producto— pero cubre las necesidades operativas inmediatas de la mayoría de las agencias pequeñas y medianas, y se integra con sistemas contables más sofisticados cuando la agencia los utiliza.</w:t>
      </w:r>
    </w:p>
    <w:p>
      <w:pPr>
        <w:pStyle w:val="Heading3"/>
        <w:spacing w:after="120" w:before="220"/>
      </w:pPr>
      <w:r>
        <w:rPr>
          <w:rFonts w:ascii="Calibri" w:cs="Calibri" w:eastAsia="Calibri" w:hAnsi="Calibri"/>
          <w:b/>
          <w:bCs/>
          <w:color w:val="404040"/>
          <w:sz w:val="24"/>
          <w:szCs w:val="24"/>
        </w:rPr>
        <w:t xml:space="preserve">7.8. Módulo de business intelligence</w:t>
      </w:r>
    </w:p>
    <w:p>
      <w:pPr>
        <w:spacing w:after="160" w:line="300"/>
        <w:jc w:val="both"/>
      </w:pPr>
      <w:r>
        <w:rPr>
          <w:rFonts w:ascii="Calibri" w:cs="Calibri" w:eastAsia="Calibri" w:hAnsi="Calibri"/>
          <w:sz w:val="22"/>
          <w:szCs w:val="22"/>
        </w:rPr>
        <w:t xml:space="preserve">El módulo de business intelligence consolida los datos generados por los demás módulos en dashboards orientados al gerente o dueño de la agencia. Las métricas principales incluyen: composición y rotación del stock por marca, modelo y antigüedad de ingreso; pipeline comercial con oportunidades por etapa, valor potencial y probabilidad ponderada; ventas cerradas por periodo con margen bruto y comparación interanual; productividad por vendedor con leads asignados, conversiones y ticket promedio; análisis de fuentes de leads con costo por lead y conversión por canal; y tablero de salud financiera con cuentas por cobrar, cuentas por pagar y flujo de caja proyectado. Los reportes son consultables desde la aplicación móvil, lo que es particularmente valorado por gerentes que viajan o que no pasan la mayor parte del día frente a una computadora.</w:t>
      </w:r>
    </w:p>
    <w:p>
      <w:r>
        <w:br w:type="page"/>
      </w:r>
    </w:p>
    <w:p>
      <w:pPr>
        <w:pStyle w:val="Heading2"/>
        <w:spacing w:after="160" w:before="280"/>
      </w:pPr>
      <w:r>
        <w:rPr>
          <w:rFonts w:ascii="Calibri" w:cs="Calibri" w:eastAsia="Calibri" w:hAnsi="Calibri"/>
          <w:b/>
          <w:bCs/>
          <w:color w:val="2E75B6"/>
          <w:sz w:val="28"/>
          <w:szCs w:val="28"/>
        </w:rPr>
        <w:t xml:space="preserve">8. Fases de implementación</w:t>
      </w:r>
    </w:p>
    <w:p>
      <w:pPr>
        <w:spacing w:after="160" w:line="300"/>
        <w:jc w:val="both"/>
      </w:pPr>
      <w:r>
        <w:rPr>
          <w:rFonts w:ascii="Calibri" w:cs="Calibri" w:eastAsia="Calibri" w:hAnsi="Calibri"/>
          <w:sz w:val="22"/>
          <w:szCs w:val="22"/>
        </w:rPr>
        <w:t xml:space="preserve">El desarrollo del producto se organiza en cinco fases con objetivos definidos y entregables verificables al final de cada una. La duración total proyectada hasta una versión completa del producto es de aproximadamente dieciocho meses, con un MVP funcional disponible al cabo de siete meses desde el inicio del desarrollo.</w:t>
      </w:r>
    </w:p>
    <w:p>
      <w:pPr>
        <w:pStyle w:val="Heading3"/>
        <w:spacing w:after="120" w:before="220"/>
      </w:pPr>
      <w:r>
        <w:rPr>
          <w:rFonts w:ascii="Calibri" w:cs="Calibri" w:eastAsia="Calibri" w:hAnsi="Calibri"/>
          <w:b/>
          <w:bCs/>
          <w:color w:val="404040"/>
          <w:sz w:val="24"/>
          <w:szCs w:val="24"/>
        </w:rPr>
        <w:t xml:space="preserve">Fase 0: Discovery y validación (meses uno a tres)</w:t>
      </w:r>
    </w:p>
    <w:p>
      <w:pPr>
        <w:spacing w:after="160" w:line="300"/>
        <w:jc w:val="both"/>
      </w:pPr>
      <w:r>
        <w:rPr>
          <w:rFonts w:ascii="Calibri" w:cs="Calibri" w:eastAsia="Calibri" w:hAnsi="Calibri"/>
          <w:sz w:val="22"/>
          <w:szCs w:val="22"/>
        </w:rPr>
        <w:t xml:space="preserve">La fase cero antecede al desarrollo formal y se concentra en validar las hipótesis de producto, mercado y precio mediante investigación con usuarios reales. Las actividades principales incluyen entrevistas en profundidad con un mínimo de veinticinco agencias de la base actual de deRuedas, distribuidas geográficamente y por tamaño, para entender sus operaciones reales, sus puntos de dolor más graves y su disposición a pagar por una solución. Se realizan también pruebas de concepto sobre flujos críticos —carga de stock, gestión de leads, integración con WhatsApp— mediante prototipos en herramientas de bajo código que se exponen a un subconjunto reducido de agencias para validar su utilidad. Esta fase produce tres entregables: un documento de especificación funcional priorizada por valor de mercado, un cronograma detallado de las fases siguientes, y un compromiso preliminar de un grupo de entre diez y quince agencias dispuestas a operar como early adopters durante el MVP.</w:t>
      </w:r>
    </w:p>
    <w:p>
      <w:pPr>
        <w:pStyle w:val="Heading3"/>
        <w:spacing w:after="120" w:before="220"/>
      </w:pPr>
      <w:r>
        <w:rPr>
          <w:rFonts w:ascii="Calibri" w:cs="Calibri" w:eastAsia="Calibri" w:hAnsi="Calibri"/>
          <w:b/>
          <w:bCs/>
          <w:color w:val="404040"/>
          <w:sz w:val="24"/>
          <w:szCs w:val="24"/>
        </w:rPr>
        <w:t xml:space="preserve">Fase 1: MVP funcional (meses cuatro a siete)</w:t>
      </w:r>
    </w:p>
    <w:p>
      <w:pPr>
        <w:spacing w:after="160" w:line="300"/>
        <w:jc w:val="both"/>
      </w:pPr>
      <w:r>
        <w:rPr>
          <w:rFonts w:ascii="Calibri" w:cs="Calibri" w:eastAsia="Calibri" w:hAnsi="Calibri"/>
          <w:sz w:val="22"/>
          <w:szCs w:val="22"/>
        </w:rPr>
        <w:t xml:space="preserve">La fase uno construye el mínimo producto viable con las funcionalidades centrales que permiten a una agencia operar sus actividades básicas: gestión de stock, publicación automática hacia el portal de deRuedas, CRM con pipeline básico de cuatro etapas, e integración inicial con WhatsApp Business limitada a recepción y respuesta manual de mensajes. La fase incluye también la infraestructura cloud, el pipeline de despliegue continuo, los sistemas de autenticación y autorización, y el portal de administración interno que el equipo de Customer Success utiliza para gestionar tenants y soporte. Al cierre de la fase, las diez a quince agencias early adopter operan con el producto en su día a día, generando feedback continuo que alimenta las fases siguientes.</w:t>
      </w:r>
    </w:p>
    <w:p>
      <w:pPr>
        <w:pStyle w:val="Heading3"/>
        <w:spacing w:after="120" w:before="220"/>
      </w:pPr>
      <w:r>
        <w:rPr>
          <w:rFonts w:ascii="Calibri" w:cs="Calibri" w:eastAsia="Calibri" w:hAnsi="Calibri"/>
          <w:b/>
          <w:bCs/>
          <w:color w:val="404040"/>
          <w:sz w:val="24"/>
          <w:szCs w:val="24"/>
        </w:rPr>
        <w:t xml:space="preserve">Fase 2: CRM avanzado e integraciones de comunicación (meses ocho a diez)</w:t>
      </w:r>
    </w:p>
    <w:p>
      <w:pPr>
        <w:spacing w:after="160" w:line="300"/>
        <w:jc w:val="both"/>
      </w:pPr>
      <w:r>
        <w:rPr>
          <w:rFonts w:ascii="Calibri" w:cs="Calibri" w:eastAsia="Calibri" w:hAnsi="Calibri"/>
          <w:sz w:val="22"/>
          <w:szCs w:val="22"/>
        </w:rPr>
        <w:t xml:space="preserve">La fase dos profundiza el módulo de CRM con pipelines configurables por agencia, asignación automática de leads según reglas de negocio, recordatorios automáticos de seguimiento, y reportes detallados de conversión. Se completa la integración con WhatsApp Business mediante la incorporación de templates aprobados, chatbot inicial de respuesta automática, y bandeja de entrada multi-vendedor con asignación. Se incorpora también la integración con otros portales de avisos —MercadoLibre Vehículos como prioridad, dado el volumen de tráfico— para que la carga única en deRuedas Gestión publique automáticamente en múltiples canales. Al cierre de la fase, el producto tiene su funcionalidad comercial completa para venta tradicional, lo que habilita la apertura comercial al universo completo de agencias.</w:t>
      </w:r>
    </w:p>
    <w:p>
      <w:pPr>
        <w:pStyle w:val="Heading3"/>
        <w:spacing w:after="120" w:before="220"/>
      </w:pPr>
      <w:r>
        <w:rPr>
          <w:rFonts w:ascii="Calibri" w:cs="Calibri" w:eastAsia="Calibri" w:hAnsi="Calibri"/>
          <w:b/>
          <w:bCs/>
          <w:color w:val="404040"/>
          <w:sz w:val="24"/>
          <w:szCs w:val="24"/>
        </w:rPr>
        <w:t xml:space="preserve">Fase 3: Permutas y financiación (meses once a trece)</w:t>
      </w:r>
    </w:p>
    <w:p>
      <w:pPr>
        <w:spacing w:after="160" w:line="300"/>
        <w:jc w:val="both"/>
      </w:pPr>
      <w:r>
        <w:rPr>
          <w:rFonts w:ascii="Calibri" w:cs="Calibri" w:eastAsia="Calibri" w:hAnsi="Calibri"/>
          <w:sz w:val="22"/>
          <w:szCs w:val="22"/>
        </w:rPr>
        <w:t xml:space="preserve">La fase tres incorpora los dos módulos de mayor especialización vertical: permutas y financiación. El módulo de permutas requiere previamente construir la base de datos de valuación que sirva como referencia, lo que se hace utilizando los datos históricos del propio portal de deRuedas más fuentes externas. El módulo de financiación requiere los acuerdos comerciales con las financieras objetivo —al menos dos al inicio— y la implementación de las integraciones técnicas. La fase produce además los primeros ingresos por comisión de originación crediticia, que comienzan a validar las proyecciones financieras del modelo de captura de valor.</w:t>
      </w:r>
    </w:p>
    <w:p>
      <w:pPr>
        <w:pStyle w:val="Heading3"/>
        <w:spacing w:after="120" w:before="220"/>
      </w:pPr>
      <w:r>
        <w:rPr>
          <w:rFonts w:ascii="Calibri" w:cs="Calibri" w:eastAsia="Calibri" w:hAnsi="Calibri"/>
          <w:b/>
          <w:bCs/>
          <w:color w:val="404040"/>
          <w:sz w:val="24"/>
          <w:szCs w:val="24"/>
        </w:rPr>
        <w:t xml:space="preserve">Fase 4: Documentación, finanzas y BI (meses catorce a dieciséis)</w:t>
      </w:r>
    </w:p>
    <w:p>
      <w:pPr>
        <w:spacing w:after="160" w:line="300"/>
        <w:jc w:val="both"/>
      </w:pPr>
      <w:r>
        <w:rPr>
          <w:rFonts w:ascii="Calibri" w:cs="Calibri" w:eastAsia="Calibri" w:hAnsi="Calibri"/>
          <w:sz w:val="22"/>
          <w:szCs w:val="22"/>
        </w:rPr>
        <w:t xml:space="preserve">La fase cuatro completa el alcance funcional del producto con los módulos de gestión documental, cuenta corriente y business intelligence. La gestión documental requiere la integración con servicios de OCR para extracción de texto de fotografías de documentos, y opcionalmente integración con servicios de firma electrónica para los documentos de cierre de operación. El módulo de business intelligence aprovecha que para esta altura ya existe un volumen significativo de datos históricos en producción, lo que habilita reportes con valor real. La aplicación móvil de React Native, iniciada en paralelo durante la fase tres, alcanza paridad funcional con la aplicación web en esta fase.</w:t>
      </w:r>
    </w:p>
    <w:p>
      <w:pPr>
        <w:pStyle w:val="Heading3"/>
        <w:spacing w:after="120" w:before="220"/>
      </w:pPr>
      <w:r>
        <w:rPr>
          <w:rFonts w:ascii="Calibri" w:cs="Calibri" w:eastAsia="Calibri" w:hAnsi="Calibri"/>
          <w:b/>
          <w:bCs/>
          <w:color w:val="404040"/>
          <w:sz w:val="24"/>
          <w:szCs w:val="24"/>
        </w:rPr>
        <w:t xml:space="preserve">Fase 5: Ecosistema y plataformización (mes diecisiete en adelante)</w:t>
      </w:r>
    </w:p>
    <w:p>
      <w:pPr>
        <w:spacing w:after="160" w:line="300"/>
        <w:jc w:val="both"/>
      </w:pPr>
      <w:r>
        <w:rPr>
          <w:rFonts w:ascii="Calibri" w:cs="Calibri" w:eastAsia="Calibri" w:hAnsi="Calibri"/>
          <w:sz w:val="22"/>
          <w:szCs w:val="22"/>
        </w:rPr>
        <w:t xml:space="preserve">La fase cinco no tiene fecha de cierre porque corresponde a la evolución continua del producto una vez alcanzada la versión completa. Sus iniciativas incluyen: apertura de una API pública para que terceros desarrollen integraciones con deRuedas Gestión, creación de un marketplace de plugins desarrollados por partners, conexión con la capa de inteligencia artificial conversacional para potenciar la búsqueda y la generación automática de avisos, y desarrollo de funcionalidades específicas para concesionarios oficiales que operan con stock cero kilómetro de terminales. Esta fase es donde el producto deja de ser una herramienta de gestión y se convierte en una plataforma de ecosistema, multiplicando exponencialmente su valor para los clientes y elevando aún más el costo de cambio.</w:t>
      </w:r>
    </w:p>
    <w:p>
      <w:pPr>
        <w:pStyle w:val="Heading2"/>
        <w:spacing w:after="160" w:before="280"/>
      </w:pPr>
      <w:r>
        <w:rPr>
          <w:rFonts w:ascii="Calibri" w:cs="Calibri" w:eastAsia="Calibri" w:hAnsi="Calibri"/>
          <w:b/>
          <w:bCs/>
          <w:color w:val="2E75B6"/>
          <w:sz w:val="28"/>
          <w:szCs w:val="28"/>
        </w:rPr>
        <w:t xml:space="preserve">9. Equipo y recursos requeridos</w:t>
      </w:r>
    </w:p>
    <w:p>
      <w:pPr>
        <w:spacing w:after="160" w:line="300"/>
        <w:jc w:val="both"/>
      </w:pPr>
      <w:r>
        <w:rPr>
          <w:rFonts w:ascii="Calibri" w:cs="Calibri" w:eastAsia="Calibri" w:hAnsi="Calibri"/>
          <w:sz w:val="22"/>
          <w:szCs w:val="22"/>
        </w:rPr>
        <w:t xml:space="preserve">La construcción del SaaS requiere la conformación de un equipo dedicado cuya composición evoluciona a lo largo de las fases. El equipo inicial mínimo para el MVP está compuesto por nueve personas: un product manager con experiencia previa en SaaS verticales, un tech lead con experiencia en arquitectura distribuida, dos desarrolladores backend, dos desarrolladores frontend, un especialista en QA y testing automatizado, un diseñador de producto que combine investigación de usuarios con diseño de interfaces, y un responsable de Customer Success que actúa como puente entre el producto y las agencias early adopter.</w:t>
      </w:r>
    </w:p>
    <w:p>
      <w:pPr>
        <w:spacing w:after="160" w:line="300"/>
        <w:jc w:val="both"/>
      </w:pPr>
      <w:r>
        <w:rPr>
          <w:rFonts w:ascii="Calibri" w:cs="Calibri" w:eastAsia="Calibri" w:hAnsi="Calibri"/>
          <w:sz w:val="22"/>
          <w:szCs w:val="22"/>
        </w:rPr>
        <w:t xml:space="preserve">A medida que avanzan las fases, el equipo crece para atender la nueva carga de trabajo y los nuevos canales. La fase dos incorpora un desarrollador adicional especializado en integraciones de comunicación. La fase tres incorpora un desarrollador móvil para la aplicación de React Native. La fase cuatro incorpora un segundo Customer Success para atender el crecimiento de la base de clientes y un especialista en datos para construir los dashboards de BI. La fase cinco incorpora un equipo comercial dedicado al SaaS, con una composición de gerente comercial y dos a tres ejecutivos de ventas con cobertura geográfica.</w:t>
      </w:r>
    </w:p>
    <w:p>
      <w:pPr>
        <w:spacing w:after="160" w:line="300"/>
        <w:jc w:val="both"/>
      </w:pPr>
      <w:r>
        <w:rPr>
          <w:rFonts w:ascii="Calibri" w:cs="Calibri" w:eastAsia="Calibri" w:hAnsi="Calibri"/>
          <w:sz w:val="22"/>
          <w:szCs w:val="22"/>
        </w:rPr>
        <w:t xml:space="preserve">La estimación total de costos de equipo, considerando salarios competitivos del mercado argentino para perfiles tecnológicos seniores y semi-seniores, ronda entre cuatrocientos cincuenta mil y seiscientos mil dólares anuales para el equipo completo en su composición de fase cuatro. A esto se suman costos de infraestructura cloud que parten en torno a dos mil dólares mensuales durante el MVP y escalan hasta diez mil a quince mil dólares mensuales en la operación plena, costos de licenciamiento de servicios externos —WhatsApp Business API, OCR, observabilidad, autenticación— por aproximadamente mil quinientos dólares mensuales en operación, y un presupuesto de marketing y ventas que escala desde cero en la fase cero hasta aproximadamente quinientos mil dólares anuales en la operación plena.</w:t>
      </w:r>
    </w:p>
    <w:p>
      <w:r>
        <w:br w:type="page"/>
      </w:r>
    </w:p>
    <w:p>
      <w:pPr>
        <w:pStyle w:val="Heading2"/>
        <w:spacing w:after="160" w:before="280"/>
      </w:pPr>
      <w:r>
        <w:rPr>
          <w:rFonts w:ascii="Calibri" w:cs="Calibri" w:eastAsia="Calibri" w:hAnsi="Calibri"/>
          <w:b/>
          <w:bCs/>
          <w:color w:val="2E75B6"/>
          <w:sz w:val="28"/>
          <w:szCs w:val="28"/>
        </w:rPr>
        <w:t xml:space="preserve">10. Modelo de pricing y captura de valor</w:t>
      </w:r>
    </w:p>
    <w:p>
      <w:pPr>
        <w:spacing w:after="160" w:line="300"/>
        <w:jc w:val="both"/>
      </w:pPr>
      <w:r>
        <w:rPr>
          <w:rFonts w:ascii="Calibri" w:cs="Calibri" w:eastAsia="Calibri" w:hAnsi="Calibri"/>
          <w:sz w:val="22"/>
          <w:szCs w:val="22"/>
        </w:rPr>
        <w:t xml:space="preserve">La estrategia de pricing combina simplicidad para el cliente con múltiples vectores de captura de valor para deRuedas. La oferta se estructura en tres planes de suscripción mensual recurrente, complementados por componentes variables vinculados a las integraciones de mayor valor. Los precios indicados a continuación son ilustrativos y deben calibrarse contra los resultados de la fase de discovery, pero reflejan el orden de magnitud razonable para el mercado argentino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200"/>
        <w:gridCol w:w="2000"/>
        <w:gridCol w:w="1560"/>
      </w:tblGrid>
      <w:tr>
        <w:tc>
          <w:tcPr>
            <w:tcW w:type="dxa" w:w="19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Plan</w:t>
            </w:r>
          </w:p>
        </w:tc>
        <w:tc>
          <w:tcPr>
            <w:tcW w:type="dxa" w:w="17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Precio mensual</w:t>
            </w:r>
          </w:p>
        </w:tc>
        <w:tc>
          <w:tcPr>
            <w:tcW w:type="dxa" w:w="22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Usuarios incluidos</w:t>
            </w:r>
          </w:p>
        </w:tc>
        <w:tc>
          <w:tcPr>
            <w:tcW w:type="dxa" w:w="20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Vehículos en stock</w:t>
            </w:r>
          </w:p>
        </w:tc>
        <w:tc>
          <w:tcPr>
            <w:tcW w:type="dxa" w:w="156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Target</w:t>
            </w:r>
          </w:p>
        </w:tc>
      </w:tr>
      <w:t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Starter</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ARS 45.000</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Hasta 2</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Hasta 30</w:t>
            </w:r>
          </w:p>
        </w:tc>
        <w:tc>
          <w:tcPr>
            <w:tcW w:type="dxa" w:w="1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18"/>
                <w:szCs w:val="18"/>
              </w:rPr>
              <w:t xml:space="preserve">Agencias chicas, hasta 2 vendedores</w:t>
            </w:r>
          </w:p>
        </w:tc>
      </w:tr>
      <w:t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Pro</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ARS 95.000</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Hasta 6</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Hasta 100</w:t>
            </w:r>
          </w:p>
        </w:tc>
        <w:tc>
          <w:tcPr>
            <w:tcW w:type="dxa" w:w="1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18"/>
                <w:szCs w:val="18"/>
              </w:rPr>
              <w:t xml:space="preserve">Agencias medianas, multi-vendedor</w:t>
            </w:r>
          </w:p>
        </w:tc>
      </w:tr>
      <w:t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Enterprise</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ARS 195.000</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Ilimitados</w:t>
            </w:r>
          </w:p>
        </w:tc>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Ilimitados</w:t>
            </w:r>
          </w:p>
        </w:tc>
        <w:tc>
          <w:tcPr>
            <w:tcW w:type="dxa" w:w="15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18"/>
                <w:szCs w:val="18"/>
              </w:rPr>
              <w:t xml:space="preserve">Concesionarios y multi-sucursal</w:t>
            </w:r>
          </w:p>
        </w:tc>
      </w:tr>
    </w:tbl>
    <w:p>
      <w:pPr>
        <w:spacing w:after="160" w:line="300"/>
        <w:jc w:val="both"/>
      </w:pPr>
      <w:r>
        <w:rPr>
          <w:rFonts w:ascii="Calibri" w:cs="Calibri" w:eastAsia="Calibri" w:hAnsi="Calibri"/>
          <w:sz w:val="22"/>
          <w:szCs w:val="22"/>
        </w:rPr>
        <w:t xml:space="preserve"/>
      </w:r>
    </w:p>
    <w:p>
      <w:pPr>
        <w:spacing w:after="160" w:line="300"/>
        <w:jc w:val="both"/>
      </w:pPr>
      <w:r>
        <w:rPr>
          <w:rFonts w:ascii="Calibri" w:cs="Calibri" w:eastAsia="Calibri" w:hAnsi="Calibri"/>
          <w:sz w:val="22"/>
          <w:szCs w:val="22"/>
        </w:rPr>
        <w:t xml:space="preserve">El plan Starter incluye los módulos de stock, CRM básico, mensajería con WhatsApp Business limitada a un número, y reportes esenciales. El plan Pro suma los módulos de permutas, financiación integrada con hasta dos financieras, mensajería multi-canal, y reportes avanzados. El plan Enterprise incluye todos los módulos sin limitaciones, soporte multi-sucursal, integración con sistemas contables externos, gestor de Customer Success dedicado y acceso anticipado a nuevas funcionalidades. Sobre cualquiera de los tres planes, se ofrecen integraciones de financiación con financieras adicionales por una tarifa mensual por cada integración activa, y se cobra una comisión sobre las operaciones de crédito originadas a través del sistema.</w:t>
      </w:r>
    </w:p>
    <w:p>
      <w:pPr>
        <w:spacing w:after="160" w:line="300"/>
        <w:jc w:val="both"/>
      </w:pPr>
      <w:r>
        <w:rPr>
          <w:rFonts w:ascii="Calibri" w:cs="Calibri" w:eastAsia="Calibri" w:hAnsi="Calibri"/>
          <w:sz w:val="22"/>
          <w:szCs w:val="22"/>
        </w:rPr>
        <w:t xml:space="preserve">La estrategia de adopción contempla un periodo de prueba gratuita de treinta días con onboarding asistido, seguido por un descuento del cincuenta por ciento durante los primeros tres meses para clientes que firman contratos anuales. Para la base instalada de quinientas cincuenta agencias actuales de deRuedas, se ofrece un descuento adicional del veinte por ciento permanente durante el primer año, reconociendo la relación existente y facilitando la migración. Estas estrategias de adopción reducen el ingreso promedio por cliente durante los primeros meses, pero aceleran significativamente la conversión y el alcance de masa crítica, lo que mejora la unidad económica en el horizonte agregado.</w:t>
      </w:r>
    </w:p>
    <w:p>
      <w:pPr>
        <w:pStyle w:val="Heading2"/>
        <w:spacing w:after="160" w:before="280"/>
      </w:pPr>
      <w:r>
        <w:rPr>
          <w:rFonts w:ascii="Calibri" w:cs="Calibri" w:eastAsia="Calibri" w:hAnsi="Calibri"/>
          <w:b/>
          <w:bCs/>
          <w:color w:val="2E75B6"/>
          <w:sz w:val="28"/>
          <w:szCs w:val="28"/>
        </w:rPr>
        <w:t xml:space="preserve">11. Métricas y KPIs de éxito</w:t>
      </w:r>
    </w:p>
    <w:p>
      <w:pPr>
        <w:spacing w:after="160" w:line="300"/>
        <w:jc w:val="both"/>
      </w:pPr>
      <w:r>
        <w:rPr>
          <w:rFonts w:ascii="Calibri" w:cs="Calibri" w:eastAsia="Calibri" w:hAnsi="Calibri"/>
          <w:sz w:val="22"/>
          <w:szCs w:val="22"/>
        </w:rPr>
        <w:t xml:space="preserve">La gestión del producto se basa en un conjunto de métricas que cubren las dimensiones de adopción, retención, monetización y experiencia del cliente. Las métricas centrales que el producto rastrea desde el día uno de operación son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Métrica</w:t>
            </w:r>
          </w:p>
        </w:tc>
        <w:tc>
          <w:tcPr>
            <w:tcW w:type="dxa" w:w="50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Definición</w:t>
            </w:r>
          </w:p>
        </w:tc>
        <w:tc>
          <w:tcPr>
            <w:tcW w:type="dxa" w:w="236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Meta a 24 meses</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Cuentas activas</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Agencias con al menos un usuario que ingresó al sistema en los últimos 30 días.</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220 agencias</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Tasa de activación</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Porcentaje de cuentas que cargan al menos 5 vehículos en los primeros 14 días.</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65%</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Adherencia (DAU/MAU)</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Cociente entre usuarios activos diarios y usuarios activos mensuales.</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55%</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Churn mensual</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Porcentaje de cuentas que cancelan suscripción cada mes.</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Menor a 3%</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ARPU (Ingreso promedio por cuenta)</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Suscripción mensual más componentes variables, promediado por cuenta activa.</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ARS 140.000</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LTV/CAC</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Cociente entre valor del cliente y costo de adquisición.</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Mayor a 3,5</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NPS</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Net Promoter Score medido trimestralmente.</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Mayor a 45</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MRR (Ingreso mensual recurrente)</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Suma del ingreso recurrente comprometido por todas las cuentas activas.</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ARS 30 millones</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Tiempo de soporte resuelto</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Mediana de tiempo entre apertura y resolución de tickets de soporte.</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Menor a 8 horas hábiles</w:t>
            </w:r>
          </w:p>
        </w:tc>
      </w:tr>
      <w:tr>
        <w:tc>
          <w:tcPr>
            <w:tcW w:type="dxa" w:w="2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Operaciones financiadas</w:t>
            </w:r>
          </w:p>
        </w:tc>
        <w:tc>
          <w:tcPr>
            <w:tcW w:type="dxa" w:w="5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Número mensual de operaciones cerradas con crédito originado por el sistema.</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Mayor a 300</w:t>
            </w:r>
          </w:p>
        </w:tc>
      </w:tr>
    </w:tbl>
    <w:p>
      <w:pPr>
        <w:spacing w:after="160" w:line="300"/>
        <w:jc w:val="both"/>
      </w:pPr>
      <w:r>
        <w:rPr>
          <w:rFonts w:ascii="Calibri" w:cs="Calibri" w:eastAsia="Calibri" w:hAnsi="Calibri"/>
          <w:sz w:val="22"/>
          <w:szCs w:val="22"/>
        </w:rPr>
        <w:t xml:space="preserve"/>
      </w:r>
    </w:p>
    <w:p>
      <w:pPr>
        <w:spacing w:after="160" w:line="300"/>
        <w:jc w:val="both"/>
      </w:pPr>
      <w:r>
        <w:rPr>
          <w:rFonts w:ascii="Calibri" w:cs="Calibri" w:eastAsia="Calibri" w:hAnsi="Calibri"/>
          <w:sz w:val="22"/>
          <w:szCs w:val="22"/>
        </w:rPr>
        <w:t xml:space="preserve">Más allá de estas métricas operativas, el producto define dos métricas estratégicas de impacto. La primera es la “tasa de retención de avisos”, que mide qué porcentaje de las agencias que también son clientes del SaaS mantienen activa su suscripción al portal de avisos de deRuedas, en comparación con el churn natural de las agencias que solo son clientes del portal. La hipótesis estratégica del SaaS es que esta tasa de retención debe ser sustancialmente más alta —idealmente superior al noventa por ciento anual contra una base estimada del setenta por ciento para las agencias sin SaaS— porque ese diferencial es la materialización del lock-in que justifica la inversión en el producto. La segunda métrica estratégica es la “participación de mercado entre agencias del interior”, medida como porcentaje de las agencias activas en provincias seleccionadas que utilizan deRuedas Gestión, con una meta de superar el quince por ciento al cabo de treinta y seis meses de operación.</w:t>
      </w:r>
    </w:p>
    <w:p>
      <w:r>
        <w:br w:type="page"/>
      </w:r>
    </w:p>
    <w:p>
      <w:pPr>
        <w:pStyle w:val="Heading2"/>
        <w:spacing w:after="160" w:before="280"/>
      </w:pPr>
      <w:r>
        <w:rPr>
          <w:rFonts w:ascii="Calibri" w:cs="Calibri" w:eastAsia="Calibri" w:hAnsi="Calibri"/>
          <w:b/>
          <w:bCs/>
          <w:color w:val="2E75B6"/>
          <w:sz w:val="28"/>
          <w:szCs w:val="28"/>
        </w:rPr>
        <w:t xml:space="preserve">12. Estrategia de go-to-market</w:t>
      </w:r>
    </w:p>
    <w:p>
      <w:pPr>
        <w:spacing w:after="160" w:line="300"/>
        <w:jc w:val="both"/>
      </w:pPr>
      <w:r>
        <w:rPr>
          <w:rFonts w:ascii="Calibri" w:cs="Calibri" w:eastAsia="Calibri" w:hAnsi="Calibri"/>
          <w:sz w:val="22"/>
          <w:szCs w:val="22"/>
        </w:rPr>
        <w:t xml:space="preserve">La estrategia de go-to-market se beneficia de una asimetría favorable: deRuedas tiene acceso directo a su mercado objetivo a través de su base instalada de quinientas cincuenta agencias clientes del portal de avisos. Esta es una ventaja decisiva frente a un nuevo entrante que tendría que construir una base de clientes desde cero, y debe ser explotada estratégicamente desde el primer día de comercialización.</w:t>
      </w:r>
    </w:p>
    <w:p>
      <w:pPr>
        <w:spacing w:after="160" w:line="300"/>
        <w:jc w:val="both"/>
      </w:pPr>
      <w:r>
        <w:rPr>
          <w:rFonts w:ascii="Calibri" w:cs="Calibri" w:eastAsia="Calibri" w:hAnsi="Calibri"/>
          <w:sz w:val="22"/>
          <w:szCs w:val="22"/>
        </w:rPr>
        <w:t xml:space="preserve">La fase de lanzamiento se ejecuta en cuatro etapas secuenciales. La primera etapa, denominada Programa Pionero, se ejecuta durante el último mes del desarrollo del MVP y los primeros dos meses posteriores a su finalización. Consiste en un onboarding personalizado y gratuito de quince agencias seleccionadas entre las más comprometidas y representativas de la base actual, con visitas presenciales del equipo de Customer Success y configuración a medida. Estas agencias firman acuerdos de uso prolongado con condiciones preferenciales a cambio de proveer testimonios, casos de éxito documentados, y disponibilidad para visitas de prospects.</w:t>
      </w:r>
    </w:p>
    <w:p>
      <w:pPr>
        <w:spacing w:after="160" w:line="300"/>
        <w:jc w:val="both"/>
      </w:pPr>
      <w:r>
        <w:rPr>
          <w:rFonts w:ascii="Calibri" w:cs="Calibri" w:eastAsia="Calibri" w:hAnsi="Calibri"/>
          <w:sz w:val="22"/>
          <w:szCs w:val="22"/>
        </w:rPr>
        <w:t xml:space="preserve">La segunda etapa, lanzamiento controlado a la base instalada, abarca los meses siguientes hasta cubrir aproximadamente el primer año de comercialización. Se contacta sistemáticamente a las agencias clientes del portal segmentadas por tamaño y geografía, comenzando por aquellas con mayor afinidad de uso —medida en cantidad de avisos publicados, frecuencia de actualización de stock e interacciones con el simulador de crédito— bajo el supuesto de que estas son las que más rápidamente percibirán el valor del producto. El proceso comercial incluye una demostración remota de aproximadamente cuarenta y cinco minutos, una propuesta económica con descuento de fidelidad, un periodo de prueba de treinta días con onboarding asistido, y una decisión de compra al cierre. La meta de conversión durante esta etapa es alcanzar entre noventa y ciento veinte agencias clientes activas del SaaS al cierre del primer año.</w:t>
      </w:r>
    </w:p>
    <w:p>
      <w:pPr>
        <w:spacing w:after="160" w:line="300"/>
        <w:jc w:val="both"/>
      </w:pPr>
      <w:r>
        <w:rPr>
          <w:rFonts w:ascii="Calibri" w:cs="Calibri" w:eastAsia="Calibri" w:hAnsi="Calibri"/>
          <w:sz w:val="22"/>
          <w:szCs w:val="22"/>
        </w:rPr>
        <w:t xml:space="preserve">La tercera etapa, expansión geográfica fuera de la base, se ejecuta a partir del segundo año. Aprovecha el reconocimiento ganado en la base instalada para abrir el mercado de agencias que no son clientes del portal de avisos —sea porque trabajan exclusivamente con MercadoLibre, con Marketplace de Facebook, o con su propia red de contactos— mediante una estrategia comercial activa de outbound combinada con marketing de contenidos vertical. Los canales de marketing incluyen publicaciones especializadas del rubro automotor, eventos sectoriales como CADAM, alianzas con cámaras provinciales de comercialización de vehículos, y una estrategia de SEO específica orientada a búsquedas como “sistema para agencia de autos” y “gestión de concesionaria de usados”.</w:t>
      </w:r>
    </w:p>
    <w:p>
      <w:pPr>
        <w:spacing w:after="160" w:line="300"/>
        <w:jc w:val="both"/>
      </w:pPr>
      <w:r>
        <w:rPr>
          <w:rFonts w:ascii="Calibri" w:cs="Calibri" w:eastAsia="Calibri" w:hAnsi="Calibri"/>
          <w:sz w:val="22"/>
          <w:szCs w:val="22"/>
        </w:rPr>
        <w:t xml:space="preserve">La cuarta etapa, alianzas estratégicas, busca generar acuerdos con actores complementarios que distribuyan el SaaS a sus propias bases de clientes. Los candidatos naturales incluyen las terminales automotrices con redes de concesionarios oficiales —que pueden ofrecer deRuedas Gestión como solución recomendada para la gestión del segmento de usados de sus concesionarios—, los bancos con carteras de financiamiento prendario —que pueden incluir el SaaS en paquetes a sus clientes empresa—, y los proveedores de plataformas complementarias como sistemas contables o de pago, mediante integraciones bidireccionales que beneficien a ambas plataformas.</w:t>
      </w:r>
    </w:p>
    <w:p>
      <w:pPr>
        <w:pStyle w:val="Heading2"/>
        <w:spacing w:after="160" w:before="280"/>
      </w:pPr>
      <w:r>
        <w:rPr>
          <w:rFonts w:ascii="Calibri" w:cs="Calibri" w:eastAsia="Calibri" w:hAnsi="Calibri"/>
          <w:b/>
          <w:bCs/>
          <w:color w:val="2E75B6"/>
          <w:sz w:val="28"/>
          <w:szCs w:val="28"/>
        </w:rPr>
        <w:t xml:space="preserve">13. Riesgos principales y mitigaciones</w:t>
      </w:r>
    </w:p>
    <w:p>
      <w:pPr>
        <w:spacing w:after="160" w:line="300"/>
        <w:jc w:val="both"/>
      </w:pPr>
      <w:r>
        <w:rPr>
          <w:rFonts w:ascii="Calibri" w:cs="Calibri" w:eastAsia="Calibri" w:hAnsi="Calibri"/>
          <w:sz w:val="22"/>
          <w:szCs w:val="22"/>
        </w:rPr>
        <w:t xml:space="preserve">La ejecución del plan está sujeta a un conjunto de riesgos específicos que deben ser identificados y mitigados activamente desde la fase de planificación. Los riesgos principales y sus respectivas estrategias de mitigación se sintetizan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Riesgo</w:t>
            </w:r>
          </w:p>
        </w:tc>
        <w:tc>
          <w:tcPr>
            <w:tcW w:type="dxa" w:w="37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Descripción</w:t>
            </w:r>
          </w:p>
        </w:tc>
        <w:tc>
          <w:tcPr>
            <w:tcW w:type="dxa" w:w="346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Mitigación</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Adopción lenta</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Las agencias tradicionales pueden resistir la adopción de un sistema nuevo, especialmente las dirigidas por gerentes de mayor edad acostumbrados a Excel y cuadernos.</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Onboarding presencial gratuito en la primera fase, capacitación dedicada, simplificación radical del MVP, programa de incentivos económicos para los primeros adoptantes.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Competencia genérica</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CRMs genéricos como HubSpot, Pipedrive o Zoho pueden ofrecer planes de bajo costo a las agencias.</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Profundizar la verticalización con flujos específicos del rubro, integraciones únicas con el portal y financieras, y precio competitivo combinado con onboarding superior.</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Cambio regulatorio</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Modificaciones en regulaciones de AFIP, DNRPA o normativa provincial sobre operaciones automotrices podrían requerir cambios significativos.</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Arquitectura modular que aísla la lógica regulatoria, monitoreo activo de cambios normativos, relaciones con cámaras del sector para anticipar cambios.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Costos de infraestructura</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El crecimiento de la base de clientes y del volumen de fotografías y datos puede generar costos de infraestructura mayores a lo previsto.</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Optimización progresiva de almacenamiento mediante compresión y tiering, uso eficiente de CDN, revisión trimestral de costos por tenant para identificar consumos atípicos.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Dependencia de WhatsApp</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Cambios en políticas de Meta sobre WhatsApp Business API podrían afectar costos o disponibilidad.</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Diseño multi-canal desde el inicio que soporte SMS, email y otros canales, contratos directos con Meta para condiciones empresariales, monitoreo de alternativas como Telegram Business.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Talento técnico</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Dificultad para contratar y retener perfiles técnicos seniores en un mercado competitivo y con presión de salarios en dólares.</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Esquema de equity o bonos diferidos, cultura técnica atractiva, modalidad remota, alianzas con universidades para captación temprana, especialmente UNSL y UTN-FRM.</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Macro Argentina</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Inflación alta, devaluaciones, crisis cambiarias o recesión severa pueden impactar la disposición a pagar de las agencias.</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Pricing en pesos con cláusulas de actualización trimestral según índice CER o IPC, diversificación geográfica hacia provincias menos afectadas, contratos de mediano plazo con descuento.</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Disrupción IA</w:t>
            </w:r>
          </w:p>
        </w:tc>
        <w:tc>
          <w:tcPr>
            <w:tcW w:type="dxa" w:w="3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Avance acelerado de inteligencia artificial generativa puede dejar obsoletas funcionalidades clave si no se incorporan rápidamente.</w:t>
            </w:r>
          </w:p>
        </w:tc>
        <w:tc>
          <w:tcPr>
            <w:tcW w:type="dxa" w:w="34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Arquitectura abierta a integraciones de modelos de IA, equipo dedicado de innovación desde la fase 4, alianzas con instituciones académicas de IA aplicada.</w:t>
            </w:r>
          </w:p>
        </w:tc>
      </w:tr>
    </w:tbl>
    <w:p>
      <w:pPr>
        <w:spacing w:after="160" w:line="300"/>
        <w:jc w:val="both"/>
      </w:pPr>
      <w:r>
        <w:rPr>
          <w:rFonts w:ascii="Calibri" w:cs="Calibri" w:eastAsia="Calibri" w:hAnsi="Calibri"/>
          <w:sz w:val="22"/>
          <w:szCs w:val="22"/>
        </w:rPr>
        <w:t xml:space="preserve"/>
      </w:r>
    </w:p>
    <w:p>
      <w:r>
        <w:br w:type="page"/>
      </w:r>
    </w:p>
    <w:p>
      <w:pPr>
        <w:pStyle w:val="Heading2"/>
        <w:spacing w:after="160" w:before="280"/>
      </w:pPr>
      <w:r>
        <w:rPr>
          <w:rFonts w:ascii="Calibri" w:cs="Calibri" w:eastAsia="Calibri" w:hAnsi="Calibri"/>
          <w:b/>
          <w:bCs/>
          <w:color w:val="2E75B6"/>
          <w:sz w:val="28"/>
          <w:szCs w:val="28"/>
        </w:rPr>
        <w:t xml:space="preserve">14. Proyección financiera resumida</w:t>
      </w:r>
    </w:p>
    <w:p>
      <w:pPr>
        <w:spacing w:after="160" w:line="300"/>
        <w:jc w:val="both"/>
      </w:pPr>
      <w:r>
        <w:rPr>
          <w:rFonts w:ascii="Calibri" w:cs="Calibri" w:eastAsia="Calibri" w:hAnsi="Calibri"/>
          <w:sz w:val="22"/>
          <w:szCs w:val="22"/>
        </w:rPr>
        <w:t xml:space="preserve">La proyección financiera del SaaS se construye sobre supuestos conservadores de adopción y precios estables expresados en términos reales —es decir, ajustando los valores nominales por inflación esperada para mantener comparabilidad. Los tres escenarios contemplados —pesimista, base y optimista— se diferencian fundamentalmente por la velocidad de adquisición de clientes y por el churn esperado, manteniendo constantes la estructura de costos y la composición de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Métrica</w:t>
            </w:r>
          </w:p>
        </w:tc>
        <w:tc>
          <w:tcPr>
            <w:tcW w:type="dxa" w:w="24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Año 1 (escenario base)</w:t>
            </w:r>
          </w:p>
        </w:tc>
        <w:tc>
          <w:tcPr>
            <w:tcW w:type="dxa" w:w="24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Año 2 (escenario base)</w:t>
            </w:r>
          </w:p>
        </w:tc>
        <w:tc>
          <w:tcPr>
            <w:tcW w:type="dxa" w:w="236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Año 3 (escenario base)</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Cuentas activas (cierre de año)</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55</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150</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260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MRR final del año (ARS millones)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5,5</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18</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36</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Ingresos anuales SaaS (ARS millones)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30</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140</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320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Comisiones financiación (ARS millones)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0</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45</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120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Ingresos totales del producto (ARS millones)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30</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185</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440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Costos operativos (ARS millones)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180</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260</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340</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Resultado operativo (ARS millones)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C00000"/>
                <w:sz w:val="20"/>
                <w:szCs w:val="20"/>
              </w:rPr>
              <w:t xml:space="preserve">(150)</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C00000"/>
                <w:sz w:val="20"/>
                <w:szCs w:val="20"/>
              </w:rPr>
              <w:t xml:space="preserve">(75)</w:t>
            </w:r>
          </w:p>
        </w:tc>
        <w:tc>
          <w:tcPr>
            <w:tcW w:type="dxa" w:w="23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B050"/>
                <w:sz w:val="20"/>
                <w:szCs w:val="20"/>
              </w:rPr>
              <w:t xml:space="preserve">100</w:t>
            </w:r>
          </w:p>
        </w:tc>
      </w:tr>
    </w:tbl>
    <w:p>
      <w:pPr>
        <w:spacing w:after="160" w:line="300"/>
        <w:jc w:val="both"/>
      </w:pPr>
      <w:r>
        <w:rPr>
          <w:rFonts w:ascii="Calibri" w:cs="Calibri" w:eastAsia="Calibri" w:hAnsi="Calibri"/>
          <w:sz w:val="22"/>
          <w:szCs w:val="22"/>
        </w:rPr>
        <w:t xml:space="preserve"/>
      </w:r>
    </w:p>
    <w:p>
      <w:pPr>
        <w:spacing w:after="160" w:line="300"/>
        <w:jc w:val="both"/>
      </w:pPr>
      <w:r>
        <w:rPr>
          <w:rFonts w:ascii="Calibri" w:cs="Calibri" w:eastAsia="Calibri" w:hAnsi="Calibri"/>
          <w:sz w:val="22"/>
          <w:szCs w:val="22"/>
        </w:rPr>
        <w:t xml:space="preserve">La interpretación financiera es la siguiente: el producto requiere una inversión sostenida durante los primeros dos años antes de alcanzar el punto de equilibrio operativo durante el tercer año, con una inversión acumulada del orden de doscientos veinticinco millones de pesos argentinos en términos reales. La justificación de esta inversión se sostiene en tres argumentos. Primero, los ingresos recurrentes generados son sustancialmente mayores en valor presente que los costos acumulados, especialmente cuando se consideran los efectos del lock-in sobre la retención del negocio actual de avisos. Segundo, el producto habilita líneas de ingresos adicionales —comisiones de financiación, datos, inspección— cuyo valor pleno se realiza más allá del horizonte de tres años de la proyección. Tercero, la alternativa de no realizar la inversión deja a deRuedas en una trayectoria estructural decreciente que probablemente termina en absorción por un actor con mayor escala, escenario en el que el valor de la empresa para sus accionistas es inferior.</w:t>
      </w:r>
    </w:p>
    <w:p>
      <w:pPr>
        <w:spacing w:after="160" w:line="300"/>
        <w:jc w:val="both"/>
      </w:pPr>
      <w:r>
        <w:rPr>
          <w:rFonts w:ascii="Calibri" w:cs="Calibri" w:eastAsia="Calibri" w:hAnsi="Calibri"/>
          <w:sz w:val="22"/>
          <w:szCs w:val="22"/>
        </w:rPr>
        <w:t xml:space="preserve">El escenario optimista contempla una velocidad de adopción significativamente mayor, alcanzando trescientos sesenta clientes activos al cierre del año tres y un resultado operativo positivo desde el segundo semestre del año dos. El escenario pesimista contempla una velocidad de adopción menor, con ciento ochenta clientes activos al cierre del año tres y resultado operativo aún negativo en ese momento, lo que requeriría una segunda ronda de inversión o un ajuste del plan. El monitoreo trimestral de las métricas operativas permite identificar tempranamente en cuál de los escenarios se está ejecutando el negocio, y ajustar las decisiones de inversión y contratación en consecuencia.</w:t>
      </w:r>
    </w:p>
    <w:p>
      <w:pPr>
        <w:pStyle w:val="Heading2"/>
        <w:spacing w:after="160" w:before="280"/>
      </w:pPr>
      <w:r>
        <w:rPr>
          <w:rFonts w:ascii="Calibri" w:cs="Calibri" w:eastAsia="Calibri" w:hAnsi="Calibri"/>
          <w:b/>
          <w:bCs/>
          <w:color w:val="2E75B6"/>
          <w:sz w:val="28"/>
          <w:szCs w:val="28"/>
        </w:rPr>
        <w:t xml:space="preserve">15. Conclusiones</w:t>
      </w:r>
    </w:p>
    <w:p>
      <w:pPr>
        <w:spacing w:after="160" w:line="300"/>
        <w:jc w:val="both"/>
      </w:pPr>
      <w:r>
        <w:rPr>
          <w:rFonts w:ascii="Calibri" w:cs="Calibri" w:eastAsia="Calibri" w:hAnsi="Calibri"/>
          <w:sz w:val="22"/>
          <w:szCs w:val="22"/>
        </w:rPr>
        <w:t xml:space="preserve">El análisis del modelo de negocio actual de deRuedas, la comparativa con sus competidores y la propuesta de evolución desarrollada en este documento conducen a una conclusión central: el camino del clasificado vertical especializado con monetización lineal por aviso, que sostuvo a la empresa durante diecisiete años, no es sostenible en su forma actual frente a la presión competitiva de los próximos cinco a diez años. Los antecedentes de DeMotores y DeAutos demuestran que la trayectoria estructural de este modelo conduce al cierre o a la absorción por actores con mayor escala, no por incompetencia o coyuntura sino por la dinámica intrínseca del segmento.</w:t>
      </w:r>
    </w:p>
    <w:p>
      <w:pPr>
        <w:spacing w:after="160" w:line="300"/>
        <w:jc w:val="both"/>
      </w:pPr>
      <w:r>
        <w:rPr>
          <w:rFonts w:ascii="Calibri" w:cs="Calibri" w:eastAsia="Calibri" w:hAnsi="Calibri"/>
          <w:sz w:val="22"/>
          <w:szCs w:val="22"/>
        </w:rPr>
        <w:t xml:space="preserve">La transformación propuesta articula un conjunto de iniciativas que, ejecutadas en secuencia y con la disciplina de gestión apropiada, permiten a deRuedas construir un modelo de negocio defendible: una plataforma de servicios e infraestructura para el mercado de vehículos usados argentinos, con captura de valor en múltiples puntos del ciclo de vida de la operación, con costos de cambio elevados para los clientes, y con una posición geográfica que aprovecha la fortaleza histórica de la marca en el interior del país. El SaaS “deRuedas Gestión” es la pieza central de esta transformación: convierte una relación comercial transaccional con quinientas cincuenta agencias en una relación de plataforma con datos críticos del negocio del cliente bajo gestión, lo que constituye la única defensa estructural realmente sostenible.</w:t>
      </w:r>
    </w:p>
    <w:p>
      <w:pPr>
        <w:spacing w:after="160" w:line="300"/>
        <w:jc w:val="both"/>
      </w:pPr>
      <w:r>
        <w:rPr>
          <w:rFonts w:ascii="Calibri" w:cs="Calibri" w:eastAsia="Calibri" w:hAnsi="Calibri"/>
          <w:sz w:val="22"/>
          <w:szCs w:val="22"/>
        </w:rPr>
        <w:t xml:space="preserve">La inversión requerida es sustancial pero proporcional a la oportunidad. La ventana de ejecución es estrecha: cada año adicional de demora reduce el valor presente de la oportunidad y permite que actores nuevos o existentes capturen el espacio. La recomendación final es comenzar simultáneamente la ejecución de las iniciativas defensivas del primer horizonte y la planificación detallada del SaaS, con el objetivo de tener el MVP operativo en producción dentro de los siguientes nueve a doce meses. La oportunidad es real, los activos están disponibles, y la coherencia estratégica del plan justifica el esfuerzo.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 Plan estratégico y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mejoras y plan SaaS para deRuedas</dc:title>
  <dc:creator>Análisis estratégico</dc:creator>
  <cp:lastModifiedBy>Un-named</cp:lastModifiedBy>
  <cp:revision>1</cp:revision>
  <dcterms:created xsi:type="dcterms:W3CDTF">2026-05-06T17:31:39.629Z</dcterms:created>
  <dcterms:modified xsi:type="dcterms:W3CDTF">2026-05-06T17:31:39.646Z</dcterms:modified>
</cp:coreProperties>
</file>

<file path=docProps/custom.xml><?xml version="1.0" encoding="utf-8"?>
<Properties xmlns="http://schemas.openxmlformats.org/officeDocument/2006/custom-properties" xmlns:vt="http://schemas.openxmlformats.org/officeDocument/2006/docPropsVTypes"/>
</file>