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6F0BC" w14:textId="77777777" w:rsidR="00093EAC" w:rsidRDefault="002333AD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>CB[1] – Enrichment – Latin Square Design</w:t>
      </w:r>
    </w:p>
    <w:p w14:paraId="1C9E2A26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7AC3C313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431FB6D9" w14:textId="77777777" w:rsidR="007332D0" w:rsidRDefault="007332D0" w:rsidP="007F0527"/>
    <w:p w14:paraId="32B681EB" w14:textId="77777777" w:rsidR="00DD52BF" w:rsidRDefault="00D222E9" w:rsidP="009A1D08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</w:t>
      </w:r>
      <w:r w:rsidR="00B05F50">
        <w:t>are the structural features of a Latin Square Design</w:t>
      </w:r>
      <w:r w:rsidR="00DD52BF">
        <w:t xml:space="preserve"> (2</w:t>
      </w:r>
      <w:r w:rsidR="004858CE">
        <w:t xml:space="preserve"> pts)?</w:t>
      </w:r>
    </w:p>
    <w:p w14:paraId="1EA2DB1B" w14:textId="77777777" w:rsidR="009A1D08" w:rsidRDefault="009A1D08" w:rsidP="009A1D08">
      <w:pPr>
        <w:numPr>
          <w:ilvl w:val="1"/>
          <w:numId w:val="24"/>
        </w:numPr>
        <w:autoSpaceDE w:val="0"/>
        <w:autoSpaceDN w:val="0"/>
        <w:adjustRightInd w:val="0"/>
      </w:pPr>
      <w:r>
        <w:t>Two nuisance factors and one factor of interest.</w:t>
      </w:r>
    </w:p>
    <w:p w14:paraId="68BC6044" w14:textId="77777777" w:rsidR="009A1D08" w:rsidRDefault="009A1D08" w:rsidP="009A1D08">
      <w:pPr>
        <w:numPr>
          <w:ilvl w:val="1"/>
          <w:numId w:val="24"/>
        </w:numPr>
        <w:autoSpaceDE w:val="0"/>
        <w:autoSpaceDN w:val="0"/>
        <w:adjustRightInd w:val="0"/>
      </w:pPr>
      <w:r>
        <w:t>Number of levels is the same for all factors.</w:t>
      </w:r>
    </w:p>
    <w:p w14:paraId="1DC5F928" w14:textId="77777777" w:rsidR="009A1D08" w:rsidRDefault="009A1D08" w:rsidP="009A1D08">
      <w:pPr>
        <w:numPr>
          <w:ilvl w:val="1"/>
          <w:numId w:val="24"/>
        </w:numPr>
        <w:autoSpaceDE w:val="0"/>
        <w:autoSpaceDN w:val="0"/>
        <w:adjustRightInd w:val="0"/>
      </w:pPr>
      <w:r>
        <w:t xml:space="preserve">Every pair of factors is crossed, every </w:t>
      </w:r>
      <w:proofErr w:type="gramStart"/>
      <w:r>
        <w:t>interactions</w:t>
      </w:r>
      <w:proofErr w:type="gramEnd"/>
      <w:r>
        <w:t xml:space="preserve"> occurs once. </w:t>
      </w:r>
    </w:p>
    <w:p w14:paraId="4EF42EF3" w14:textId="77777777" w:rsidR="001A25F3" w:rsidRDefault="00EA3468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</w:t>
      </w:r>
      <w:r w:rsidR="00B05F50">
        <w:t>are common situations where a Latin Square Design is useful</w:t>
      </w:r>
      <w:r w:rsidR="00DD52BF">
        <w:t xml:space="preserve"> (2 pts)?</w:t>
      </w:r>
    </w:p>
    <w:p w14:paraId="08B9FBB2" w14:textId="77777777" w:rsidR="009A1D08" w:rsidRDefault="000336C3" w:rsidP="009A1D08">
      <w:pPr>
        <w:numPr>
          <w:ilvl w:val="1"/>
          <w:numId w:val="24"/>
        </w:numPr>
        <w:autoSpaceDE w:val="0"/>
        <w:autoSpaceDN w:val="0"/>
        <w:adjustRightInd w:val="0"/>
      </w:pPr>
      <w:r>
        <w:t xml:space="preserve">Subjects exhibit a lot of variability – </w:t>
      </w:r>
    </w:p>
    <w:p w14:paraId="61F97FDA" w14:textId="77777777" w:rsidR="000336C3" w:rsidRDefault="000336C3" w:rsidP="009A1D08">
      <w:pPr>
        <w:numPr>
          <w:ilvl w:val="1"/>
          <w:numId w:val="24"/>
        </w:numPr>
        <w:autoSpaceDE w:val="0"/>
        <w:autoSpaceDN w:val="0"/>
        <w:adjustRightInd w:val="0"/>
      </w:pPr>
      <w:r>
        <w:t xml:space="preserve">The order of the conditions has a systematic effect – </w:t>
      </w:r>
    </w:p>
    <w:p w14:paraId="3BAAC422" w14:textId="77777777" w:rsidR="000336C3" w:rsidRDefault="000336C3" w:rsidP="009A1D08">
      <w:pPr>
        <w:numPr>
          <w:ilvl w:val="1"/>
          <w:numId w:val="24"/>
        </w:numPr>
        <w:autoSpaceDE w:val="0"/>
        <w:autoSpaceDN w:val="0"/>
        <w:adjustRightInd w:val="0"/>
      </w:pPr>
      <w:r>
        <w:t xml:space="preserve">The factor of interest is experimental - </w:t>
      </w:r>
    </w:p>
    <w:p w14:paraId="21332272" w14:textId="77777777" w:rsidR="001A25F3" w:rsidRDefault="00EA3468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How do you calculate the Estimated effect and degrees of freedom for the</w:t>
      </w:r>
      <w:r w:rsidR="00B10AAD">
        <w:t xml:space="preserve"> Row</w:t>
      </w:r>
      <w:r>
        <w:t xml:space="preserve"> factor for a </w:t>
      </w:r>
      <w:r w:rsidR="000260EB">
        <w:t>Latin Square</w:t>
      </w:r>
      <w:r>
        <w:t xml:space="preserve"> Design</w:t>
      </w:r>
      <w:r w:rsidR="001A25F3">
        <w:t xml:space="preserve"> (2 pts)?</w:t>
      </w:r>
    </w:p>
    <w:p w14:paraId="41BD3DF0" w14:textId="77777777" w:rsidR="000336C3" w:rsidRDefault="00AD5401" w:rsidP="00AD5401">
      <w:pPr>
        <w:autoSpaceDE w:val="0"/>
        <w:autoSpaceDN w:val="0"/>
        <w:adjustRightInd w:val="0"/>
        <w:ind w:left="1440"/>
      </w:pPr>
      <w:r>
        <w:t xml:space="preserve">Factor </w:t>
      </w:r>
      <w:r>
        <w:tab/>
      </w:r>
      <w:r>
        <w:tab/>
      </w:r>
      <w:r>
        <w:tab/>
      </w:r>
      <w:r>
        <w:tab/>
        <w:t>Estimated Effect</w:t>
      </w:r>
      <w:r>
        <w:tab/>
      </w:r>
      <w:r>
        <w:tab/>
        <w:t>DF</w:t>
      </w:r>
    </w:p>
    <w:p w14:paraId="13FE07D1" w14:textId="77777777" w:rsidR="00AD5401" w:rsidRDefault="00AD5401" w:rsidP="00AD5401">
      <w:pPr>
        <w:autoSpaceDE w:val="0"/>
        <w:autoSpaceDN w:val="0"/>
        <w:adjustRightInd w:val="0"/>
        <w:ind w:left="1440"/>
      </w:pPr>
      <w:r>
        <w:t>Benchmark</w:t>
      </w:r>
      <w:r>
        <w:tab/>
      </w:r>
      <w:r>
        <w:tab/>
      </w:r>
      <w:r>
        <w:tab/>
        <w:t>Grand Average</w:t>
      </w:r>
      <w:r>
        <w:tab/>
      </w:r>
      <w:r>
        <w:tab/>
        <w:t>1</w:t>
      </w:r>
      <w:r>
        <w:tab/>
      </w:r>
      <w:r>
        <w:tab/>
      </w:r>
    </w:p>
    <w:p w14:paraId="137E986C" w14:textId="77777777" w:rsidR="00AD5401" w:rsidRDefault="00AD5401" w:rsidP="00AD5401">
      <w:pPr>
        <w:autoSpaceDE w:val="0"/>
        <w:autoSpaceDN w:val="0"/>
        <w:adjustRightInd w:val="0"/>
        <w:ind w:left="1440"/>
      </w:pPr>
      <w:r>
        <w:t>Rows</w:t>
      </w:r>
      <w:r>
        <w:tab/>
      </w:r>
      <w:r>
        <w:tab/>
      </w:r>
      <w:r>
        <w:tab/>
      </w:r>
      <w:r>
        <w:tab/>
      </w:r>
      <w:proofErr w:type="spellStart"/>
      <w:r>
        <w:t>RowAvg</w:t>
      </w:r>
      <w:proofErr w:type="spellEnd"/>
      <w:r>
        <w:t xml:space="preserve"> – </w:t>
      </w:r>
      <w:proofErr w:type="spellStart"/>
      <w:r>
        <w:t>GrAvg</w:t>
      </w:r>
      <w:proofErr w:type="spellEnd"/>
      <w:r>
        <w:tab/>
      </w:r>
      <w:r>
        <w:tab/>
        <w:t>#rows – 1</w:t>
      </w:r>
    </w:p>
    <w:p w14:paraId="7AAA2340" w14:textId="77777777" w:rsidR="00AD5401" w:rsidRDefault="00AD5401" w:rsidP="00AD5401">
      <w:pPr>
        <w:autoSpaceDE w:val="0"/>
        <w:autoSpaceDN w:val="0"/>
        <w:adjustRightInd w:val="0"/>
        <w:ind w:left="1440"/>
      </w:pPr>
      <w:r>
        <w:t xml:space="preserve">Columns </w:t>
      </w:r>
      <w:r>
        <w:tab/>
      </w:r>
      <w:r>
        <w:tab/>
      </w:r>
      <w:r>
        <w:tab/>
      </w:r>
      <w:proofErr w:type="spellStart"/>
      <w:r>
        <w:t>ColAvg</w:t>
      </w:r>
      <w:proofErr w:type="spellEnd"/>
      <w:r>
        <w:t xml:space="preserve"> – </w:t>
      </w:r>
      <w:proofErr w:type="spellStart"/>
      <w:r>
        <w:t>GrAvg</w:t>
      </w:r>
      <w:proofErr w:type="spellEnd"/>
      <w:r>
        <w:tab/>
      </w:r>
      <w:r>
        <w:tab/>
        <w:t>(#col-1) = (#row-1)</w:t>
      </w:r>
    </w:p>
    <w:p w14:paraId="6C173B0B" w14:textId="77777777" w:rsidR="00AD5401" w:rsidRDefault="00AD5401" w:rsidP="00AD5401">
      <w:pPr>
        <w:autoSpaceDE w:val="0"/>
        <w:autoSpaceDN w:val="0"/>
        <w:adjustRightInd w:val="0"/>
        <w:ind w:left="1440"/>
      </w:pPr>
      <w:r>
        <w:t>Treatments</w:t>
      </w:r>
      <w:r>
        <w:tab/>
      </w:r>
      <w:r>
        <w:tab/>
      </w:r>
      <w:r>
        <w:tab/>
      </w:r>
      <w:proofErr w:type="spellStart"/>
      <w:r>
        <w:t>TrAvg</w:t>
      </w:r>
      <w:proofErr w:type="spellEnd"/>
      <w:r>
        <w:t xml:space="preserve"> – </w:t>
      </w:r>
      <w:proofErr w:type="spellStart"/>
      <w:r>
        <w:t>GrAvg</w:t>
      </w:r>
      <w:proofErr w:type="spellEnd"/>
      <w:r>
        <w:tab/>
      </w:r>
      <w:r>
        <w:tab/>
        <w:t>(#treats-1) = (#row-1)</w:t>
      </w:r>
    </w:p>
    <w:p w14:paraId="52410B4F" w14:textId="77777777" w:rsidR="00AD5401" w:rsidRDefault="00AD5401" w:rsidP="00AD5401">
      <w:pPr>
        <w:autoSpaceDE w:val="0"/>
        <w:autoSpaceDN w:val="0"/>
        <w:adjustRightInd w:val="0"/>
        <w:ind w:left="1440"/>
      </w:pPr>
      <w:r>
        <w:t>Residual Error</w:t>
      </w:r>
      <w:r>
        <w:tab/>
      </w:r>
      <w:r>
        <w:tab/>
      </w:r>
      <w:r>
        <w:tab/>
      </w:r>
      <w:proofErr w:type="spellStart"/>
      <w:r>
        <w:t>Obs</w:t>
      </w:r>
      <w:proofErr w:type="spellEnd"/>
      <w:r>
        <w:t xml:space="preserve"> – Fit</w:t>
      </w:r>
      <w:r>
        <w:tab/>
      </w:r>
      <w:r>
        <w:tab/>
      </w:r>
      <w:r>
        <w:tab/>
        <w:t xml:space="preserve">(#row-1) </w:t>
      </w:r>
      <w:r w:rsidR="00550AD5">
        <w:t>X (#row – 2)</w:t>
      </w:r>
    </w:p>
    <w:p w14:paraId="245BA859" w14:textId="77777777" w:rsidR="0019268A" w:rsidRDefault="0019268A" w:rsidP="0019268A">
      <w:pPr>
        <w:autoSpaceDE w:val="0"/>
        <w:autoSpaceDN w:val="0"/>
        <w:adjustRightInd w:val="0"/>
      </w:pPr>
    </w:p>
    <w:p w14:paraId="6B561F38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61F88CB8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173B65E8" w14:textId="77777777" w:rsidR="000C6E10" w:rsidRDefault="000C6E10" w:rsidP="000C6E10">
      <w:pPr>
        <w:pStyle w:val="ListParagraph"/>
      </w:pPr>
    </w:p>
    <w:p w14:paraId="5CC140CF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7CE022A2" w14:textId="77777777" w:rsidR="00DD2412" w:rsidRDefault="00550AD5" w:rsidP="00DD2412">
      <w:pPr>
        <w:autoSpaceDE w:val="0"/>
        <w:autoSpaceDN w:val="0"/>
        <w:adjustRightInd w:val="0"/>
      </w:pPr>
      <w:r>
        <w:t>Yes</w:t>
      </w:r>
    </w:p>
    <w:p w14:paraId="606128A0" w14:textId="4703F88A" w:rsidR="00EB31DB" w:rsidRDefault="0061049D" w:rsidP="00CA3E9B">
      <w:pPr>
        <w:numPr>
          <w:ilvl w:val="0"/>
          <w:numId w:val="24"/>
        </w:numPr>
        <w:autoSpaceDE w:val="0"/>
        <w:autoSpaceDN w:val="0"/>
        <w:adjustRightInd w:val="0"/>
      </w:pPr>
      <w:r>
        <w:t>Get an ANOVA table using for the Fuel Efficiencies data and evaluate the results.  Also, check the requirements of the residuals being normally distributed</w:t>
      </w:r>
      <w:r w:rsidR="006861E9">
        <w:t xml:space="preserve"> as well as the variances being equal</w:t>
      </w:r>
      <w:r>
        <w:t>.  (8 pts).</w:t>
      </w:r>
    </w:p>
    <w:p w14:paraId="59CEAFBE" w14:textId="4ED77D13" w:rsidR="004C5663" w:rsidRDefault="00BF6F70" w:rsidP="004C566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BE6318C" wp14:editId="6D774741">
            <wp:extent cx="3975735" cy="991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1 at 1.33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424" cy="10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4B8E" w14:textId="77777777" w:rsidR="00B92174" w:rsidRDefault="00B92174" w:rsidP="004C5663">
      <w:pPr>
        <w:autoSpaceDE w:val="0"/>
        <w:autoSpaceDN w:val="0"/>
        <w:adjustRightInd w:val="0"/>
      </w:pPr>
    </w:p>
    <w:p w14:paraId="4D7B3351" w14:textId="77777777" w:rsidR="00B92174" w:rsidRDefault="00B92174" w:rsidP="004C5663">
      <w:pPr>
        <w:autoSpaceDE w:val="0"/>
        <w:autoSpaceDN w:val="0"/>
        <w:adjustRightInd w:val="0"/>
      </w:pPr>
      <w:bookmarkStart w:id="0" w:name="_GoBack"/>
      <w:bookmarkEnd w:id="0"/>
    </w:p>
    <w:p w14:paraId="0A6C9521" w14:textId="77777777" w:rsidR="00B92174" w:rsidRDefault="00B92174" w:rsidP="004C5663">
      <w:pPr>
        <w:autoSpaceDE w:val="0"/>
        <w:autoSpaceDN w:val="0"/>
        <w:adjustRightInd w:val="0"/>
      </w:pPr>
    </w:p>
    <w:p w14:paraId="13F567ED" w14:textId="2DF6B0ED" w:rsidR="00BF6F70" w:rsidRDefault="00A20FD6" w:rsidP="004C566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BEE3C2D" wp14:editId="7680EDFA">
            <wp:extent cx="3527192" cy="203915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1 at 1.34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949" cy="20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9A93" w14:textId="77777777" w:rsidR="00CA3E9B" w:rsidRDefault="00CA3E9B" w:rsidP="00CA3E9B">
      <w:pPr>
        <w:autoSpaceDE w:val="0"/>
        <w:autoSpaceDN w:val="0"/>
        <w:adjustRightInd w:val="0"/>
      </w:pPr>
    </w:p>
    <w:sectPr w:rsidR="00CA3E9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1F"/>
    <w:rsid w:val="000260EB"/>
    <w:rsid w:val="000336C3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1A25F3"/>
    <w:rsid w:val="002163A9"/>
    <w:rsid w:val="002333AD"/>
    <w:rsid w:val="00245A9A"/>
    <w:rsid w:val="00277224"/>
    <w:rsid w:val="00290FB8"/>
    <w:rsid w:val="002A4039"/>
    <w:rsid w:val="00315256"/>
    <w:rsid w:val="00363CE9"/>
    <w:rsid w:val="00366768"/>
    <w:rsid w:val="003C1BB0"/>
    <w:rsid w:val="004858CE"/>
    <w:rsid w:val="00492A1F"/>
    <w:rsid w:val="004B5A47"/>
    <w:rsid w:val="004C5663"/>
    <w:rsid w:val="005158A7"/>
    <w:rsid w:val="00550AD5"/>
    <w:rsid w:val="00574B0A"/>
    <w:rsid w:val="005B07D4"/>
    <w:rsid w:val="005B3F0D"/>
    <w:rsid w:val="005C4B4A"/>
    <w:rsid w:val="005D1A3C"/>
    <w:rsid w:val="005E39C7"/>
    <w:rsid w:val="005F49D3"/>
    <w:rsid w:val="0061049D"/>
    <w:rsid w:val="00615763"/>
    <w:rsid w:val="00615E9D"/>
    <w:rsid w:val="00624680"/>
    <w:rsid w:val="0064239D"/>
    <w:rsid w:val="006739C1"/>
    <w:rsid w:val="006861E9"/>
    <w:rsid w:val="006C6B34"/>
    <w:rsid w:val="00727A21"/>
    <w:rsid w:val="0073211D"/>
    <w:rsid w:val="007332D0"/>
    <w:rsid w:val="00763B95"/>
    <w:rsid w:val="007C7F23"/>
    <w:rsid w:val="007D4B6C"/>
    <w:rsid w:val="007F0527"/>
    <w:rsid w:val="00853DEE"/>
    <w:rsid w:val="008E0B7A"/>
    <w:rsid w:val="008E2F0B"/>
    <w:rsid w:val="008F491A"/>
    <w:rsid w:val="008F5653"/>
    <w:rsid w:val="00970D20"/>
    <w:rsid w:val="009A1D08"/>
    <w:rsid w:val="00A20FD6"/>
    <w:rsid w:val="00A617BB"/>
    <w:rsid w:val="00A670C5"/>
    <w:rsid w:val="00AD5401"/>
    <w:rsid w:val="00B05F50"/>
    <w:rsid w:val="00B10AAD"/>
    <w:rsid w:val="00B92174"/>
    <w:rsid w:val="00BB07C9"/>
    <w:rsid w:val="00BE2A00"/>
    <w:rsid w:val="00BF0DA9"/>
    <w:rsid w:val="00BF6F70"/>
    <w:rsid w:val="00C101A8"/>
    <w:rsid w:val="00C46F74"/>
    <w:rsid w:val="00C53F78"/>
    <w:rsid w:val="00C82C22"/>
    <w:rsid w:val="00CA3E9B"/>
    <w:rsid w:val="00CE0F81"/>
    <w:rsid w:val="00CE7B06"/>
    <w:rsid w:val="00CF3048"/>
    <w:rsid w:val="00CF3F68"/>
    <w:rsid w:val="00D17EB1"/>
    <w:rsid w:val="00D222E9"/>
    <w:rsid w:val="00D34ED4"/>
    <w:rsid w:val="00D542B8"/>
    <w:rsid w:val="00D63C80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2312"/>
    <w:rsid w:val="00EA3468"/>
    <w:rsid w:val="00EB31DB"/>
    <w:rsid w:val="00F06643"/>
    <w:rsid w:val="00F14780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5D9FC"/>
  <w15:chartTrackingRefBased/>
  <w15:docId w15:val="{DC50DA11-C54E-47D1-8192-2B071196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Watson, Simone</cp:lastModifiedBy>
  <cp:revision>5</cp:revision>
  <dcterms:created xsi:type="dcterms:W3CDTF">2016-08-22T21:58:00Z</dcterms:created>
  <dcterms:modified xsi:type="dcterms:W3CDTF">2018-06-11T19:45:00Z</dcterms:modified>
</cp:coreProperties>
</file>