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Combine</w:t>
      </w:r>
      <w:r>
        <w:t xml:space="preserve"> </w:t>
      </w:r>
      <w:r>
        <w:t xml:space="preserve">stressor</w:t>
      </w:r>
      <w:r>
        <w:t xml:space="preserve"> </w:t>
      </w:r>
      <w:r>
        <w:t xml:space="preserve">sensitivities</w:t>
      </w:r>
    </w:p>
    <w:p>
      <w:pPr>
        <w:pStyle w:val="Author"/>
      </w:pPr>
      <w:r>
        <w:rPr>
          <w:i/>
        </w:rPr>
        <w:t xml:space="preserve">Compiled</w:t>
      </w:r>
      <w:r>
        <w:rPr>
          <w:i/>
        </w:rPr>
        <w:t xml:space="preserve"> </w:t>
      </w:r>
      <w:r>
        <w:rPr>
          <w:i/>
        </w:rPr>
        <w:t xml:space="preserve">on</w:t>
      </w:r>
      <w:r>
        <w:rPr>
          <w:i/>
        </w:rPr>
        <w:t xml:space="preserve"> </w:t>
      </w:r>
      <w:r>
        <w:rPr>
          <w:i/>
        </w:rPr>
        <w:t xml:space="preserve">Thu</w:t>
      </w:r>
      <w:r>
        <w:rPr>
          <w:i/>
        </w:rPr>
        <w:t xml:space="preserve"> </w:t>
      </w:r>
      <w:r>
        <w:rPr>
          <w:i/>
        </w:rPr>
        <w:t xml:space="preserve">May</w:t>
      </w:r>
      <w:r>
        <w:rPr>
          <w:i/>
        </w:rPr>
        <w:t xml:space="preserve"> </w:t>
      </w:r>
      <w:r>
        <w:rPr>
          <w:i/>
        </w:rPr>
        <w:t xml:space="preserve">28</w:t>
      </w:r>
      <w:r>
        <w:rPr>
          <w:i/>
        </w:rPr>
        <w:t xml:space="preserve"> </w:t>
      </w:r>
      <w:r>
        <w:rPr>
          <w:i/>
        </w:rPr>
        <w:t xml:space="preserve">14:27:21</w:t>
      </w:r>
      <w:r>
        <w:rPr>
          <w:i/>
        </w:rPr>
        <w:t xml:space="preserve"> </w:t>
      </w:r>
      <w:r>
        <w:rPr>
          <w:i/>
        </w:rPr>
        <w:t xml:space="preserve">2020</w:t>
      </w:r>
      <w:r>
        <w:rPr>
          <w:i/>
        </w:rPr>
        <w:t xml:space="preserve"> </w:t>
      </w:r>
      <w:r>
        <w:rPr>
          <w:i/>
        </w:rPr>
        <w:t xml:space="preserve">by</w:t>
      </w:r>
      <w:r>
        <w:rPr>
          <w:i/>
        </w:rPr>
        <w:t xml:space="preserve"> </w:t>
      </w:r>
      <w:r>
        <w:rPr>
          <w:i/>
        </w:rPr>
        <w:t xml:space="preserve">ohara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SourceCode"/>
      </w:pPr>
      <w:r>
        <w:rPr>
          <w:rStyle w:val="KeywordTok"/>
        </w:rPr>
        <w:t xml:space="preserve">source</w:t>
      </w:r>
      <w:r>
        <w:rPr>
          <w:rStyle w:val="NormalTok"/>
        </w:rPr>
        <w:t xml:space="preserve">(</w:t>
      </w:r>
      <w:r>
        <w:rPr>
          <w:rStyle w:val="StringTok"/>
        </w:rPr>
        <w:t xml:space="preserve">'https://raw.githubusercontent.com/oharac/src/master/R/common.R'</w:t>
      </w:r>
      <w:r>
        <w:rPr>
          <w:rStyle w:val="NormalTok"/>
        </w:rPr>
        <w:t xml:space="preserve">)</w:t>
      </w:r>
      <w:r>
        <w:br w:type="textWrapping"/>
      </w:r>
      <w:r>
        <w:br w:type="textWrapping"/>
      </w:r>
      <w:r>
        <w:rPr>
          <w:rStyle w:val="KeywordTok"/>
        </w:rPr>
        <w:t xml:space="preserve">source</w:t>
      </w:r>
      <w:r>
        <w:rPr>
          <w:rStyle w:val="NormalTok"/>
        </w:rPr>
        <w:t xml:space="preserve">(here</w:t>
      </w:r>
      <w:r>
        <w:rPr>
          <w:rStyle w:val="OperatorTok"/>
        </w:rPr>
        <w:t xml:space="preserve">::</w:t>
      </w:r>
      <w:r>
        <w:rPr>
          <w:rStyle w:val="KeywordTok"/>
        </w:rPr>
        <w:t xml:space="preserve">here</w:t>
      </w:r>
      <w:r>
        <w:rPr>
          <w:rStyle w:val="NormalTok"/>
        </w:rPr>
        <w:t xml:space="preserve">(</w:t>
      </w:r>
      <w:r>
        <w:rPr>
          <w:rStyle w:val="StringTok"/>
        </w:rPr>
        <w:t xml:space="preserve">'common_fxns.R'</w:t>
      </w:r>
      <w:r>
        <w:rPr>
          <w:rStyle w:val="NormalTok"/>
        </w:rPr>
        <w:t xml:space="preserve">))</w:t>
      </w:r>
      <w:r>
        <w:br w:type="textWrapping"/>
      </w:r>
      <w:r>
        <w:rPr>
          <w:rStyle w:val="KeywordTok"/>
        </w:rPr>
        <w:t xml:space="preserve">library</w:t>
      </w:r>
      <w:r>
        <w:rPr>
          <w:rStyle w:val="NormalTok"/>
        </w:rPr>
        <w:t xml:space="preserve">(flextable)</w:t>
      </w:r>
    </w:p>
    <w:p>
      <w:pPr>
        <w:pStyle w:val="Heading1"/>
      </w:pPr>
      <w:bookmarkStart w:id="20" w:name="summary"/>
      <w:r>
        <w:t xml:space="preserve">Summary</w:t>
      </w:r>
      <w:bookmarkEnd w:id="20"/>
    </w:p>
    <w:p>
      <w:pPr>
        <w:pStyle w:val="FirstParagraph"/>
      </w:pPr>
      <w:r>
        <w:t xml:space="preserve">Stressor sensitivity is a very simplified version of stressor weights (see draft1 folder for complicated version). Here, we will simply note whether a given species is sensitive to a given stressor, using the IUCN impact weights (i.e. non-negligible impact score), ranked as 0-3 (no, low, medium, high impact) for later differentiation if necessary. For species with NA impact scores, we can imply sensitivity based on other fields, e.g. severity. This version of sensitivity is not related to the range of exposure, as the weight calculation was doing.</w:t>
      </w:r>
    </w:p>
    <w:p>
      <w:pPr>
        <w:pStyle w:val="BodyText"/>
      </w:pPr>
      <w:r>
        <w:t xml:space="preserve">Sensitivity will denote whether a species range overlapping a stressor range constitutes an impact.</w:t>
      </w:r>
    </w:p>
    <w:p>
      <w:pPr>
        <w:pStyle w:val="Heading1"/>
      </w:pPr>
      <w:bookmarkStart w:id="21" w:name="methods"/>
      <w:r>
        <w:t xml:space="preserve">Methods</w:t>
      </w:r>
      <w:bookmarkEnd w:id="21"/>
    </w:p>
    <w:p>
      <w:pPr>
        <w:pStyle w:val="FirstParagraph"/>
      </w:pPr>
      <w:r>
        <w:t xml:space="preserve">Gather processed sensitivity dataframe.</w:t>
      </w:r>
    </w:p>
    <w:p>
      <w:pPr>
        <w:pStyle w:val="Heading2"/>
      </w:pPr>
      <w:bookmarkStart w:id="22" w:name="match-threat-codes-to-stressors"/>
      <w:r>
        <w:t xml:space="preserve">Match threat codes to stressors</w:t>
      </w:r>
      <w:bookmarkEnd w:id="22"/>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3600"/>
        <w:gridCol w:w="3600"/>
        <w:gridCol w:w="1440"/>
        <w:gridCol w:w="1080"/>
      </w:tblGrid>
      <w:tr>
        <w:trPr>
          <w:cantSplit/>
          <w:trHeight w:val="360" w:hRule="auto"/>
          <w:tblHeader/>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Threat category</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Threat subcategory</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Stressor</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n spp</w:t>
            </w:r>
          </w:p>
        </w:tc>
      </w:tr>
      <w:tr>
        <w:trPr>
          <w:cantSplit/>
          <w:trHeight w:val="360" w:hRule="auto"/>
        </w:trPr>
        <w:tc>
          <w:tcPr>
            <w:vMerge w:val="restart"/>
            <w:tcBorders>
              <w:bottom w:val="single" w:sz="8" w:space="0" w:color="333333"/>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 Residential &amp; commercial development</w:t>
            </w:r>
          </w:p>
        </w:tc>
        <w:tc>
          <w:tcPr>
            <w:tcBorders>
              <w:bottom w:val="single" w:sz="8" w:space="0" w:color="333333"/>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1.1. Housing &amp; urban areas</w:t>
            </w:r>
          </w:p>
        </w:tc>
        <w:tc>
          <w:tcPr>
            <w:vMerge w:val="restart"/>
            <w:tcBorders>
              <w:bottom w:val="single" w:sz="8" w:space="0" w:color="333333"/>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direct_human</w:t>
            </w:r>
          </w:p>
        </w:tc>
        <w:tc>
          <w:tcPr>
            <w:tcBorders>
              <w:bottom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501</w:t>
            </w:r>
          </w:p>
        </w:tc>
      </w:tr>
      <w:tr>
        <w:trPr>
          <w:cantSplit/>
          <w:trHeight w:val="360" w:hRule="auto"/>
        </w:trPr>
        <w:tc>
          <w:tcPr>
            <w:vMerge/>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1.2. Commercial &amp; industrial areas</w:t>
            </w:r>
          </w:p>
        </w:tc>
        <w:tc>
          <w:tcPr>
            <w:vMerge/>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468</w:t>
            </w:r>
          </w:p>
        </w:tc>
      </w:tr>
      <w:tr>
        <w:trPr>
          <w:cantSplit/>
          <w:trHeight w:val="360" w:hRule="auto"/>
        </w:trPr>
        <w:tc>
          <w:tcPr>
            <w:vMerge/>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 Tourism &amp; recreation areas</w:t>
            </w:r>
          </w:p>
        </w:tc>
        <w:tc>
          <w:tcPr>
            <w:vMerge/>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451</w:t>
            </w:r>
          </w:p>
        </w:tc>
      </w:tr>
      <w:tr>
        <w:trPr>
          <w:cantSplit/>
          <w:trHeight w:val="360" w:hRule="auto"/>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 Agriculture &amp; aquaculture</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2.4. Marine &amp; freshwater aquaculture</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nutrient</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36</w:t>
            </w:r>
          </w:p>
        </w:tc>
      </w:tr>
      <w:tr>
        <w:trPr>
          <w:cantSplit/>
          <w:trHeight w:val="360" w:hRule="auto"/>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 Transportation &amp; service corridors</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4.3. Shipping lanes</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shipping</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438</w:t>
            </w:r>
          </w:p>
        </w:tc>
      </w:tr>
      <w:tr>
        <w:trPr>
          <w:cantSplit/>
          <w:trHeight w:val="360" w:hRule="auto"/>
        </w:trPr>
        <w:tc>
          <w:tcPr>
            <w:vMerge w:val="restart"/>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5. Biological resource use</w:t>
            </w:r>
          </w:p>
        </w:tc>
        <w:tc>
          <w:tcPr>
            <w:vMerge w:val="restart"/>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5.4. Fishing &amp; harvesting aquatic resources</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art_fish</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747</w:t>
            </w:r>
          </w:p>
        </w:tc>
      </w:tr>
      <w:tr>
        <w:trPr>
          <w:cantSplit/>
          <w:trHeight w:val="360" w:hRule="auto"/>
        </w:trPr>
        <w:tc>
          <w:tcPr>
            <w:vMerge/>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dem_dest</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265</w:t>
            </w:r>
          </w:p>
        </w:tc>
      </w:tr>
      <w:tr>
        <w:trPr>
          <w:cantSplit/>
          <w:trHeight w:val="360" w:hRule="auto"/>
        </w:trPr>
        <w:tc>
          <w:tcPr>
            <w:vMerge/>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dem_nondest_hb</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243</w:t>
            </w:r>
          </w:p>
        </w:tc>
      </w:tr>
      <w:tr>
        <w:trPr>
          <w:cantSplit/>
          <w:trHeight w:val="360" w:hRule="auto"/>
        </w:trPr>
        <w:tc>
          <w:tcPr>
            <w:vMerge/>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dem_nondest_lb</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66</w:t>
            </w:r>
          </w:p>
        </w:tc>
      </w:tr>
      <w:tr>
        <w:trPr>
          <w:cantSplit/>
          <w:trHeight w:val="360" w:hRule="auto"/>
        </w:trPr>
        <w:tc>
          <w:tcPr>
            <w:vMerge/>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pel_hb</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193</w:t>
            </w:r>
          </w:p>
        </w:tc>
      </w:tr>
      <w:tr>
        <w:trPr>
          <w:cantSplit/>
          <w:trHeight w:val="360" w:hRule="auto"/>
        </w:trPr>
        <w:tc>
          <w:tcPr>
            <w:vMerge/>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pel_lb</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68</w:t>
            </w:r>
          </w:p>
        </w:tc>
      </w:tr>
      <w:tr>
        <w:trPr>
          <w:cantSplit/>
          <w:trHeight w:val="360" w:hRule="auto"/>
        </w:trPr>
        <w:tc>
          <w:tcPr>
            <w:vMerge w:val="restart"/>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 Human intrusions &amp; disturbance</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6.1. Recreational activities</w:t>
            </w:r>
          </w:p>
        </w:tc>
        <w:tc>
          <w:tcPr>
            <w:vMerge w:val="restart"/>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direct_human</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460</w:t>
            </w:r>
          </w:p>
        </w:tc>
      </w:tr>
      <w:tr>
        <w:trPr>
          <w:cantSplit/>
          <w:trHeight w:val="360" w:hRule="auto"/>
        </w:trPr>
        <w:tc>
          <w:tcPr>
            <w:vMerge/>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6.3. Work &amp; other activities</w:t>
            </w:r>
          </w:p>
        </w:tc>
        <w:tc>
          <w:tcPr>
            <w:vMerge/>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w:t>
            </w:r>
          </w:p>
        </w:tc>
      </w:tr>
      <w:tr>
        <w:trPr>
          <w:cantSplit/>
          <w:trHeight w:val="360" w:hRule="auto"/>
        </w:trPr>
        <w:tc>
          <w:tcPr>
            <w:vMerge w:val="restart"/>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9. Pollution</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9.6. Excess energy</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light</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w:t>
            </w:r>
          </w:p>
        </w:tc>
      </w:tr>
      <w:tr>
        <w:trPr>
          <w:cantSplit/>
          <w:trHeight w:val="360" w:hRule="auto"/>
        </w:trPr>
        <w:tc>
          <w:tcPr>
            <w:vMerge/>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9.1. Domestic &amp; urban waste water</w:t>
            </w:r>
          </w:p>
        </w:tc>
        <w:tc>
          <w:tcPr>
            <w:vMerge w:val="restart"/>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nutrient</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19</w:t>
            </w:r>
          </w:p>
        </w:tc>
      </w:tr>
      <w:tr>
        <w:trPr>
          <w:cantSplit/>
          <w:trHeight w:val="360" w:hRule="auto"/>
        </w:trPr>
        <w:tc>
          <w:tcPr>
            <w:vMerge/>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9.3. Agricultural &amp; forestry effluents</w:t>
            </w:r>
          </w:p>
        </w:tc>
        <w:tc>
          <w:tcPr>
            <w:vMerge/>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9</w:t>
            </w:r>
          </w:p>
        </w:tc>
      </w:tr>
      <w:tr>
        <w:trPr>
          <w:cantSplit/>
          <w:trHeight w:val="360" w:hRule="auto"/>
        </w:trPr>
        <w:tc>
          <w:tcPr>
            <w:vMerge/>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9.1. Domestic &amp; urban waste water</w:t>
            </w:r>
          </w:p>
        </w:tc>
        <w:tc>
          <w:tcPr>
            <w:vMerge w:val="restart"/>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organic</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w:t>
            </w:r>
          </w:p>
        </w:tc>
      </w:tr>
      <w:tr>
        <w:trPr>
          <w:cantSplit/>
          <w:trHeight w:val="360" w:hRule="auto"/>
        </w:trPr>
        <w:tc>
          <w:tcPr>
            <w:vMerge/>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9.2. Industrial &amp; military effluents</w:t>
            </w:r>
          </w:p>
        </w:tc>
        <w:tc>
          <w:tcPr>
            <w:vMerge/>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74</w:t>
            </w:r>
          </w:p>
        </w:tc>
      </w:tr>
      <w:tr>
        <w:trPr>
          <w:cantSplit/>
          <w:trHeight w:val="360" w:hRule="auto"/>
        </w:trPr>
        <w:tc>
          <w:tcPr>
            <w:vMerge/>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9.3. Agricultural &amp; forestry effluents</w:t>
            </w:r>
          </w:p>
        </w:tc>
        <w:tc>
          <w:tcPr>
            <w:vMerge/>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w:t>
            </w:r>
          </w:p>
        </w:tc>
      </w:tr>
      <w:tr>
        <w:trPr>
          <w:cantSplit/>
          <w:trHeight w:val="360" w:hRule="auto"/>
        </w:trPr>
        <w:tc>
          <w:tcPr>
            <w:vMerge w:val="restart"/>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11. Climate change &amp; severe weather</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11.1. Habitat shifting &amp; alteration</w:t>
            </w:r>
          </w:p>
        </w:tc>
        <w:tc>
          <w:tcPr>
            <w:vMerge w:val="restart"/>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oa</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w:t>
            </w:r>
          </w:p>
        </w:tc>
      </w:tr>
      <w:tr>
        <w:trPr>
          <w:cantSplit/>
          <w:trHeight w:val="360" w:hRule="auto"/>
        </w:trPr>
        <w:tc>
          <w:tcPr>
            <w:vMerge/>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11.3. Temperature extremes</w:t>
            </w:r>
          </w:p>
        </w:tc>
        <w:tc>
          <w:tcPr>
            <w:vMerge/>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406</w:t>
            </w:r>
          </w:p>
        </w:tc>
      </w:tr>
      <w:tr>
        <w:trPr>
          <w:cantSplit/>
          <w:trHeight w:val="360" w:hRule="auto"/>
        </w:trPr>
        <w:tc>
          <w:tcPr>
            <w:vMerge/>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11.5. Other impacts</w:t>
            </w:r>
          </w:p>
        </w:tc>
        <w:tc>
          <w:tcPr>
            <w:vMerge/>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w:t>
            </w:r>
          </w:p>
        </w:tc>
      </w:tr>
      <w:tr>
        <w:trPr>
          <w:cantSplit/>
          <w:trHeight w:val="360" w:hRule="auto"/>
        </w:trPr>
        <w:tc>
          <w:tcPr>
            <w:vMerge/>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11.1. Habitat shifting &amp; alteration</w:t>
            </w:r>
          </w:p>
        </w:tc>
        <w:tc>
          <w:tcPr>
            <w:vMerge w:val="restart"/>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slr</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w:t>
            </w:r>
          </w:p>
        </w:tc>
      </w:tr>
      <w:tr>
        <w:trPr>
          <w:cantSplit/>
          <w:trHeight w:val="360" w:hRule="auto"/>
        </w:trPr>
        <w:tc>
          <w:tcPr>
            <w:vMerge/>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11.5. Other impacts</w:t>
            </w:r>
          </w:p>
        </w:tc>
        <w:tc>
          <w:tcPr>
            <w:vMerge/>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w:t>
            </w:r>
          </w:p>
        </w:tc>
      </w:tr>
      <w:tr>
        <w:trPr>
          <w:cantSplit/>
          <w:trHeight w:val="360" w:hRule="auto"/>
        </w:trPr>
        <w:tc>
          <w:tcPr>
            <w:vMerge/>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11.1. Habitat shifting &amp; alteration</w:t>
            </w:r>
          </w:p>
        </w:tc>
        <w:tc>
          <w:tcPr>
            <w:vMerge w:val="restart"/>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sst</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61</w:t>
            </w:r>
          </w:p>
        </w:tc>
      </w:tr>
      <w:tr>
        <w:trPr>
          <w:cantSplit/>
          <w:trHeight w:val="360" w:hRule="auto"/>
        </w:trPr>
        <w:tc>
          <w:tcPr>
            <w:vMerge/>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11.3. Temperature extremes</w:t>
            </w:r>
          </w:p>
        </w:tc>
        <w:tc>
          <w:tcPr>
            <w:vMerge/>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442</w:t>
            </w:r>
          </w:p>
        </w:tc>
      </w:tr>
      <w:tr>
        <w:trPr>
          <w:cantSplit/>
          <w:trHeight w:val="360" w:hRule="auto"/>
        </w:trPr>
        <w:tc>
          <w:tcPr>
            <w:vMerge/>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11.5. Other impacts</w:t>
            </w:r>
          </w:p>
        </w:tc>
        <w:tc>
          <w:tcPr>
            <w:vMerge/>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Combine stressor sensitivities</dc:title>
  <dc:creator>Compiled on Thu May 28 14:27:21 2020 by ohara</dc:creator>
  <cp:keywords/>
  <dcterms:created xsi:type="dcterms:W3CDTF">2020-05-28T21:27:25Z</dcterms:created>
  <dcterms:modified xsi:type="dcterms:W3CDTF">2020-05-28T21:27:25Z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