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(64.0 - 65.6); SD:11.4;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(56.3 - 59.0); SD:13.8;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(46.1 - 53.2)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(51.2 - 60.9)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(46.8 - 53.9)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(39.1 - 48.8)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(13.1 - 18.3)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(16.5 - 24.4)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(41.7 - 48.8)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(35.4 - 45.0)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(20.3 - 26.3)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(23.3 - 32.0)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(13.6 - 18.8)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(9.3 - 15.8)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(54.6 - 61.6)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(52.2 - 61.9)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(31.1 - 37.9)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(10.9 - 17.7)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(9.6 - 16.1)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(22.8 - 29.0)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(20.3 - 28.7)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(28.7 - 35.3)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(30.9 - 40.3)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(22.1 - 28.2)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(21.2 - 27.3)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(27.3 - 36.4)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(15.3 - 20.7)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(12.9 - 20.2)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(47.2 - 57.0)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(41.6 - 48.9)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(34.8 - 45.2)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(22.5 - 28.8)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(34.5 - 44.9)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(26.0 - 32.6)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(16.6 - 25.2)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(7.0 - 11.1)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(4.6 - 10.1)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(89.9 - 95.4)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(28.6 - 29.6); IQR: (25.6 - 33.6);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(28.2 - 29.4); IQR: (25.5 - 34.5); Range: 15.4 - 67.7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(0.6 - 3.2)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(17.2 - 23.1)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(15.1 - 23.1)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(33.0 - 40.0)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(32.1 - 41.9)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(31.9 - 38.9)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(28.2 - 37.8)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(6.2 - 10.3)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(7.5 - 13.7)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(83.3 - 90.3)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(6.9 - 11.1)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(9.7 - 16.7)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(48.6 - 55.7)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(44.0 - 53.8)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(30.9 - 37.6)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(11.4 - 16.3)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(70.7 - 76.9)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(77.4 - 85.1)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(23.1 - 29.3)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(14.9 - 22.6)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(91.9 - 95.4)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(93.0 - 97.2)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(2.8 - 7.0)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(85.9 - 90.5)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(91.5 - 96.2)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(3.8 - 8.5)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(92.3 - 95.7)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(94.2 - 97.9)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(4.3 - 7.7)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(2.1 - 5.8)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(87.6 - 91.9)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(90.3 - 95.3)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(4.7 - 9.7)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(86.3 - 90.8)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(85.8 - 91.9)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(9.2 - 13.7)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(3 - 6); IQR: (4 - 6);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(92.7 - 96.1)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(95.0 - 97.8)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(2.2 - 5.0)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(95.5 - 98.1)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2023-11-25T18:14:55Z</dcterms:modified>
  <cp:category/>
</cp:coreProperties>
</file>