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-102869</wp:posOffset>
            </wp:positionH>
            <wp:positionV relativeFrom="paragraph">
              <wp:posOffset>-335914</wp:posOffset>
            </wp:positionV>
            <wp:extent cx="1642533" cy="940083"/>
            <wp:effectExtent b="0" l="0" r="0" t="0"/>
            <wp:wrapNone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2533" cy="9400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-313265</wp:posOffset>
            </wp:positionV>
            <wp:extent cx="2286000" cy="1081454"/>
            <wp:effectExtent b="0" l="0" r="0" t="0"/>
            <wp:wrapNone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4584488</wp:posOffset>
            </wp:positionH>
            <wp:positionV relativeFrom="paragraph">
              <wp:posOffset>-921807</wp:posOffset>
            </wp:positionV>
            <wp:extent cx="2311400" cy="2311400"/>
            <wp:effectExtent b="0" l="0" r="0" t="0"/>
            <wp:wrapNone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8.0" w:type="dxa"/>
        <w:jc w:val="left"/>
        <w:tblInd w:w="0.0" w:type="dxa"/>
        <w:tblLayout w:type="fixed"/>
        <w:tblLook w:val="06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rHeight w:val="301" w:hRule="atLeast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Style w:val="Title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48"/>
                <w:szCs w:val="48"/>
                <w:rtl w:val="0"/>
              </w:rPr>
              <w:t xml:space="preserve">Link2Care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pStyle w:val="Subtitle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rtl w:val="0"/>
              </w:rPr>
              <w:t xml:space="preserve">Quarter  [2022]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pStyle w:val="Subtitle"/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rtl w:val="0"/>
              </w:rPr>
              <w:t xml:space="preserve">April 22, 2022: 2:00 – 3:00 PM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" w:cs="Arial " w:eastAsia="Arial " w:hAnsi="Arial 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" w:cs="Arial " w:eastAsia="Arial " w:hAnsi="Arial 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" w:cs="Arial " w:eastAsia="Arial " w:hAnsi="Arial 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Action Items</w:t>
      </w:r>
    </w:p>
    <w:tbl>
      <w:tblPr>
        <w:tblStyle w:val="Table2"/>
        <w:tblW w:w="9620.0" w:type="dxa"/>
        <w:jc w:val="left"/>
        <w:tblInd w:w="0.0" w:type="dxa"/>
        <w:tblLayout w:type="fixed"/>
        <w:tblLook w:val="0600"/>
      </w:tblPr>
      <w:tblGrid>
        <w:gridCol w:w="9620"/>
        <w:tblGridChange w:id="0">
          <w:tblGrid>
            <w:gridCol w:w="9620"/>
          </w:tblGrid>
        </w:tblGridChange>
      </w:tblGrid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Study Update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Placeholder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 Items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Study Participants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 and Clincard Breakdown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 Terminations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Visit Compliance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COVID -19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 Completion Rates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Arrests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Bridge Case Session Minutes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Recruitment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Link2Care Study Update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 = </w:t>
      </w:r>
      <w:bookmarkStart w:colFirst="0" w:colLast="0" w:name="bookmark=id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359 people screened as of </w:t>
      </w:r>
      <w:bookmarkStart w:colFirst="0" w:colLast="0" w:name="bookmark=id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April 19, 2022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Study Participants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Table 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Demographic characteristics of all people screened for study inclusion.</w:t>
      </w:r>
    </w:p>
    <w:tbl>
      <w:tblPr>
        <w:tblStyle w:val="Table3"/>
        <w:tblW w:w="10065.0" w:type="dxa"/>
        <w:jc w:val="center"/>
        <w:tblLayout w:type="fixed"/>
        <w:tblLook w:val="0000"/>
      </w:tblPr>
      <w:tblGrid>
        <w:gridCol w:w="3355"/>
        <w:gridCol w:w="3355"/>
        <w:gridCol w:w="3355"/>
        <w:tblGridChange w:id="0">
          <w:tblGrid>
            <w:gridCol w:w="3355"/>
            <w:gridCol w:w="3355"/>
            <w:gridCol w:w="3355"/>
          </w:tblGrid>
        </w:tblGridChange>
      </w:tblGrid>
      <w:tr>
        <w:trPr>
          <w:cantSplit w:val="1"/>
          <w:trHeight w:val="360" w:hRule="atLeast"/>
          <w:tblHeader w:val="1"/>
        </w:trPr>
        <w:tc>
          <w:tcPr>
            <w:vMerge w:val="restart"/>
            <w:tcBorders>
              <w:top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Characteristic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Screened-in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Screened-out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1"/>
        </w:trPr>
        <w:tc>
          <w:tcPr>
            <w:vMerge w:val="continue"/>
            <w:tcBorders>
              <w:top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(n = 359)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(n = 57)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Age in years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, mean (sd)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39.9 (10.9)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45.1 (11.5)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Gender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, n(%)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306 (85.2)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51 (89.5)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47 (13.1)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 (10.5)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 (1.7)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, n(%)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Black or African American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222 (61.8)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45 (78.9)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78 (21.7)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 (14.0)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59 (16.4)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 (7.0)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Ethnicity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, n(%)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Non-Hispanic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316 (88.0)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55 (96.5)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Hispanic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43 (12.0)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(3.5)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Table 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Distribution of reasons for screen-out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.</w:t>
      </w:r>
    </w:p>
    <w:tbl>
      <w:tblPr>
        <w:tblStyle w:val="Table4"/>
        <w:tblW w:w="10080.0" w:type="dxa"/>
        <w:jc w:val="center"/>
        <w:tblLayout w:type="fixed"/>
        <w:tblLook w:val="00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1"/>
          <w:trHeight w:val="360" w:hRule="atLeast"/>
          <w:tblHeader w:val="1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Reason For Screen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Score &lt;4 on REALM-SF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47 (53.4)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Score &lt;24 on Mini-Mental State Exam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14 (15.9)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Incorrect Consent Reading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 (12.5)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Failure to Orient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 (8.0)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 (5.7)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PT Plans to 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(2.3)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Walked Out Prior to Screen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(2.3)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88 (100.0)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1. This number is larger than the total number of people screened-out because each person could have been screened out for multiple reasons.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Phone and ClinCard Breakdown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44"/>
        <w:gridCol w:w="2556"/>
        <w:tblGridChange w:id="0">
          <w:tblGrid>
            <w:gridCol w:w="6944"/>
            <w:gridCol w:w="2556"/>
          </w:tblGrid>
        </w:tblGridChange>
      </w:tblGrid>
      <w:tr>
        <w:trPr>
          <w:cantSplit w:val="0"/>
          <w:trHeight w:val="346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.  Payment card and phone loss. 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number of ClinCards distributed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600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number of participants with ClinCard replacements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158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number of phones distributed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338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number of participants with phone replacements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7B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101 Participants had cards replaced 1 time (2 total payment cards).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36 Participants had cards replaced 2 times (3 total payment cards).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16 Participants had cards replaced 3 times (4 total payment cards).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5 Participants had cards replaced 4 times (5 total payment cards).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728"/>
        <w:gridCol w:w="3727"/>
        <w:tblGridChange w:id="0">
          <w:tblGrid>
            <w:gridCol w:w="5728"/>
            <w:gridCol w:w="372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Phone distribution and replacement.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(%)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# of phones distributed overall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= 338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# of participants in phone groups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221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# of participants w/ phone replacements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# of participants w/ phone replacement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UCM+SP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# of participants w/ phone replacement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L2C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# of participants in UCM+SP w/ &gt;1 phone replacement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# of Participants in L2C w/ &gt;1 phone replacement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Phone Terminations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Figure 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Reasons for phone terminations overall (N = </w:t>
      </w:r>
      <w:bookmarkStart w:colFirst="0" w:colLast="0" w:name="bookmark=id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325 terminations).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88900" cy="50800"/>
            <wp:effectExtent b="0" l="0" r="0" t="0"/>
            <wp:docPr id="2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3657600"/>
            <wp:effectExtent b="0" l="0" r="0" t="0"/>
            <wp:docPr id="1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10688.0" w:type="dxa"/>
        <w:jc w:val="left"/>
        <w:tblInd w:w="0.0" w:type="dxa"/>
        <w:tblLayout w:type="fixed"/>
        <w:tblLook w:val="0400"/>
      </w:tblPr>
      <w:tblGrid>
        <w:gridCol w:w="2819"/>
        <w:gridCol w:w="2623"/>
        <w:gridCol w:w="2623"/>
        <w:gridCol w:w="2623"/>
        <w:tblGridChange w:id="0">
          <w:tblGrid>
            <w:gridCol w:w="2819"/>
            <w:gridCol w:w="2623"/>
            <w:gridCol w:w="2623"/>
            <w:gridCol w:w="262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Reasons for phone terminations by informed consent form version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ICF #1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Original EMA Structure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(P2001-P2073)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ICF #2: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15-Day EMA Comp &amp; Non-compliance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(P2074-2153)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ICF #3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Increased EMA Payment</w:t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(P2154 and 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Reasons for Terminations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(column %)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(column %)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(column %)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Stolen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 (42.9)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27 (32.1)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46 (28.0)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Completed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23 (29.9)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13 (15.5)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34 (20.7)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Non-Compliance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18 (21.4)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39 (23.8)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Lost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13 (16.9)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15 (17.9)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18 (11.5)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Defective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(2.6)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9 (10.7)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12 (7.3)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Sold or Gifted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 (3.9)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(2.4)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9 (5.5)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Returned to 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(1.2)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Broken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 (3.9)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 (2.4)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77 (100)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84 (100)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164 (100)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Visit Compliance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35"/>
        <w:gridCol w:w="5035"/>
        <w:tblGridChange w:id="0">
          <w:tblGrid>
            <w:gridCol w:w="5035"/>
            <w:gridCol w:w="503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Number and percent of participants per L2C group (n randomized = </w:t>
            </w:r>
            <w:bookmarkStart w:colFirst="0" w:colLast="0" w:name="bookmark=id.17dp8vu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330).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48" w:before="2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sz w:val="22"/>
                <w:szCs w:val="22"/>
                <w:rtl w:val="0"/>
              </w:rPr>
              <w:t xml:space="preserve">L2C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(percent)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UCM+SP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111 (33.6)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UCM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109 (33.0)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L2C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110 (33.3)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56"/>
        <w:gridCol w:w="3209"/>
        <w:gridCol w:w="3505"/>
        <w:tblGridChange w:id="0">
          <w:tblGrid>
            <w:gridCol w:w="3356"/>
            <w:gridCol w:w="3209"/>
            <w:gridCol w:w="350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Number and percent of participants who completed visits 1 through 5.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Visit 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Overall</w:t>
            </w:r>
          </w:p>
          <w:p w:rsidR="00000000" w:rsidDel="00000000" w:rsidP="00000000" w:rsidRDefault="00000000" w:rsidRPr="00000000" w14:paraId="000000F4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= 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0F5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(percent)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Participants Who Attended Visit 2</w:t>
            </w:r>
          </w:p>
          <w:p w:rsidR="00000000" w:rsidDel="00000000" w:rsidP="00000000" w:rsidRDefault="00000000" w:rsidRPr="00000000" w14:paraId="000000F7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= 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F8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(percent)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359 (100.0)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330 (91.9)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330 (100.0)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245 (69.8)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245 (75.6)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187 (55.2)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187 (59.6)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164 (51.2)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164 (55.6)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pBdr>
          <w:bottom w:color="000000" w:space="0" w:sz="0" w:val="none"/>
        </w:pBdr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rPr/>
      </w:pPr>
      <w:r w:rsidDel="00000000" w:rsidR="00000000" w:rsidRPr="00000000">
        <w:rPr>
          <w:rtl w:val="0"/>
        </w:rPr>
        <w:t xml:space="preserve">COVID -19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707"/>
        <w:gridCol w:w="4373"/>
        <w:tblGridChange w:id="0">
          <w:tblGrid>
            <w:gridCol w:w="5707"/>
            <w:gridCol w:w="437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. COVID-19 phone (N = 58) and REDCap (N = 44) interviews since protocol change on 3/17/2020.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Number of Interviews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48" w:before="2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Overall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48" w:before="2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L2C Groups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UCM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UCM+SP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L2C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48" w:before="2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L2C Visits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 Visit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 Visit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 Visit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 Visit 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Notes. N=total number of phone interviews conducted. Some participants have had &gt;1 remote interview. 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EMA and Study Completion Rates</w:t>
      </w:r>
    </w:p>
    <w:p w:rsidR="00000000" w:rsidDel="00000000" w:rsidP="00000000" w:rsidRDefault="00000000" w:rsidRPr="00000000" w14:paraId="00000132">
      <w:pPr>
        <w:spacing w:after="48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42"/>
        <w:gridCol w:w="889"/>
        <w:gridCol w:w="892"/>
        <w:gridCol w:w="1886"/>
        <w:gridCol w:w="1887"/>
        <w:gridCol w:w="1887"/>
        <w:gridCol w:w="1887"/>
        <w:tblGridChange w:id="0">
          <w:tblGrid>
            <w:gridCol w:w="742"/>
            <w:gridCol w:w="889"/>
            <w:gridCol w:w="892"/>
            <w:gridCol w:w="1886"/>
            <w:gridCol w:w="1887"/>
            <w:gridCol w:w="1887"/>
            <w:gridCol w:w="1887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Ecological Momentary Assessment (EMA) completion metrics by 15-day cycle and payment approach.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Cycle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IPA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median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median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IPA Zero EMAs Complete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(%)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RPA Zero EMAs Complete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(%)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IPA 7+ EMAs Complete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(%)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RPA 7+ EMAs Complete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4,5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(%)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10.0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9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19.1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14 (10.1)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 (4.3)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 (5.8)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8.5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12 (25.5)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32 (23.2)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 (2.1)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 (0.7)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16 (34.0)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44 (31.9)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 (2.1)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 (2.2)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53.2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58 (42.0)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 (4.3)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 (4.3)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29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61.7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63 (45.7)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 (4.3)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 (0.7)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0.5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66.0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69 (50.0)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 (4.3)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 (2.9)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66.0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77 (55.8)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 (4.3)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(1.4)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70.2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75 (54.3)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0 (0.0)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(1.4)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32 (68.1)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80 (58.0)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 (2.1)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(1.4)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34 (72.3)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83 (60.1)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0 (0.0)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 (0.7)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36 (76.6)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85 (61.6)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0 (0.0)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35 (74.5)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90 (65.2)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 (2.1)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 (2.2)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323 (57.3)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770 (46.5)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14 (2.5)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33 (2.0)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  <w:rtl w:val="0"/>
              </w:rPr>
              <w:t xml:space="preserve">1. IPA = Initial payment approach. Includes PTs 2001-2073 and included payments at study visits only (n = 47).</w:t>
            </w:r>
          </w:p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  <w:rtl w:val="0"/>
              </w:rPr>
              <w:t xml:space="preserve">2. RPA = Revised payment approach. Includes PTs 2074 and above (n = 126). The protocol change became effective on 11/21/2018.</w:t>
            </w:r>
          </w:p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  <w:rtl w:val="0"/>
              </w:rPr>
              <w:t xml:space="preserve">3. The number and percent of PTs who completed zero EMAs by cycle and payment approach.</w:t>
            </w:r>
          </w:p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  <w:rtl w:val="0"/>
              </w:rPr>
              <w:t xml:space="preserve">4. The number and percent of PTs who completed sever or more EMAs by cycle and payment approach.</w:t>
            </w:r>
          </w:p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  <w:rtl w:val="0"/>
              </w:rPr>
              <w:t xml:space="preserve">5. Only includes PTs who completed all 12 15-day cycles. </w:t>
            </w:r>
          </w:p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spacing w:after="48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Arrests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31"/>
        <w:gridCol w:w="4149"/>
        <w:tblGridChange w:id="0">
          <w:tblGrid>
            <w:gridCol w:w="5931"/>
            <w:gridCol w:w="4149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Arrests by treatment arm 12 months after enrollment.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Treatment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Arrested</w:t>
            </w:r>
          </w:p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(row percent)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Overall 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121 (44.16)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UCM (n=85)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39 (45.9)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UCM+SP (n=86)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39 (45.3)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L2C (n=84)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 (39.3)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</w:t>
            </w: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NS V2 (n=19)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10 (52.6)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Bridge Case Session Minutes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12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35"/>
        <w:gridCol w:w="1532"/>
        <w:gridCol w:w="1533"/>
        <w:gridCol w:w="1532"/>
        <w:gridCol w:w="1538"/>
        <w:tblGridChange w:id="0">
          <w:tblGrid>
            <w:gridCol w:w="5135"/>
            <w:gridCol w:w="1532"/>
            <w:gridCol w:w="1533"/>
            <w:gridCol w:w="1532"/>
            <w:gridCol w:w="1538"/>
          </w:tblGrid>
        </w:tblGridChange>
      </w:tblGrid>
      <w:tr>
        <w:trPr>
          <w:cantSplit w:val="0"/>
          <w:trHeight w:val="319" w:hRule="atLeast"/>
          <w:tblHeader w:val="0"/>
        </w:trPr>
        <w:tc>
          <w:tcPr>
            <w:gridSpan w:val="5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</w:t>
            </w:r>
            <w:sdt>
              <w:sdtPr>
                <w:tag w:val="goog_rdk_5"/>
              </w:sdtPr>
              <w:sdtContent>
                <w:commentRangeStart w:id="5"/>
              </w:sdtContent>
            </w:sdt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12</w:t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Number and percent of participants who used Bridge case management (N = 330)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Number of Participants (%)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Overall</w:t>
            </w:r>
          </w:p>
          <w:p w:rsidR="00000000" w:rsidDel="00000000" w:rsidP="00000000" w:rsidRDefault="00000000" w:rsidRPr="00000000" w14:paraId="000001D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(N=330)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UCM </w:t>
            </w:r>
          </w:p>
          <w:p w:rsidR="00000000" w:rsidDel="00000000" w:rsidP="00000000" w:rsidRDefault="00000000" w:rsidRPr="00000000" w14:paraId="000001D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(N=109)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UCM+SP (N=111)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L2C </w:t>
            </w:r>
          </w:p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(N=110)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Used at least one session of regular case management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243 (73.6)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82 (75.2)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78 (70.3)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83 (75.5)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Used at least one session of crisis case management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 (10.0)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13 (11.9)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12 (10.8)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 (7.3)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Used at least one session of other case management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160 (48.5)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53 (48.6)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50 (45.0)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57 (51.8)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forms of Bridge case management</w:t>
            </w:r>
          </w:p>
        </w:tc>
        <w:tc>
          <w:tcPr>
            <w:tcBorders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71 (21.5)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21 (19.3)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28 (25.2)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22 (20.0)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5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Note: Categories of case management are not mutually exclusive, so percentages may exceed 100.</w:t>
            </w:r>
          </w:p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1. Only includes participants who were randomized to a study arm and have a row in the bridge session minutes.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1245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765"/>
        <w:gridCol w:w="1620"/>
        <w:gridCol w:w="1712"/>
        <w:gridCol w:w="1529"/>
        <w:gridCol w:w="999"/>
        <w:gridCol w:w="265"/>
        <w:gridCol w:w="355"/>
        <w:tblGridChange w:id="0">
          <w:tblGrid>
            <w:gridCol w:w="4765"/>
            <w:gridCol w:w="1620"/>
            <w:gridCol w:w="1712"/>
            <w:gridCol w:w="1529"/>
            <w:gridCol w:w="999"/>
            <w:gridCol w:w="265"/>
            <w:gridCol w:w="355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. Number and duration of case management sessions 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Overall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(N=</w:t>
            </w:r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30)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UCM </w:t>
            </w:r>
          </w:p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(N=109)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UCM+SP</w:t>
            </w:r>
          </w:p>
          <w:p w:rsidR="00000000" w:rsidDel="00000000" w:rsidP="00000000" w:rsidRDefault="00000000" w:rsidRPr="00000000" w14:paraId="0000020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(N=111)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L2C </w:t>
            </w:r>
          </w:p>
          <w:p w:rsidR="00000000" w:rsidDel="00000000" w:rsidP="00000000" w:rsidRDefault="00000000" w:rsidRPr="00000000" w14:paraId="0000020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(N=110)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Case management of any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C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Sessions per participant, median (range)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4 (0-66)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 (0-66)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 (0-57)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 (0-54)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Total minutes of sessions per PT, median (range)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105 (0-1,910)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125 (0-1,800)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75 (0-1,630)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105 (0-1,910)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Regular Case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Sessions per participant, median (range)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 (1-48)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7 (1-46)</w:t>
            </w:r>
          </w:p>
        </w:tc>
        <w:tc>
          <w:tcPr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 (1-47)</w:t>
            </w:r>
          </w:p>
        </w:tc>
        <w:tc>
          <w:tcPr>
            <w:gridSpan w:val="3"/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 (1-48)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Total minutes of sessions per PT, median (range)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190 (15-1,845)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215 (30-1,615)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165 (20-1,525)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210 (15-1,845)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Crisis Case Management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Sessions per participant, median (range)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 (1-8)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 (1-7)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 (1-8)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 (1-3)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D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Total minutes of sessions per PT, median (range)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35 (10-265)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35 (10-235)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45 (10-265)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30 (10-80)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4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Other Case Management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Sessions per participant, median (range)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 (1-19)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 (1-19)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 (1-16)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 (1-14)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Total minutes of sessions per PT, median (range)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 (2-150)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 (5-150)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 (2-102)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5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 (5-110)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5"/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1. Only includes participants who were randomized to a study arm.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pStyle w:val="Heading1"/>
        <w:rPr/>
      </w:pPr>
      <w:bookmarkStart w:colFirst="0" w:colLast="0" w:name="_heading=h.1ksv4uv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Recruitment</w:t>
      </w:r>
    </w:p>
    <w:p w:rsidR="00000000" w:rsidDel="00000000" w:rsidP="00000000" w:rsidRDefault="00000000" w:rsidRPr="00000000" w14:paraId="0000026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Figure 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Recruitment by month.</w:t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264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88900" cy="50800"/>
            <wp:effectExtent b="0" l="0" r="0" t="0"/>
            <wp:docPr id="2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1"/>
        <w:rPr/>
      </w:pPr>
      <w:r w:rsidDel="00000000" w:rsidR="00000000" w:rsidRPr="00000000">
        <w:rPr/>
        <w:drawing>
          <wp:inline distB="114300" distT="114300" distL="114300" distR="114300">
            <wp:extent cx="6400800" cy="3657600"/>
            <wp:effectExtent b="0" l="0" r="0" t="0"/>
            <wp:docPr id="1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240" w:lineRule="auto"/>
        <w:ind w:left="0" w:right="0" w:firstLine="0"/>
        <w:jc w:val="left"/>
        <w:rPr>
          <w:rFonts w:ascii="Arial " w:cs="Arial " w:eastAsia="Arial " w:hAnsi="Arial "/>
          <w:b w:val="0"/>
          <w:i w:val="1"/>
          <w:smallCaps w:val="0"/>
          <w:strike w:val="0"/>
          <w:color w:val="00292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" w:cs="Arial " w:eastAsia="Arial " w:hAnsi="Arial "/>
          <w:b w:val="0"/>
          <w:i w:val="1"/>
          <w:smallCaps w:val="0"/>
          <w:strike w:val="0"/>
          <w:color w:val="00292e"/>
          <w:sz w:val="18"/>
          <w:szCs w:val="18"/>
          <w:u w:val="none"/>
          <w:shd w:fill="auto" w:val="clear"/>
          <w:vertAlign w:val="baseline"/>
          <w:rtl w:val="0"/>
        </w:rPr>
        <w:t xml:space="preserve">1. Recruitment began on April 17, 2018 and ended temporarily on March 17, 2020 due to COVID-19 and began again on July 6, 2020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240" w:lineRule="auto"/>
        <w:ind w:left="0" w:right="0" w:firstLine="0"/>
        <w:jc w:val="left"/>
        <w:rPr>
          <w:rFonts w:ascii="Arial " w:cs="Arial " w:eastAsia="Arial " w:hAnsi="Arial "/>
          <w:b w:val="0"/>
          <w:i w:val="1"/>
          <w:smallCaps w:val="0"/>
          <w:strike w:val="0"/>
          <w:color w:val="00292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" w:cs="Arial " w:eastAsia="Arial " w:hAnsi="Arial "/>
          <w:b w:val="0"/>
          <w:i w:val="1"/>
          <w:smallCaps w:val="0"/>
          <w:strike w:val="0"/>
          <w:color w:val="00292e"/>
          <w:sz w:val="18"/>
          <w:szCs w:val="18"/>
          <w:u w:val="none"/>
          <w:shd w:fill="auto" w:val="clear"/>
          <w:vertAlign w:val="baseline"/>
          <w:rtl w:val="0"/>
        </w:rPr>
        <w:t xml:space="preserve">2. Graph does not include participants that screened out during baseline assessment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Average recruitment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2020-03-17 to 2020-07-05 not included in the denominator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= 8.0 per month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Pre-COVID = 9.8 per month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Post-COVID = 5.6 per month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Figure 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Monthly recruitment stratified by year.</w:t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271">
      <w:pPr>
        <w:rPr/>
      </w:pPr>
      <w:r w:rsidDel="00000000" w:rsidR="00000000" w:rsidRPr="00000000">
        <w:rPr/>
        <w:drawing>
          <wp:inline distB="0" distT="0" distL="0" distR="0">
            <wp:extent cx="88900" cy="50800"/>
            <wp:effectExtent b="0" l="0" r="0" t="0"/>
            <wp:docPr id="2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3657600"/>
            <wp:effectExtent b="0" l="0" r="0" t="0"/>
            <wp:docPr id="2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5840" w:w="12240" w:orient="portrait"/>
      <w:pgMar w:bottom="720" w:top="720" w:left="1080" w:right="1080" w:header="648" w:footer="432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uthor" w:id="7" w:date="2022-04-19T20:25:05Z"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easy to forget to change. Automate.</w:t>
      </w:r>
    </w:p>
  </w:comment>
  <w:comment w:author="Author" w:id="0" w:date="2022-04-19T20:25:05Z"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James, feel free to update as needed.</w:t>
      </w:r>
    </w:p>
  </w:comment>
  <w:comment w:author="Author" w:id="3" w:date="2022-04-19T20:25:05Z"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 programmatically</w:t>
      </w:r>
    </w:p>
  </w:comment>
  <w:comment w:author="Author" w:id="1" w:date="2022-04-19T20:25:05Z"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want to add a new table showing how many people were dropped.</w:t>
      </w:r>
    </w:p>
  </w:comment>
  <w:comment w:author="Author" w:id="4" w:date="2022-04-19T20:25:05Z"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Technically, this is missing. See if there is something other than NS V2 included in missing.</w:t>
      </w:r>
    </w:p>
  </w:comment>
  <w:comment w:author="Author" w:id="2" w:date="2022-04-19T20:25:05Z"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 programmatically</w:t>
      </w:r>
    </w:p>
  </w:comment>
  <w:comment w:author="Author" w:id="5" w:date="2022-04-19T20:25:05Z"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 tables from here down</w:t>
      </w:r>
    </w:p>
  </w:comment>
  <w:comment w:author="Author" w:id="6" w:date="2022-04-19T20:25:06Z"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this is definitely to most complex table to fill in. Figure out a better layout.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27C" w15:done="0"/>
  <w15:commentEx w15:paraId="0000027D" w15:done="0"/>
  <w15:commentEx w15:paraId="0000027E" w15:done="0"/>
  <w15:commentEx w15:paraId="0000027F" w15:done="0"/>
  <w15:commentEx w15:paraId="00000280" w15:done="0"/>
  <w15:commentEx w15:paraId="00000281" w15:done="0"/>
  <w15:commentEx w15:paraId="00000282" w15:done="0"/>
  <w15:commentEx w15:paraId="00000283" w15:paraIdParent="0000028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Courier New"/>
  <w:font w:name="Noto Sans Symbols"/>
  <w:font w:name="Gill Sans">
    <w:embedRegular w:fontKey="{00000000-0000-0000-0000-000000000000}" r:id="rId1" w:subsetted="0"/>
    <w:embedBold w:fontKey="{00000000-0000-0000-0000-000000000000}" r:id="rId2" w:subsetted="0"/>
  </w:font>
  <w:font w:name="Arial 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" w:cs="Arial " w:eastAsia="Arial " w:hAnsi="Arial 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  <w:tab w:val="left" w:pos="1733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" w:cs="Arial " w:eastAsia="Arial " w:hAnsi="Arial "/>
        <w:b w:val="0"/>
        <w:i w:val="0"/>
        <w:smallCaps w:val="0"/>
        <w:strike w:val="0"/>
        <w:color w:val="595959"/>
        <w:sz w:val="18"/>
        <w:szCs w:val="18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48" w:before="0" w:line="240" w:lineRule="auto"/>
      <w:ind w:left="0" w:right="0" w:firstLine="0"/>
      <w:jc w:val="left"/>
      <w:rPr>
        <w:rFonts w:ascii="Arial " w:cs="Arial " w:eastAsia="Arial " w:hAnsi="Arial "/>
        <w:b w:val="0"/>
        <w:i w:val="1"/>
        <w:smallCaps w:val="0"/>
        <w:strike w:val="0"/>
        <w:color w:val="331d0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1"/>
        <w:i w:val="0"/>
        <w:smallCaps w:val="1"/>
        <w:strike w:val="0"/>
        <w:color w:val="107082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67925" cy="85725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6800" y="3356138"/>
                        <a:ext cx="10058400" cy="847725"/>
                      </a:xfrm>
                      <a:prstGeom prst="rect">
                        <a:avLst/>
                      </a:prstGeom>
                      <a:solidFill>
                        <a:srgbClr val="595959">
                          <a:alpha val="1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720000" spcFirstLastPara="1" rIns="91425" wrap="square" tIns="2880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67925" cy="857250"/>
              <wp:effectExtent b="0" l="0" r="0" t="0"/>
              <wp:wrapNone/>
              <wp:docPr id="1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67925" cy="85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Link2Care Agenda</w:t>
    </w:r>
  </w:p>
  <w:p w:rsidR="00000000" w:rsidDel="00000000" w:rsidP="00000000" w:rsidRDefault="00000000" w:rsidRPr="00000000" w14:paraId="000002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48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331d0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331d01"/>
        <w:sz w:val="24"/>
        <w:szCs w:val="24"/>
        <w:u w:val="none"/>
        <w:shd w:fill="auto" w:val="clear"/>
        <w:vertAlign w:val="baseline"/>
        <w:rtl w:val="0"/>
      </w:rPr>
      <w:t xml:space="preserve">Quarter  – </w:t>
    </w:r>
    <w:r w:rsidDel="00000000" w:rsidR="00000000" w:rsidRPr="00000000">
      <w:rPr>
        <w:rFonts w:ascii="Times New Roman" w:cs="Times New Roman" w:eastAsia="Times New Roman" w:hAnsi="Times New Roman"/>
        <w:i w:val="1"/>
        <w:color w:val="331d01"/>
        <w:rtl w:val="0"/>
      </w:rPr>
      <w:t xml:space="preserve">April 19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331d01"/>
        <w:sz w:val="24"/>
        <w:szCs w:val="24"/>
        <w:u w:val="none"/>
        <w:shd w:fill="auto" w:val="clear"/>
        <w:vertAlign w:val="baseline"/>
        <w:rtl w:val="0"/>
      </w:rPr>
      <w:t xml:space="preserve">, 202</w:t>
    </w:r>
    <w:r w:rsidDel="00000000" w:rsidR="00000000" w:rsidRPr="00000000">
      <w:rPr>
        <w:rFonts w:ascii="Times New Roman" w:cs="Times New Roman" w:eastAsia="Times New Roman" w:hAnsi="Times New Roman"/>
        <w:i w:val="1"/>
        <w:color w:val="331d01"/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color w:val="10708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" w:cs="Arial " w:eastAsia="Arial " w:hAnsi="Arial "/>
        <w:color w:val="595959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7f7f7f" w:space="4" w:sz="24" w:val="single"/>
      </w:pBdr>
      <w:spacing w:before="36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/>
    <w:rPr>
      <w:rFonts w:ascii="Gill Sans" w:cs="Gill Sans" w:eastAsia="Gill Sans" w:hAnsi="Gill Sans"/>
      <w:b w:val="1"/>
      <w:color w:val="d17405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Gill Sans" w:cs="Gill Sans" w:eastAsia="Gill Sans" w:hAnsi="Gill Sans"/>
      <w:color w:val="ac6c1b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Gill Sans" w:cs="Gill Sans" w:eastAsia="Gill Sans" w:hAnsi="Gill Sans"/>
      <w:i w:val="1"/>
      <w:color w:val="e29e4a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Gill Sans" w:cs="Gill Sans" w:eastAsia="Gill Sans" w:hAnsi="Gill Sans"/>
      <w:b w:val="1"/>
      <w:color w:val="ffffff"/>
      <w:sz w:val="56"/>
      <w:szCs w:val="56"/>
    </w:rPr>
  </w:style>
  <w:style w:type="paragraph" w:styleId="Normal" w:default="1">
    <w:name w:val="Normal"/>
    <w:qFormat w:val="1"/>
    <w:rsid w:val="00A371D8"/>
    <w:rPr>
      <w:color w:val="595959" w:themeColor="text1" w:themeTint="0000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B5C8D"/>
    <w:pPr>
      <w:keepNext w:val="1"/>
      <w:keepLines w:val="1"/>
      <w:pBdr>
        <w:bottom w:color="7f7f7f" w:space="4" w:sz="24" w:themeColor="text1" w:themeTint="000080" w:val="single"/>
      </w:pBdr>
      <w:spacing w:before="360"/>
      <w:outlineLvl w:val="0"/>
    </w:pPr>
    <w:rPr>
      <w:rFonts w:ascii="Times New Roman" w:hAnsi="Times New Roman" w:cstheme="majorBidi" w:eastAsiaTheme="majorEastAsia"/>
      <w:b w:val="1"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qFormat w:val="1"/>
    <w:rsid w:val="00664450"/>
    <w:pPr>
      <w:outlineLvl w:val="1"/>
    </w:pPr>
    <w:rPr>
      <w:rFonts w:asciiTheme="majorHAnsi" w:hAnsiTheme="majorHAnsi"/>
      <w:b w:val="1"/>
      <w:color w:val="d17406" w:themeColor="accent5" w:themeShade="0000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qFormat w:val="1"/>
    <w:rsid w:val="001A542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ac6c1b" w:themeColor="accent1" w:themeShade="0000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qFormat w:val="1"/>
    <w:rsid w:val="001A5429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e29e4a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qFormat w:val="1"/>
    <w:rsid w:val="00A67285"/>
    <w:pPr>
      <w:tabs>
        <w:tab w:val="center" w:pos="4844"/>
        <w:tab w:val="right" w:pos="9689"/>
      </w:tabs>
      <w:spacing w:after="600"/>
    </w:pPr>
    <w:rPr>
      <w:rFonts w:cstheme="minorHAnsi"/>
      <w:i w:val="1"/>
      <w:color w:val="331d01"/>
    </w:rPr>
  </w:style>
  <w:style w:type="character" w:styleId="HeaderChar" w:customStyle="1">
    <w:name w:val="Header Char"/>
    <w:basedOn w:val="DefaultParagraphFont"/>
    <w:link w:val="Header"/>
    <w:uiPriority w:val="99"/>
    <w:rsid w:val="00A67285"/>
    <w:rPr>
      <w:rFonts w:cstheme="minorHAnsi"/>
      <w:i w:val="1"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color="64b2c1" w:space="1" w:sz="8" w:themeColor="background2" w:val="single"/>
      </w:pBdr>
      <w:tabs>
        <w:tab w:val="right" w:pos="10080"/>
      </w:tabs>
    </w:pPr>
    <w:rPr>
      <w:sz w:val="18"/>
    </w:rPr>
  </w:style>
  <w:style w:type="character" w:styleId="FooterChar" w:customStyle="1">
    <w:name w:val="Footer Char"/>
    <w:basedOn w:val="DefaultParagraphFont"/>
    <w:link w:val="Footer"/>
    <w:uiPriority w:val="99"/>
    <w:rsid w:val="005C7E0C"/>
    <w:rPr>
      <w:color w:val="595959" w:themeColor="text1" w:themeTint="0000A6"/>
      <w:sz w:val="18"/>
    </w:rPr>
  </w:style>
  <w:style w:type="character" w:styleId="PlaceholderText">
    <w:name w:val="Placeholder Text"/>
    <w:basedOn w:val="DefaultParagraphFont"/>
    <w:uiPriority w:val="99"/>
    <w:semiHidden w:val="1"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854DB"/>
    <w:pPr>
      <w:contextualSpacing w:val="1"/>
      <w:jc w:val="center"/>
    </w:pPr>
    <w:rPr>
      <w:rFonts w:asciiTheme="majorHAnsi" w:cstheme="majorBidi" w:eastAsiaTheme="majorEastAsia" w:hAnsiTheme="majorHAnsi"/>
      <w:b w:val="1"/>
      <w:color w:val="ffffff" w:themeColor="background1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854DB"/>
    <w:rPr>
      <w:rFonts w:asciiTheme="majorHAnsi" w:cstheme="majorBidi" w:eastAsiaTheme="majorEastAsia" w:hAnsiTheme="majorHAnsi"/>
      <w:b w:val="1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854DB"/>
    <w:pPr>
      <w:jc w:val="center"/>
    </w:pPr>
    <w:rPr>
      <w:rFonts w:eastAsiaTheme="minorEastAsia"/>
      <w:i w:val="1"/>
      <w:color w:val="ffffff" w:themeColor="background1"/>
      <w:spacing w:val="15"/>
      <w:sz w:val="44"/>
    </w:rPr>
  </w:style>
  <w:style w:type="character" w:styleId="SubtitleChar" w:customStyle="1">
    <w:name w:val="Subtitle Char"/>
    <w:basedOn w:val="DefaultParagraphFont"/>
    <w:link w:val="Subtitle"/>
    <w:uiPriority w:val="11"/>
    <w:rsid w:val="00A67285"/>
    <w:rPr>
      <w:rFonts w:eastAsiaTheme="minorEastAsia"/>
      <w:i w:val="1"/>
      <w:color w:val="ffffff" w:themeColor="background1"/>
      <w:spacing w:val="15"/>
      <w:sz w:val="44"/>
    </w:rPr>
  </w:style>
  <w:style w:type="character" w:styleId="Heading1Char" w:customStyle="1">
    <w:name w:val="Heading 1 Char"/>
    <w:basedOn w:val="DefaultParagraphFont"/>
    <w:link w:val="Heading1"/>
    <w:uiPriority w:val="9"/>
    <w:rsid w:val="00DB5C8D"/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Default" w:customStyle="1">
    <w:name w:val="Default"/>
    <w:semiHidden w:val="1"/>
    <w:rsid w:val="005D2146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character" w:styleId="A3" w:customStyle="1">
    <w:name w:val="A3"/>
    <w:uiPriority w:val="99"/>
    <w:semiHidden w:val="1"/>
    <w:rsid w:val="005D2146"/>
    <w:rPr>
      <w:i w:val="1"/>
      <w:iCs w:val="1"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 w:val="1"/>
    <w:qFormat w:val="1"/>
    <w:rsid w:val="005D2146"/>
    <w:pPr>
      <w:ind w:left="720"/>
      <w:contextualSpacing w:val="1"/>
    </w:pPr>
  </w:style>
  <w:style w:type="character" w:styleId="SubtleEmphasis">
    <w:name w:val="Subtle Emphasis"/>
    <w:uiPriority w:val="19"/>
    <w:semiHidden w:val="1"/>
    <w:qFormat w:val="1"/>
    <w:rsid w:val="00A67285"/>
    <w:rPr>
      <w:rFonts w:asciiTheme="majorHAnsi" w:hAnsiTheme="majorHAnsi"/>
      <w:b w:val="1"/>
      <w:i w:val="1"/>
      <w:color w:val="107082" w:themeColor="accent2"/>
      <w:sz w:val="28"/>
    </w:rPr>
  </w:style>
  <w:style w:type="character" w:styleId="Emphasis">
    <w:name w:val="Emphasis"/>
    <w:uiPriority w:val="20"/>
    <w:semiHidden w:val="1"/>
    <w:qFormat w:val="1"/>
    <w:rsid w:val="00F33F5E"/>
    <w:rPr>
      <w:rFonts w:cstheme="minorHAnsi"/>
      <w:i w:val="1"/>
      <w:color w:val="331d01"/>
    </w:rPr>
  </w:style>
  <w:style w:type="character" w:styleId="IntenseEmphasis">
    <w:name w:val="Intense Emphasis"/>
    <w:uiPriority w:val="21"/>
    <w:semiHidden w:val="1"/>
    <w:qFormat w:val="1"/>
    <w:rsid w:val="00AE0241"/>
    <w:rPr>
      <w:color w:val="595959" w:themeColor="text1" w:themeTint="0000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3304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33047"/>
    <w:rPr>
      <w:rFonts w:ascii="Segoe UI" w:cs="Segoe UI" w:hAnsi="Segoe UI"/>
      <w:i w:val="1"/>
      <w:color w:val="595959" w:themeColor="text1" w:themeTint="0000A6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67285"/>
    <w:rPr>
      <w:rFonts w:asciiTheme="majorHAnsi" w:hAnsiTheme="majorHAnsi"/>
      <w:b w:val="1"/>
      <w:color w:val="d17406" w:themeColor="accent5" w:themeShade="0000BF"/>
      <w:sz w:val="40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47AF5"/>
    <w:rPr>
      <w:rFonts w:asciiTheme="majorHAnsi" w:cstheme="majorBidi" w:eastAsiaTheme="majorEastAsia" w:hAnsiTheme="majorHAnsi"/>
      <w:color w:val="ac6c1b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47AF5"/>
    <w:rPr>
      <w:rFonts w:asciiTheme="majorHAnsi" w:cstheme="majorBidi" w:eastAsiaTheme="majorEastAsia" w:hAnsiTheme="majorHAnsi"/>
      <w:i w:val="1"/>
      <w:iCs w:val="1"/>
      <w:color w:val="e29e4a" w:themeColor="accent1" w:themeShade="0000BF"/>
      <w:sz w:val="24"/>
    </w:rPr>
  </w:style>
  <w:style w:type="paragraph" w:styleId="TOCHeading">
    <w:name w:val="TOC Heading"/>
    <w:basedOn w:val="Normal"/>
    <w:next w:val="Normal"/>
    <w:uiPriority w:val="39"/>
    <w:qFormat w:val="1"/>
    <w:rsid w:val="00D94688"/>
    <w:pPr>
      <w:pBdr>
        <w:bottom w:color="f0cda1" w:space="1" w:sz="24" w:themeColor="accent1" w:val="single"/>
      </w:pBdr>
    </w:pPr>
    <w:rPr>
      <w:rFonts w:asciiTheme="majorHAnsi" w:hAnsiTheme="majorHAnsi"/>
      <w:b w:val="1"/>
      <w:color w:val="107082" w:themeColor="accent2"/>
      <w:sz w:val="40"/>
    </w:rPr>
  </w:style>
  <w:style w:type="paragraph" w:styleId="TOC1">
    <w:name w:val="toc 1"/>
    <w:basedOn w:val="Normal"/>
    <w:next w:val="Normal"/>
    <w:autoRedefine w:val="1"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 w:val="1"/>
    <w:uiPriority w:val="39"/>
    <w:semiHidden w:val="1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 w:val="1"/>
    <w:unhideWhenUsed w:val="1"/>
    <w:rsid w:val="007C136F"/>
    <w:rPr>
      <w:sz w:val="16"/>
      <w:szCs w:val="16"/>
    </w:rPr>
  </w:style>
  <w:style w:type="paragraph" w:styleId="NoSpacing">
    <w:name w:val="No Spacing"/>
    <w:uiPriority w:val="1"/>
    <w:semiHidden w:val="1"/>
    <w:qFormat w:val="1"/>
    <w:rsid w:val="009B35B5"/>
    <w:rPr>
      <w:i w:val="1"/>
      <w:color w:val="595959" w:themeColor="text1" w:themeTint="0000A6"/>
      <w:sz w:val="24"/>
    </w:rPr>
  </w:style>
  <w:style w:type="paragraph" w:styleId="ListBullet">
    <w:name w:val="List Bullet"/>
    <w:basedOn w:val="Normal"/>
    <w:uiPriority w:val="99"/>
    <w:semiHidden w:val="1"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 w:val="1"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 w:val="1"/>
    <w:qFormat w:val="1"/>
    <w:rsid w:val="00BA31C4"/>
    <w:rPr>
      <w:b w:val="1"/>
      <w:bCs w:val="1"/>
    </w:rPr>
  </w:style>
  <w:style w:type="character" w:styleId="Bold" w:customStyle="1">
    <w:name w:val="Bold"/>
    <w:uiPriority w:val="1"/>
    <w:semiHidden w:val="1"/>
    <w:qFormat w:val="1"/>
    <w:rsid w:val="00BA31C4"/>
    <w:rPr>
      <w:b w:val="1"/>
      <w:bCs w:val="1"/>
    </w:rPr>
  </w:style>
  <w:style w:type="paragraph" w:styleId="ListBullet2">
    <w:name w:val="List Bullet 2"/>
    <w:basedOn w:val="Normal"/>
    <w:uiPriority w:val="99"/>
    <w:semiHidden w:val="1"/>
    <w:rsid w:val="00D27AF8"/>
    <w:pPr>
      <w:numPr>
        <w:numId w:val="35"/>
      </w:numPr>
    </w:pPr>
  </w:style>
  <w:style w:type="paragraph" w:styleId="Graphheading1" w:customStyle="1">
    <w:name w:val="Graph heading 1"/>
    <w:basedOn w:val="Normal"/>
    <w:semiHidden w:val="1"/>
    <w:qFormat w:val="1"/>
    <w:rsid w:val="008965F6"/>
    <w:pPr>
      <w:spacing w:after="60"/>
    </w:pPr>
    <w:rPr>
      <w:b w:val="1"/>
      <w:color w:val="054854" w:themeColor="accent3"/>
    </w:rPr>
  </w:style>
  <w:style w:type="paragraph" w:styleId="Graphheading2" w:customStyle="1">
    <w:name w:val="Graph heading 2"/>
    <w:basedOn w:val="Normal"/>
    <w:semiHidden w:val="1"/>
    <w:qFormat w:val="1"/>
    <w:rsid w:val="00664450"/>
    <w:pPr>
      <w:spacing w:after="60"/>
    </w:pPr>
    <w:rPr>
      <w:b w:val="1"/>
      <w:color w:val="f99927" w:themeColor="accent5"/>
    </w:rPr>
  </w:style>
  <w:style w:type="paragraph" w:styleId="Graphheading3" w:customStyle="1">
    <w:name w:val="Graph heading 3"/>
    <w:basedOn w:val="Normal"/>
    <w:semiHidden w:val="1"/>
    <w:qFormat w:val="1"/>
    <w:rsid w:val="00664450"/>
    <w:pPr>
      <w:spacing w:after="60"/>
    </w:pPr>
    <w:rPr>
      <w:b w:val="1"/>
      <w:color w:val="ec7216" w:themeColor="accent6"/>
    </w:rPr>
  </w:style>
  <w:style w:type="paragraph" w:styleId="Graphheading4" w:customStyle="1">
    <w:name w:val="Graph heading 4"/>
    <w:basedOn w:val="Normal"/>
    <w:semiHidden w:val="1"/>
    <w:qFormat w:val="1"/>
    <w:rsid w:val="008965F6"/>
    <w:pPr>
      <w:spacing w:after="60"/>
    </w:pPr>
    <w:rPr>
      <w:b w:val="1"/>
      <w:color w:val="107082" w:themeColor="accent2"/>
    </w:rPr>
  </w:style>
  <w:style w:type="paragraph" w:styleId="Graphbullet" w:customStyle="1">
    <w:name w:val="Graph bullet"/>
    <w:basedOn w:val="Normal"/>
    <w:semiHidden w:val="1"/>
    <w:qFormat w:val="1"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styleId="Graphbullet2" w:customStyle="1">
    <w:name w:val="Graph bullet 2"/>
    <w:basedOn w:val="Normal"/>
    <w:semiHidden w:val="1"/>
    <w:qFormat w:val="1"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styleId="Graphbullet3" w:customStyle="1">
    <w:name w:val="Graph bullet 3"/>
    <w:basedOn w:val="Normal"/>
    <w:semiHidden w:val="1"/>
    <w:qFormat w:val="1"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styleId="Graphbullet4" w:customStyle="1">
    <w:name w:val="Graph bullet 4"/>
    <w:basedOn w:val="Normal"/>
    <w:semiHidden w:val="1"/>
    <w:qFormat w:val="1"/>
    <w:rsid w:val="008965F6"/>
    <w:pPr>
      <w:numPr>
        <w:numId w:val="31"/>
      </w:numPr>
      <w:ind w:left="284" w:hanging="284"/>
    </w:pPr>
    <w:rPr>
      <w:sz w:val="20"/>
    </w:rPr>
  </w:style>
  <w:style w:type="paragraph" w:styleId="TableTextLarge" w:customStyle="1">
    <w:name w:val="Table Text Large"/>
    <w:basedOn w:val="Normal"/>
    <w:semiHidden w:val="1"/>
    <w:qFormat w:val="1"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 w:val="1"/>
    <w:rsid w:val="00685B4E"/>
    <w:pPr>
      <w:numPr>
        <w:ilvl w:val="1"/>
        <w:numId w:val="32"/>
      </w:numPr>
      <w:spacing w:line="271" w:lineRule="auto"/>
    </w:pPr>
  </w:style>
  <w:style w:type="paragraph" w:styleId="Checkbox" w:customStyle="1">
    <w:name w:val="Checkbox"/>
    <w:basedOn w:val="Normal"/>
    <w:qFormat w:val="1"/>
    <w:rsid w:val="00A67285"/>
  </w:style>
  <w:style w:type="paragraph" w:styleId="Header1" w:customStyle="1">
    <w:name w:val="Header 1"/>
    <w:basedOn w:val="Normal"/>
    <w:next w:val="Normal"/>
    <w:link w:val="Header1Char"/>
    <w:uiPriority w:val="99"/>
    <w:qFormat w:val="1"/>
    <w:rsid w:val="003639D2"/>
    <w:rPr>
      <w:rFonts w:asciiTheme="majorHAnsi" w:hAnsiTheme="majorHAnsi"/>
      <w:b w:val="1"/>
      <w:caps w:val="1"/>
      <w:color w:val="107082" w:themeColor="accent2"/>
      <w:sz w:val="28"/>
    </w:rPr>
  </w:style>
  <w:style w:type="character" w:styleId="Header1Char" w:customStyle="1">
    <w:name w:val="Header 1 Char"/>
    <w:basedOn w:val="DefaultParagraphFont"/>
    <w:link w:val="Header1"/>
    <w:uiPriority w:val="99"/>
    <w:rsid w:val="00A371D8"/>
    <w:rPr>
      <w:rFonts w:asciiTheme="majorHAnsi" w:hAnsiTheme="majorHAnsi"/>
      <w:b w:val="1"/>
      <w:caps w:val="1"/>
      <w:color w:val="107082" w:themeColor="accent2"/>
      <w:sz w:val="28"/>
    </w:rPr>
  </w:style>
  <w:style w:type="table" w:styleId="TableGrid1" w:customStyle="1">
    <w:name w:val="Table Grid1"/>
    <w:basedOn w:val="TableNormal"/>
    <w:next w:val="TableGrid"/>
    <w:uiPriority w:val="39"/>
    <w:rsid w:val="009E56BD"/>
    <w:rPr>
      <w:rFonts w:ascii="Cambria" w:cs="Cambria" w:eastAsia="Cambria" w:hAnsi="Cambr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uiPriority w:val="39"/>
    <w:rsid w:val="00F15BDF"/>
    <w:rPr>
      <w:rFonts w:ascii="Cambria" w:cs="Cambria" w:eastAsia="Cambria" w:hAnsi="Cambr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3" w:customStyle="1">
    <w:name w:val="Table Grid3"/>
    <w:basedOn w:val="TableNormal"/>
    <w:next w:val="TableGrid"/>
    <w:uiPriority w:val="39"/>
    <w:rsid w:val="00F15BDF"/>
    <w:rPr>
      <w:rFonts w:ascii="Cambria" w:cs="Cambria" w:eastAsia="Cambria" w:hAnsi="Cambr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1" w:customStyle="1">
    <w:name w:val="Table Grid11"/>
    <w:basedOn w:val="TableNormal"/>
    <w:next w:val="TableGrid"/>
    <w:uiPriority w:val="39"/>
    <w:rsid w:val="00BD362C"/>
    <w:rPr>
      <w:rFonts w:ascii="Calibri" w:cs="Times New Roman" w:eastAsia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mmentText">
    <w:name w:val="annotation text"/>
    <w:basedOn w:val="Normal"/>
    <w:link w:val="CommentTextChar"/>
    <w:semiHidden w:val="1"/>
    <w:unhideWhenUsed w:val="1"/>
    <w:rsid w:val="00B24C1A"/>
    <w:rPr>
      <w:rFonts w:ascii="Cambria" w:cs="Cambria" w:eastAsia="Cambria" w:hAnsi="Cambria"/>
      <w:color w:val="auto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B24C1A"/>
    <w:rPr>
      <w:rFonts w:ascii="Cambria" w:cs="Cambria" w:eastAsia="Cambria" w:hAnsi="Cambria"/>
      <w:sz w:val="20"/>
      <w:szCs w:val="20"/>
    </w:rPr>
  </w:style>
  <w:style w:type="table" w:styleId="TableGrid4" w:customStyle="1">
    <w:name w:val="Table Grid4"/>
    <w:basedOn w:val="TableNormal"/>
    <w:next w:val="TableGrid"/>
    <w:uiPriority w:val="39"/>
    <w:rsid w:val="00C91561"/>
    <w:rPr>
      <w:rFonts w:ascii="Cambria" w:cs="Cambria" w:eastAsia="Cambria" w:hAnsi="Cambr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5" w:customStyle="1">
    <w:name w:val="Table Grid5"/>
    <w:basedOn w:val="TableNormal"/>
    <w:next w:val="TableGrid"/>
    <w:uiPriority w:val="39"/>
    <w:rsid w:val="00FB22D4"/>
    <w:rPr>
      <w:rFonts w:ascii="Cambria" w:cs="Cambria" w:eastAsia="Cambria" w:hAnsi="Cambr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1" w:customStyle="1">
    <w:name w:val="Table Grid21"/>
    <w:basedOn w:val="TableNormal"/>
    <w:next w:val="TableGrid"/>
    <w:uiPriority w:val="39"/>
    <w:rsid w:val="00FB22D4"/>
    <w:rPr>
      <w:rFonts w:ascii="Calibri" w:cs="Times New Roman" w:eastAsia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2" w:customStyle="1">
    <w:name w:val="Table Grid12"/>
    <w:basedOn w:val="TableNormal"/>
    <w:next w:val="TableGrid"/>
    <w:uiPriority w:val="39"/>
    <w:rsid w:val="00FB22D4"/>
    <w:rPr>
      <w:rFonts w:ascii="Calibri" w:cs="Times New Roman" w:eastAsia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D3B66"/>
    <w:pPr>
      <w:spacing w:after="120" w:before="120"/>
    </w:pPr>
    <w:rPr>
      <w:rFonts w:asciiTheme="minorHAnsi" w:cstheme="minorBidi" w:eastAsiaTheme="minorHAnsi" w:hAnsiTheme="minorHAnsi"/>
      <w:b w:val="1"/>
      <w:bCs w:val="1"/>
      <w:color w:val="595959" w:themeColor="text1" w:themeTint="0000A6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D3B66"/>
    <w:rPr>
      <w:rFonts w:ascii="Cambria" w:cs="Cambria" w:eastAsia="Cambria" w:hAnsi="Cambria"/>
      <w:b w:val="1"/>
      <w:bCs w:val="1"/>
      <w:color w:val="595959" w:themeColor="text1" w:themeTint="0000A6"/>
      <w:sz w:val="20"/>
      <w:szCs w:val="2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BB21F7"/>
    <w:pPr>
      <w:spacing w:after="200"/>
    </w:pPr>
    <w:rPr>
      <w:i w:val="1"/>
      <w:iCs w:val="1"/>
      <w:color w:val="00292e" w:themeColor="text2"/>
      <w:sz w:val="18"/>
      <w:szCs w:val="18"/>
    </w:rPr>
  </w:style>
  <w:style w:type="paragraph" w:styleId="Revision">
    <w:name w:val="Revision"/>
    <w:hidden w:val="1"/>
    <w:uiPriority w:val="99"/>
    <w:semiHidden w:val="1"/>
    <w:rsid w:val="004C6F3E"/>
    <w:rPr>
      <w:color w:val="595959" w:themeColor="text1" w:themeTint="0000A6"/>
      <w:sz w:val="24"/>
    </w:rPr>
  </w:style>
  <w:style w:type="paragraph" w:styleId="TableCaption" w:customStyle="1">
    <w:name w:val="Table Caption"/>
    <w:basedOn w:val="Normal"/>
    <w:qFormat w:val="1"/>
    <w:rsid w:val="00CF3B8A"/>
    <w:rPr>
      <w:rFonts w:ascii="Times New Roman" w:cs="Times New Roman" w:hAnsi="Times New Roman"/>
      <w:color w:val="auto"/>
      <w:sz w:val="22"/>
    </w:rPr>
  </w:style>
  <w:style w:type="paragraph" w:styleId="Subtitle">
    <w:name w:val="Subtitle"/>
    <w:basedOn w:val="Normal"/>
    <w:next w:val="Normal"/>
    <w:pPr>
      <w:jc w:val="center"/>
    </w:pPr>
    <w:rPr>
      <w:i w:val="1"/>
      <w:color w:val="fffff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image" Target="media/image10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15" Type="http://schemas.openxmlformats.org/officeDocument/2006/relationships/image" Target="media/image9.jpg"/><Relationship Id="rId14" Type="http://schemas.openxmlformats.org/officeDocument/2006/relationships/image" Target="media/image3.jpg"/><Relationship Id="rId17" Type="http://schemas.openxmlformats.org/officeDocument/2006/relationships/image" Target="media/image8.jpg"/><Relationship Id="rId16" Type="http://schemas.openxmlformats.org/officeDocument/2006/relationships/image" Target="media/image1.jpg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header" Target="header2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RfvVZF5c+zrX6Z2ImnQnOMcKCA==">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2021-08-07T12:39:00Z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