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any_case_management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 (71.5)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69 (74.2)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 (66.3)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 (74.2)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any_crisis_management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(11.7)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 (12.0)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 (9.0)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130 (47.4)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 (46.2)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 (43.5)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47 (52.8)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all_none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62 (22.6)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(19.4)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 (28.3)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(20.2)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2021-08-02T15:39:12Z</dcterms:modified>
  <cp:category/>
</cp:coreProperties>
</file>