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 (33.6)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 (33.6)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 (32.9)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FB14C-FDBE-487B-AD18-2B7D34F25D13}"/>
</file>

<file path=customXml/itemProps2.xml><?xml version="1.0" encoding="utf-8"?>
<ds:datastoreItem xmlns:ds="http://schemas.openxmlformats.org/officeDocument/2006/customXml" ds:itemID="{84678043-9027-47C0-9241-69BC3EED98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2021-12-04T17:14:46Z</dcterms:modified>
  <cp:category/>
</cp:coreProperties>
</file>