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3E295" w14:textId="77777777" w:rsidR="0067237E" w:rsidRDefault="00000000">
      <w:pPr>
        <w:pStyle w:val="aa"/>
      </w:pPr>
      <w:r>
        <w:t>Spotlight: Systematic Multi-Asset Funds with News-Sentiment Analytics</w:t>
      </w:r>
    </w:p>
    <w:p w14:paraId="50B85275" w14:textId="77777777" w:rsidR="0067237E" w:rsidRDefault="00000000">
      <w:r>
        <w:t>Nuo Chen (z5640476)</w:t>
      </w:r>
    </w:p>
    <w:p w14:paraId="4A4034A9" w14:textId="77777777" w:rsidR="0067237E" w:rsidRDefault="00000000">
      <w:r>
        <w:t>FINS5545 Financial Market Data Literacy - Part B</w:t>
      </w:r>
    </w:p>
    <w:p w14:paraId="1C310F4A" w14:textId="77777777" w:rsidR="0067237E" w:rsidRDefault="00000000">
      <w:pPr>
        <w:pStyle w:val="1"/>
      </w:pPr>
      <w:bookmarkStart w:id="0" w:name="_Toc237443220"/>
      <w:r>
        <w:t>Abstract</w:t>
      </w:r>
      <w:bookmarkEnd w:id="0"/>
    </w:p>
    <w:p w14:paraId="21243FD5"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06B19FD4" w14:textId="77777777" w:rsidR="0067237E" w:rsidRDefault="00000000">
      <w:pPr>
        <w:pStyle w:val="1"/>
      </w:pPr>
      <w:bookmarkStart w:id="1" w:name="_Toc237443221"/>
      <w:r>
        <w:t>Contents</w:t>
      </w:r>
      <w:bookmarkEnd w:id="1"/>
    </w:p>
    <w:p w14:paraId="434701D5" w14:textId="2E6469DB" w:rsidR="00FA2788"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3220" w:history="1">
        <w:r w:rsidR="00FA2788" w:rsidRPr="005A5972">
          <w:rPr>
            <w:rStyle w:val="aff9"/>
            <w:noProof/>
          </w:rPr>
          <w:t>Abstract</w:t>
        </w:r>
        <w:r w:rsidR="00FA2788">
          <w:rPr>
            <w:noProof/>
            <w:webHidden/>
          </w:rPr>
          <w:tab/>
        </w:r>
        <w:r w:rsidR="00FA2788">
          <w:rPr>
            <w:noProof/>
            <w:webHidden/>
          </w:rPr>
          <w:fldChar w:fldCharType="begin"/>
        </w:r>
        <w:r w:rsidR="00FA2788">
          <w:rPr>
            <w:noProof/>
            <w:webHidden/>
          </w:rPr>
          <w:instrText xml:space="preserve"> PAGEREF _Toc237443220 \h </w:instrText>
        </w:r>
        <w:r w:rsidR="00FA2788">
          <w:rPr>
            <w:noProof/>
            <w:webHidden/>
          </w:rPr>
        </w:r>
        <w:r w:rsidR="00FA2788">
          <w:rPr>
            <w:noProof/>
            <w:webHidden/>
          </w:rPr>
          <w:fldChar w:fldCharType="separate"/>
        </w:r>
        <w:r w:rsidR="00FA2788">
          <w:rPr>
            <w:noProof/>
            <w:webHidden/>
          </w:rPr>
          <w:t>1</w:t>
        </w:r>
        <w:r w:rsidR="00FA2788">
          <w:rPr>
            <w:noProof/>
            <w:webHidden/>
          </w:rPr>
          <w:fldChar w:fldCharType="end"/>
        </w:r>
      </w:hyperlink>
    </w:p>
    <w:p w14:paraId="161E24C5" w14:textId="22C4E08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1" w:history="1">
        <w:r w:rsidRPr="005A5972">
          <w:rPr>
            <w:rStyle w:val="aff9"/>
            <w:noProof/>
          </w:rPr>
          <w:t>Contents</w:t>
        </w:r>
        <w:r>
          <w:rPr>
            <w:noProof/>
            <w:webHidden/>
          </w:rPr>
          <w:tab/>
        </w:r>
        <w:r>
          <w:rPr>
            <w:noProof/>
            <w:webHidden/>
          </w:rPr>
          <w:fldChar w:fldCharType="begin"/>
        </w:r>
        <w:r>
          <w:rPr>
            <w:noProof/>
            <w:webHidden/>
          </w:rPr>
          <w:instrText xml:space="preserve"> PAGEREF _Toc237443221 \h </w:instrText>
        </w:r>
        <w:r>
          <w:rPr>
            <w:noProof/>
            <w:webHidden/>
          </w:rPr>
        </w:r>
        <w:r>
          <w:rPr>
            <w:noProof/>
            <w:webHidden/>
          </w:rPr>
          <w:fldChar w:fldCharType="separate"/>
        </w:r>
        <w:r>
          <w:rPr>
            <w:noProof/>
            <w:webHidden/>
          </w:rPr>
          <w:t>1</w:t>
        </w:r>
        <w:r>
          <w:rPr>
            <w:noProof/>
            <w:webHidden/>
          </w:rPr>
          <w:fldChar w:fldCharType="end"/>
        </w:r>
      </w:hyperlink>
    </w:p>
    <w:p w14:paraId="1D754B9F" w14:textId="2341A93E"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2" w:history="1">
        <w:r w:rsidRPr="005A5972">
          <w:rPr>
            <w:rStyle w:val="aff9"/>
            <w:noProof/>
          </w:rPr>
          <w:t>1. The funds and the backtest design</w:t>
        </w:r>
        <w:r>
          <w:rPr>
            <w:noProof/>
            <w:webHidden/>
          </w:rPr>
          <w:tab/>
        </w:r>
        <w:r>
          <w:rPr>
            <w:noProof/>
            <w:webHidden/>
          </w:rPr>
          <w:fldChar w:fldCharType="begin"/>
        </w:r>
        <w:r>
          <w:rPr>
            <w:noProof/>
            <w:webHidden/>
          </w:rPr>
          <w:instrText xml:space="preserve"> PAGEREF _Toc237443222 \h </w:instrText>
        </w:r>
        <w:r>
          <w:rPr>
            <w:noProof/>
            <w:webHidden/>
          </w:rPr>
        </w:r>
        <w:r>
          <w:rPr>
            <w:noProof/>
            <w:webHidden/>
          </w:rPr>
          <w:fldChar w:fldCharType="separate"/>
        </w:r>
        <w:r>
          <w:rPr>
            <w:noProof/>
            <w:webHidden/>
          </w:rPr>
          <w:t>2</w:t>
        </w:r>
        <w:r>
          <w:rPr>
            <w:noProof/>
            <w:webHidden/>
          </w:rPr>
          <w:fldChar w:fldCharType="end"/>
        </w:r>
      </w:hyperlink>
    </w:p>
    <w:p w14:paraId="37E2D320" w14:textId="79C8125A"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3" w:history="1">
        <w:r w:rsidRPr="005A5972">
          <w:rPr>
            <w:rStyle w:val="aff9"/>
            <w:noProof/>
          </w:rPr>
          <w:t>How often the funds trade</w:t>
        </w:r>
        <w:r>
          <w:rPr>
            <w:noProof/>
            <w:webHidden/>
          </w:rPr>
          <w:tab/>
        </w:r>
        <w:r>
          <w:rPr>
            <w:noProof/>
            <w:webHidden/>
          </w:rPr>
          <w:fldChar w:fldCharType="begin"/>
        </w:r>
        <w:r>
          <w:rPr>
            <w:noProof/>
            <w:webHidden/>
          </w:rPr>
          <w:instrText xml:space="preserve"> PAGEREF _Toc237443223 \h </w:instrText>
        </w:r>
        <w:r>
          <w:rPr>
            <w:noProof/>
            <w:webHidden/>
          </w:rPr>
        </w:r>
        <w:r>
          <w:rPr>
            <w:noProof/>
            <w:webHidden/>
          </w:rPr>
          <w:fldChar w:fldCharType="separate"/>
        </w:r>
        <w:r>
          <w:rPr>
            <w:noProof/>
            <w:webHidden/>
          </w:rPr>
          <w:t>3</w:t>
        </w:r>
        <w:r>
          <w:rPr>
            <w:noProof/>
            <w:webHidden/>
          </w:rPr>
          <w:fldChar w:fldCharType="end"/>
        </w:r>
      </w:hyperlink>
    </w:p>
    <w:p w14:paraId="13CA4D97" w14:textId="22D8BFD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4" w:history="1">
        <w:r w:rsidRPr="005A5972">
          <w:rPr>
            <w:rStyle w:val="aff9"/>
            <w:noProof/>
          </w:rPr>
          <w:t>2. Out-of-sample results and fund fact sheets</w:t>
        </w:r>
        <w:r>
          <w:rPr>
            <w:noProof/>
            <w:webHidden/>
          </w:rPr>
          <w:tab/>
        </w:r>
        <w:r>
          <w:rPr>
            <w:noProof/>
            <w:webHidden/>
          </w:rPr>
          <w:fldChar w:fldCharType="begin"/>
        </w:r>
        <w:r>
          <w:rPr>
            <w:noProof/>
            <w:webHidden/>
          </w:rPr>
          <w:instrText xml:space="preserve"> PAGEREF _Toc237443224 \h </w:instrText>
        </w:r>
        <w:r>
          <w:rPr>
            <w:noProof/>
            <w:webHidden/>
          </w:rPr>
        </w:r>
        <w:r>
          <w:rPr>
            <w:noProof/>
            <w:webHidden/>
          </w:rPr>
          <w:fldChar w:fldCharType="separate"/>
        </w:r>
        <w:r>
          <w:rPr>
            <w:noProof/>
            <w:webHidden/>
          </w:rPr>
          <w:t>4</w:t>
        </w:r>
        <w:r>
          <w:rPr>
            <w:noProof/>
            <w:webHidden/>
          </w:rPr>
          <w:fldChar w:fldCharType="end"/>
        </w:r>
      </w:hyperlink>
    </w:p>
    <w:p w14:paraId="530F60F6" w14:textId="0905CA9B"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5" w:history="1">
        <w:r w:rsidRPr="005A5972">
          <w:rPr>
            <w:rStyle w:val="aff9"/>
            <w:noProof/>
          </w:rPr>
          <w:t>3. The news-sentiment index</w:t>
        </w:r>
        <w:r>
          <w:rPr>
            <w:noProof/>
            <w:webHidden/>
          </w:rPr>
          <w:tab/>
        </w:r>
        <w:r>
          <w:rPr>
            <w:noProof/>
            <w:webHidden/>
          </w:rPr>
          <w:fldChar w:fldCharType="begin"/>
        </w:r>
        <w:r>
          <w:rPr>
            <w:noProof/>
            <w:webHidden/>
          </w:rPr>
          <w:instrText xml:space="preserve"> PAGEREF _Toc237443225 \h </w:instrText>
        </w:r>
        <w:r>
          <w:rPr>
            <w:noProof/>
            <w:webHidden/>
          </w:rPr>
        </w:r>
        <w:r>
          <w:rPr>
            <w:noProof/>
            <w:webHidden/>
          </w:rPr>
          <w:fldChar w:fldCharType="separate"/>
        </w:r>
        <w:r>
          <w:rPr>
            <w:noProof/>
            <w:webHidden/>
          </w:rPr>
          <w:t>7</w:t>
        </w:r>
        <w:r>
          <w:rPr>
            <w:noProof/>
            <w:webHidden/>
          </w:rPr>
          <w:fldChar w:fldCharType="end"/>
        </w:r>
      </w:hyperlink>
    </w:p>
    <w:p w14:paraId="1007A5AC" w14:textId="5C5EB759"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6" w:history="1">
        <w:r w:rsidRPr="005A5972">
          <w:rPr>
            <w:rStyle w:val="aff9"/>
            <w:noProof/>
          </w:rPr>
          <w:t>4. Fusion: does sentiment improve the funds?</w:t>
        </w:r>
        <w:r>
          <w:rPr>
            <w:noProof/>
            <w:webHidden/>
          </w:rPr>
          <w:tab/>
        </w:r>
        <w:r>
          <w:rPr>
            <w:noProof/>
            <w:webHidden/>
          </w:rPr>
          <w:fldChar w:fldCharType="begin"/>
        </w:r>
        <w:r>
          <w:rPr>
            <w:noProof/>
            <w:webHidden/>
          </w:rPr>
          <w:instrText xml:space="preserve"> PAGEREF _Toc237443226 \h </w:instrText>
        </w:r>
        <w:r>
          <w:rPr>
            <w:noProof/>
            <w:webHidden/>
          </w:rPr>
        </w:r>
        <w:r>
          <w:rPr>
            <w:noProof/>
            <w:webHidden/>
          </w:rPr>
          <w:fldChar w:fldCharType="separate"/>
        </w:r>
        <w:r>
          <w:rPr>
            <w:noProof/>
            <w:webHidden/>
          </w:rPr>
          <w:t>9</w:t>
        </w:r>
        <w:r>
          <w:rPr>
            <w:noProof/>
            <w:webHidden/>
          </w:rPr>
          <w:fldChar w:fldCharType="end"/>
        </w:r>
      </w:hyperlink>
    </w:p>
    <w:p w14:paraId="106B64F8" w14:textId="550133B4"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7" w:history="1">
        <w:r w:rsidRPr="005A5972">
          <w:rPr>
            <w:rStyle w:val="aff9"/>
            <w:noProof/>
          </w:rPr>
          <w:t>Is the signal there at a slower frequency?</w:t>
        </w:r>
        <w:r>
          <w:rPr>
            <w:noProof/>
            <w:webHidden/>
          </w:rPr>
          <w:tab/>
        </w:r>
        <w:r>
          <w:rPr>
            <w:noProof/>
            <w:webHidden/>
          </w:rPr>
          <w:fldChar w:fldCharType="begin"/>
        </w:r>
        <w:r>
          <w:rPr>
            <w:noProof/>
            <w:webHidden/>
          </w:rPr>
          <w:instrText xml:space="preserve"> PAGEREF _Toc237443227 \h </w:instrText>
        </w:r>
        <w:r>
          <w:rPr>
            <w:noProof/>
            <w:webHidden/>
          </w:rPr>
        </w:r>
        <w:r>
          <w:rPr>
            <w:noProof/>
            <w:webHidden/>
          </w:rPr>
          <w:fldChar w:fldCharType="separate"/>
        </w:r>
        <w:r>
          <w:rPr>
            <w:noProof/>
            <w:webHidden/>
          </w:rPr>
          <w:t>11</w:t>
        </w:r>
        <w:r>
          <w:rPr>
            <w:noProof/>
            <w:webHidden/>
          </w:rPr>
          <w:fldChar w:fldCharType="end"/>
        </w:r>
      </w:hyperlink>
    </w:p>
    <w:p w14:paraId="030D3B64" w14:textId="12D5B450"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8" w:history="1">
        <w:r w:rsidRPr="005A5972">
          <w:rPr>
            <w:rStyle w:val="aff9"/>
            <w:noProof/>
          </w:rPr>
          <w:t>5. Extensions</w:t>
        </w:r>
        <w:r>
          <w:rPr>
            <w:noProof/>
            <w:webHidden/>
          </w:rPr>
          <w:tab/>
        </w:r>
        <w:r>
          <w:rPr>
            <w:noProof/>
            <w:webHidden/>
          </w:rPr>
          <w:fldChar w:fldCharType="begin"/>
        </w:r>
        <w:r>
          <w:rPr>
            <w:noProof/>
            <w:webHidden/>
          </w:rPr>
          <w:instrText xml:space="preserve"> PAGEREF _Toc237443228 \h </w:instrText>
        </w:r>
        <w:r>
          <w:rPr>
            <w:noProof/>
            <w:webHidden/>
          </w:rPr>
        </w:r>
        <w:r>
          <w:rPr>
            <w:noProof/>
            <w:webHidden/>
          </w:rPr>
          <w:fldChar w:fldCharType="separate"/>
        </w:r>
        <w:r>
          <w:rPr>
            <w:noProof/>
            <w:webHidden/>
          </w:rPr>
          <w:t>12</w:t>
        </w:r>
        <w:r>
          <w:rPr>
            <w:noProof/>
            <w:webHidden/>
          </w:rPr>
          <w:fldChar w:fldCharType="end"/>
        </w:r>
      </w:hyperlink>
    </w:p>
    <w:p w14:paraId="2DAC0EC5" w14:textId="77891394"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9" w:history="1">
        <w:r w:rsidRPr="005A5972">
          <w:rPr>
            <w:rStyle w:val="aff9"/>
            <w:noProof/>
          </w:rPr>
          <w:t>5.1 A finance lexicon for VADER</w:t>
        </w:r>
        <w:r>
          <w:rPr>
            <w:noProof/>
            <w:webHidden/>
          </w:rPr>
          <w:tab/>
        </w:r>
        <w:r>
          <w:rPr>
            <w:noProof/>
            <w:webHidden/>
          </w:rPr>
          <w:fldChar w:fldCharType="begin"/>
        </w:r>
        <w:r>
          <w:rPr>
            <w:noProof/>
            <w:webHidden/>
          </w:rPr>
          <w:instrText xml:space="preserve"> PAGEREF _Toc237443229 \h </w:instrText>
        </w:r>
        <w:r>
          <w:rPr>
            <w:noProof/>
            <w:webHidden/>
          </w:rPr>
        </w:r>
        <w:r>
          <w:rPr>
            <w:noProof/>
            <w:webHidden/>
          </w:rPr>
          <w:fldChar w:fldCharType="separate"/>
        </w:r>
        <w:r>
          <w:rPr>
            <w:noProof/>
            <w:webHidden/>
          </w:rPr>
          <w:t>12</w:t>
        </w:r>
        <w:r>
          <w:rPr>
            <w:noProof/>
            <w:webHidden/>
          </w:rPr>
          <w:fldChar w:fldCharType="end"/>
        </w:r>
      </w:hyperlink>
    </w:p>
    <w:p w14:paraId="3CBF7230" w14:textId="6AD839A1"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0" w:history="1">
        <w:r w:rsidRPr="005A5972">
          <w:rPr>
            <w:rStyle w:val="aff9"/>
            <w:noProof/>
          </w:rPr>
          <w:t>5.2 A tilt that learns its own direction</w:t>
        </w:r>
        <w:r>
          <w:rPr>
            <w:noProof/>
            <w:webHidden/>
          </w:rPr>
          <w:tab/>
        </w:r>
        <w:r>
          <w:rPr>
            <w:noProof/>
            <w:webHidden/>
          </w:rPr>
          <w:fldChar w:fldCharType="begin"/>
        </w:r>
        <w:r>
          <w:rPr>
            <w:noProof/>
            <w:webHidden/>
          </w:rPr>
          <w:instrText xml:space="preserve"> PAGEREF _Toc237443230 \h </w:instrText>
        </w:r>
        <w:r>
          <w:rPr>
            <w:noProof/>
            <w:webHidden/>
          </w:rPr>
        </w:r>
        <w:r>
          <w:rPr>
            <w:noProof/>
            <w:webHidden/>
          </w:rPr>
          <w:fldChar w:fldCharType="separate"/>
        </w:r>
        <w:r>
          <w:rPr>
            <w:noProof/>
            <w:webHidden/>
          </w:rPr>
          <w:t>13</w:t>
        </w:r>
        <w:r>
          <w:rPr>
            <w:noProof/>
            <w:webHidden/>
          </w:rPr>
          <w:fldChar w:fldCharType="end"/>
        </w:r>
      </w:hyperlink>
    </w:p>
    <w:p w14:paraId="178C6505" w14:textId="0751D812"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1" w:history="1">
        <w:r w:rsidRPr="005A5972">
          <w:rPr>
            <w:rStyle w:val="aff9"/>
            <w:noProof/>
          </w:rPr>
          <w:t>5.3 Was the winner found or fitted?</w:t>
        </w:r>
        <w:r>
          <w:rPr>
            <w:noProof/>
            <w:webHidden/>
          </w:rPr>
          <w:tab/>
        </w:r>
        <w:r>
          <w:rPr>
            <w:noProof/>
            <w:webHidden/>
          </w:rPr>
          <w:fldChar w:fldCharType="begin"/>
        </w:r>
        <w:r>
          <w:rPr>
            <w:noProof/>
            <w:webHidden/>
          </w:rPr>
          <w:instrText xml:space="preserve"> PAGEREF _Toc237443231 \h </w:instrText>
        </w:r>
        <w:r>
          <w:rPr>
            <w:noProof/>
            <w:webHidden/>
          </w:rPr>
        </w:r>
        <w:r>
          <w:rPr>
            <w:noProof/>
            <w:webHidden/>
          </w:rPr>
          <w:fldChar w:fldCharType="separate"/>
        </w:r>
        <w:r>
          <w:rPr>
            <w:noProof/>
            <w:webHidden/>
          </w:rPr>
          <w:t>15</w:t>
        </w:r>
        <w:r>
          <w:rPr>
            <w:noProof/>
            <w:webHidden/>
          </w:rPr>
          <w:fldChar w:fldCharType="end"/>
        </w:r>
      </w:hyperlink>
    </w:p>
    <w:p w14:paraId="000C3288" w14:textId="0DDFE17B"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2" w:history="1">
        <w:r w:rsidRPr="005A5972">
          <w:rPr>
            <w:rStyle w:val="aff9"/>
            <w:noProof/>
          </w:rPr>
          <w:t>5.4 Does correcting the covariance fix the result?</w:t>
        </w:r>
        <w:r>
          <w:rPr>
            <w:noProof/>
            <w:webHidden/>
          </w:rPr>
          <w:tab/>
        </w:r>
        <w:r>
          <w:rPr>
            <w:noProof/>
            <w:webHidden/>
          </w:rPr>
          <w:fldChar w:fldCharType="begin"/>
        </w:r>
        <w:r>
          <w:rPr>
            <w:noProof/>
            <w:webHidden/>
          </w:rPr>
          <w:instrText xml:space="preserve"> PAGEREF _Toc237443232 \h </w:instrText>
        </w:r>
        <w:r>
          <w:rPr>
            <w:noProof/>
            <w:webHidden/>
          </w:rPr>
        </w:r>
        <w:r>
          <w:rPr>
            <w:noProof/>
            <w:webHidden/>
          </w:rPr>
          <w:fldChar w:fldCharType="separate"/>
        </w:r>
        <w:r>
          <w:rPr>
            <w:noProof/>
            <w:webHidden/>
          </w:rPr>
          <w:t>16</w:t>
        </w:r>
        <w:r>
          <w:rPr>
            <w:noProof/>
            <w:webHidden/>
          </w:rPr>
          <w:fldChar w:fldCharType="end"/>
        </w:r>
      </w:hyperlink>
    </w:p>
    <w:p w14:paraId="6EFB4A58" w14:textId="21449A3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3" w:history="1">
        <w:r w:rsidRPr="005A5972">
          <w:rPr>
            <w:rStyle w:val="aff9"/>
            <w:noProof/>
          </w:rPr>
          <w:t>6. The app and the investor journey</w:t>
        </w:r>
        <w:r>
          <w:rPr>
            <w:noProof/>
            <w:webHidden/>
          </w:rPr>
          <w:tab/>
        </w:r>
        <w:r>
          <w:rPr>
            <w:noProof/>
            <w:webHidden/>
          </w:rPr>
          <w:fldChar w:fldCharType="begin"/>
        </w:r>
        <w:r>
          <w:rPr>
            <w:noProof/>
            <w:webHidden/>
          </w:rPr>
          <w:instrText xml:space="preserve"> PAGEREF _Toc237443233 \h </w:instrText>
        </w:r>
        <w:r>
          <w:rPr>
            <w:noProof/>
            <w:webHidden/>
          </w:rPr>
        </w:r>
        <w:r>
          <w:rPr>
            <w:noProof/>
            <w:webHidden/>
          </w:rPr>
          <w:fldChar w:fldCharType="separate"/>
        </w:r>
        <w:r>
          <w:rPr>
            <w:noProof/>
            <w:webHidden/>
          </w:rPr>
          <w:t>17</w:t>
        </w:r>
        <w:r>
          <w:rPr>
            <w:noProof/>
            <w:webHidden/>
          </w:rPr>
          <w:fldChar w:fldCharType="end"/>
        </w:r>
      </w:hyperlink>
    </w:p>
    <w:p w14:paraId="396001FD" w14:textId="3B140E63"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4" w:history="1">
        <w:r w:rsidRPr="005A5972">
          <w:rPr>
            <w:rStyle w:val="aff9"/>
            <w:noProof/>
          </w:rPr>
          <w:t>7. Critical reflection and recommendations</w:t>
        </w:r>
        <w:r>
          <w:rPr>
            <w:noProof/>
            <w:webHidden/>
          </w:rPr>
          <w:tab/>
        </w:r>
        <w:r>
          <w:rPr>
            <w:noProof/>
            <w:webHidden/>
          </w:rPr>
          <w:fldChar w:fldCharType="begin"/>
        </w:r>
        <w:r>
          <w:rPr>
            <w:noProof/>
            <w:webHidden/>
          </w:rPr>
          <w:instrText xml:space="preserve"> PAGEREF _Toc237443234 \h </w:instrText>
        </w:r>
        <w:r>
          <w:rPr>
            <w:noProof/>
            <w:webHidden/>
          </w:rPr>
        </w:r>
        <w:r>
          <w:rPr>
            <w:noProof/>
            <w:webHidden/>
          </w:rPr>
          <w:fldChar w:fldCharType="separate"/>
        </w:r>
        <w:r>
          <w:rPr>
            <w:noProof/>
            <w:webHidden/>
          </w:rPr>
          <w:t>17</w:t>
        </w:r>
        <w:r>
          <w:rPr>
            <w:noProof/>
            <w:webHidden/>
          </w:rPr>
          <w:fldChar w:fldCharType="end"/>
        </w:r>
      </w:hyperlink>
    </w:p>
    <w:p w14:paraId="33391D4E" w14:textId="33D05B6E"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5" w:history="1">
        <w:r w:rsidRPr="005A5972">
          <w:rPr>
            <w:rStyle w:val="aff9"/>
            <w:noProof/>
          </w:rPr>
          <w:t>References</w:t>
        </w:r>
        <w:r>
          <w:rPr>
            <w:noProof/>
            <w:webHidden/>
          </w:rPr>
          <w:tab/>
        </w:r>
        <w:r>
          <w:rPr>
            <w:noProof/>
            <w:webHidden/>
          </w:rPr>
          <w:fldChar w:fldCharType="begin"/>
        </w:r>
        <w:r>
          <w:rPr>
            <w:noProof/>
            <w:webHidden/>
          </w:rPr>
          <w:instrText xml:space="preserve"> PAGEREF _Toc237443235 \h </w:instrText>
        </w:r>
        <w:r>
          <w:rPr>
            <w:noProof/>
            <w:webHidden/>
          </w:rPr>
        </w:r>
        <w:r>
          <w:rPr>
            <w:noProof/>
            <w:webHidden/>
          </w:rPr>
          <w:fldChar w:fldCharType="separate"/>
        </w:r>
        <w:r>
          <w:rPr>
            <w:noProof/>
            <w:webHidden/>
          </w:rPr>
          <w:t>18</w:t>
        </w:r>
        <w:r>
          <w:rPr>
            <w:noProof/>
            <w:webHidden/>
          </w:rPr>
          <w:fldChar w:fldCharType="end"/>
        </w:r>
      </w:hyperlink>
    </w:p>
    <w:p w14:paraId="3125FD5F" w14:textId="35DEC228"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6" w:history="1">
        <w:r w:rsidRPr="005A5972">
          <w:rPr>
            <w:rStyle w:val="aff9"/>
            <w:noProof/>
          </w:rPr>
          <w:t>Appendix</w:t>
        </w:r>
        <w:r>
          <w:rPr>
            <w:noProof/>
            <w:webHidden/>
          </w:rPr>
          <w:tab/>
        </w:r>
        <w:r>
          <w:rPr>
            <w:noProof/>
            <w:webHidden/>
          </w:rPr>
          <w:fldChar w:fldCharType="begin"/>
        </w:r>
        <w:r>
          <w:rPr>
            <w:noProof/>
            <w:webHidden/>
          </w:rPr>
          <w:instrText xml:space="preserve"> PAGEREF _Toc237443236 \h </w:instrText>
        </w:r>
        <w:r>
          <w:rPr>
            <w:noProof/>
            <w:webHidden/>
          </w:rPr>
        </w:r>
        <w:r>
          <w:rPr>
            <w:noProof/>
            <w:webHidden/>
          </w:rPr>
          <w:fldChar w:fldCharType="separate"/>
        </w:r>
        <w:r>
          <w:rPr>
            <w:noProof/>
            <w:webHidden/>
          </w:rPr>
          <w:t>19</w:t>
        </w:r>
        <w:r>
          <w:rPr>
            <w:noProof/>
            <w:webHidden/>
          </w:rPr>
          <w:fldChar w:fldCharType="end"/>
        </w:r>
      </w:hyperlink>
    </w:p>
    <w:p w14:paraId="1975FCA8" w14:textId="3838A552"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7" w:history="1">
        <w:r w:rsidRPr="005A5972">
          <w:rPr>
            <w:rStyle w:val="aff9"/>
            <w:noProof/>
          </w:rPr>
          <w:t>Appendix A - The four objectives</w:t>
        </w:r>
        <w:r>
          <w:rPr>
            <w:noProof/>
            <w:webHidden/>
          </w:rPr>
          <w:tab/>
        </w:r>
        <w:r>
          <w:rPr>
            <w:noProof/>
            <w:webHidden/>
          </w:rPr>
          <w:fldChar w:fldCharType="begin"/>
        </w:r>
        <w:r>
          <w:rPr>
            <w:noProof/>
            <w:webHidden/>
          </w:rPr>
          <w:instrText xml:space="preserve"> PAGEREF _Toc237443237 \h </w:instrText>
        </w:r>
        <w:r>
          <w:rPr>
            <w:noProof/>
            <w:webHidden/>
          </w:rPr>
        </w:r>
        <w:r>
          <w:rPr>
            <w:noProof/>
            <w:webHidden/>
          </w:rPr>
          <w:fldChar w:fldCharType="separate"/>
        </w:r>
        <w:r>
          <w:rPr>
            <w:noProof/>
            <w:webHidden/>
          </w:rPr>
          <w:t>19</w:t>
        </w:r>
        <w:r>
          <w:rPr>
            <w:noProof/>
            <w:webHidden/>
          </w:rPr>
          <w:fldChar w:fldCharType="end"/>
        </w:r>
      </w:hyperlink>
    </w:p>
    <w:p w14:paraId="5E6A7605" w14:textId="3CC3B8B1"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8" w:history="1">
        <w:r w:rsidRPr="005A5972">
          <w:rPr>
            <w:rStyle w:val="aff9"/>
            <w:noProof/>
          </w:rPr>
          <w:t>Appendix B - Supporting exhibits</w:t>
        </w:r>
        <w:r>
          <w:rPr>
            <w:noProof/>
            <w:webHidden/>
          </w:rPr>
          <w:tab/>
        </w:r>
        <w:r>
          <w:rPr>
            <w:noProof/>
            <w:webHidden/>
          </w:rPr>
          <w:fldChar w:fldCharType="begin"/>
        </w:r>
        <w:r>
          <w:rPr>
            <w:noProof/>
            <w:webHidden/>
          </w:rPr>
          <w:instrText xml:space="preserve"> PAGEREF _Toc237443238 \h </w:instrText>
        </w:r>
        <w:r>
          <w:rPr>
            <w:noProof/>
            <w:webHidden/>
          </w:rPr>
        </w:r>
        <w:r>
          <w:rPr>
            <w:noProof/>
            <w:webHidden/>
          </w:rPr>
          <w:fldChar w:fldCharType="separate"/>
        </w:r>
        <w:r>
          <w:rPr>
            <w:noProof/>
            <w:webHidden/>
          </w:rPr>
          <w:t>20</w:t>
        </w:r>
        <w:r>
          <w:rPr>
            <w:noProof/>
            <w:webHidden/>
          </w:rPr>
          <w:fldChar w:fldCharType="end"/>
        </w:r>
      </w:hyperlink>
    </w:p>
    <w:p w14:paraId="353E987A" w14:textId="4B40A47A"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9" w:history="1">
        <w:r w:rsidRPr="005A5972">
          <w:rPr>
            <w:rStyle w:val="aff9"/>
            <w:noProof/>
          </w:rPr>
          <w:t>Appendix C - The figure design system</w:t>
        </w:r>
        <w:r>
          <w:rPr>
            <w:noProof/>
            <w:webHidden/>
          </w:rPr>
          <w:tab/>
        </w:r>
        <w:r>
          <w:rPr>
            <w:noProof/>
            <w:webHidden/>
          </w:rPr>
          <w:fldChar w:fldCharType="begin"/>
        </w:r>
        <w:r>
          <w:rPr>
            <w:noProof/>
            <w:webHidden/>
          </w:rPr>
          <w:instrText xml:space="preserve"> PAGEREF _Toc237443239 \h </w:instrText>
        </w:r>
        <w:r>
          <w:rPr>
            <w:noProof/>
            <w:webHidden/>
          </w:rPr>
        </w:r>
        <w:r>
          <w:rPr>
            <w:noProof/>
            <w:webHidden/>
          </w:rPr>
          <w:fldChar w:fldCharType="separate"/>
        </w:r>
        <w:r>
          <w:rPr>
            <w:noProof/>
            <w:webHidden/>
          </w:rPr>
          <w:t>21</w:t>
        </w:r>
        <w:r>
          <w:rPr>
            <w:noProof/>
            <w:webHidden/>
          </w:rPr>
          <w:fldChar w:fldCharType="end"/>
        </w:r>
      </w:hyperlink>
    </w:p>
    <w:p w14:paraId="3D6C410F" w14:textId="3F76D23D"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40" w:history="1">
        <w:r w:rsidRPr="005A5972">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_Toc237443240 \h </w:instrText>
        </w:r>
        <w:r>
          <w:rPr>
            <w:noProof/>
            <w:webHidden/>
          </w:rPr>
        </w:r>
        <w:r>
          <w:rPr>
            <w:noProof/>
            <w:webHidden/>
          </w:rPr>
          <w:fldChar w:fldCharType="separate"/>
        </w:r>
        <w:r>
          <w:rPr>
            <w:noProof/>
            <w:webHidden/>
          </w:rPr>
          <w:t>21</w:t>
        </w:r>
        <w:r>
          <w:rPr>
            <w:noProof/>
            <w:webHidden/>
          </w:rPr>
          <w:fldChar w:fldCharType="end"/>
        </w:r>
      </w:hyperlink>
    </w:p>
    <w:p w14:paraId="079C2ABB" w14:textId="7D08B3E3" w:rsidR="0067237E" w:rsidRDefault="00000000">
      <w:r>
        <w:fldChar w:fldCharType="end"/>
      </w:r>
    </w:p>
    <w:p w14:paraId="0D1FF39F" w14:textId="77777777" w:rsidR="0067237E" w:rsidRDefault="00000000">
      <w:r>
        <w:t>Right-click and choose Update Field in Word to populate this.</w:t>
      </w:r>
    </w:p>
    <w:p w14:paraId="1DD1CA45" w14:textId="77777777" w:rsidR="0067237E" w:rsidRDefault="00000000">
      <w:pPr>
        <w:pStyle w:val="1"/>
      </w:pPr>
      <w:bookmarkStart w:id="2" w:name="_Toc237443222"/>
      <w:r>
        <w:t>1. The funds and the backtest design</w:t>
      </w:r>
      <w:bookmarkEnd w:id="2"/>
    </w:p>
    <w:p w14:paraId="144972B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60C19790"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DE0500B"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216BA2F2" w14:textId="77777777" w:rsidR="0067237E" w:rsidRDefault="00000000">
      <w:r>
        <w:t>The four objectives are stated formally in Appendix A, with every symbol defined.</w:t>
      </w:r>
    </w:p>
    <w:p w14:paraId="3956D57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an expanding window lifts the equity funds (+0.110 on minimum variance) and costs the flagship Combined Maximum-Sharpe fund 0.583, because it never forgets the crypto regime that ended in 2022.</w:t>
      </w:r>
      <w:r/>
    </w:p>
    <w:p w14:paraId="5346F404"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40C1E7C" w14:textId="77777777" w:rsidR="0067237E" w:rsidRDefault="00000000">
      <w:pPr>
        <w:pStyle w:val="21"/>
      </w:pPr>
      <w:bookmarkStart w:id="3" w:name="_Toc237443223"/>
      <w:r>
        <w:t>How often the funds trade</w:t>
      </w:r>
      <w:bookmarkEnd w:id="3"/>
    </w:p>
    <w:p w14:paraId="3FFA5D81" w14:textId="77777777" w:rsidR="0067237E" w:rsidRDefault="00000000">
      <w:r>
        <w:t>Monthly rebalancing is a choice, so the alternatives were measured. Weekly, fortnightly, monthly and quarterly schedules were run for each method on the combined universe, gross and net of costs.</w:t>
      </w:r>
    </w:p>
    <w:p w14:paraId="02E1EB45" w14:textId="77777777" w:rsidR="0067237E" w:rsidRDefault="00000000">
      <w:pPr>
        <w:jc w:val="center"/>
      </w:pPr>
      <w:r>
        <w:rPr>
          <w:noProof/>
        </w:rPr>
        <w:drawing>
          <wp:inline distT="0" distB="0" distL="0" distR="0" wp14:anchorId="02439B4C" wp14:editId="76A954B3">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300B5B88" w14:textId="20E3695B" w:rsidR="0067237E" w:rsidRDefault="00000000">
      <w:pPr>
        <w:pStyle w:val="af7"/>
      </w:pPr>
      <w:r>
        <w:t xml:space="preserve">Figure </w:t>
      </w:r>
      <w:fldSimple w:instr=" SEQ Figure \* ARABIC ">
        <w:r w:rsidR="00FA2788">
          <w:rPr>
            <w:noProof/>
          </w:rPr>
          <w:t>1</w:t>
        </w:r>
      </w:fldSimple>
      <w:r>
        <w:t>: Sharpe ratio net of 10 bp of one-way turnover against annual turnover, for four rebalance schedules across the four combined funds. Out-of-sample, 2021-2023.</w:t>
      </w:r>
    </w:p>
    <w:p w14:paraId="3EC3435B" w14:textId="77777777" w:rsidR="0067237E" w:rsidRDefault="00000000">
      <w:r>
        <w:t>Best net-of-cost schedule by method: Equal-Weight fortnightly; Maximum-Sharpe monthly; Minimum-Variance weekly; Risk Parity fortnightly.</w:t>
      </w:r>
    </w:p>
    <w:p w14:paraId="63FBC775"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4D1FC5B2" w14:textId="77777777" w:rsidR="0067237E" w:rsidRDefault="00000000">
      <w:pPr>
        <w:pStyle w:val="1"/>
      </w:pPr>
      <w:bookmarkStart w:id="4" w:name="_Toc237443224"/>
      <w:r>
        <w:lastRenderedPageBreak/>
        <w:t>2. Out-of-sample results and fund fact sheets</w:t>
      </w:r>
      <w:bookmarkEnd w:id="4"/>
    </w:p>
    <w:p w14:paraId="56F0109C" w14:textId="4561D69F" w:rsidR="0067237E" w:rsidRDefault="00000000">
      <w:pPr>
        <w:pStyle w:val="af7"/>
      </w:pPr>
      <w:r>
        <w:t xml:space="preserve">Table </w:t>
      </w:r>
      <w:fldSimple w:instr=" SEQ Table \* ARABIC ">
        <w:r w:rsidR="00FA2788">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2C0C51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BA0D6F" w14:textId="77777777" w:rsidR="0067237E" w:rsidRDefault="00000000">
            <w:r>
              <w:rPr>
                <w:sz w:val="16"/>
              </w:rPr>
              <w:t>fund</w:t>
            </w:r>
          </w:p>
        </w:tc>
        <w:tc>
          <w:tcPr>
            <w:tcW w:w="1505" w:type="dxa"/>
          </w:tcPr>
          <w:p w14:paraId="46A230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5720A6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1A9F00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0D268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02EE15A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5FA4C52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54CF28" w14:textId="77777777" w:rsidR="0067237E" w:rsidRDefault="00000000">
            <w:r>
              <w:rPr>
                <w:sz w:val="16"/>
              </w:rPr>
              <w:t>Combined Maximum-Sharpe</w:t>
            </w:r>
          </w:p>
        </w:tc>
        <w:tc>
          <w:tcPr>
            <w:tcW w:w="1505" w:type="dxa"/>
          </w:tcPr>
          <w:p w14:paraId="289C01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0402AF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6128E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0F73A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677A73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684CE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2D4882" w14:textId="77777777" w:rsidR="0067237E" w:rsidRDefault="00000000">
            <w:r>
              <w:rPr>
                <w:sz w:val="16"/>
              </w:rPr>
              <w:t>Combined Risk Parity</w:t>
            </w:r>
          </w:p>
        </w:tc>
        <w:tc>
          <w:tcPr>
            <w:tcW w:w="1505" w:type="dxa"/>
          </w:tcPr>
          <w:p w14:paraId="174372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17B39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F677E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064E7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3A0395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0DB27DC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F2C697" w14:textId="77777777" w:rsidR="0067237E" w:rsidRDefault="00000000">
            <w:r>
              <w:rPr>
                <w:sz w:val="16"/>
              </w:rPr>
              <w:t>Combined Equal-Weight</w:t>
            </w:r>
          </w:p>
        </w:tc>
        <w:tc>
          <w:tcPr>
            <w:tcW w:w="1505" w:type="dxa"/>
          </w:tcPr>
          <w:p w14:paraId="3FB94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2633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73D53B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64624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5BFCD6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FA4D4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022EC" w14:textId="77777777" w:rsidR="0067237E" w:rsidRDefault="00000000">
            <w:r>
              <w:rPr>
                <w:sz w:val="16"/>
              </w:rPr>
              <w:t>Combined Minimum-Variance</w:t>
            </w:r>
          </w:p>
        </w:tc>
        <w:tc>
          <w:tcPr>
            <w:tcW w:w="1505" w:type="dxa"/>
          </w:tcPr>
          <w:p w14:paraId="1B987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2895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2A5FDA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3A5109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1E094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5DF61B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8BB10B" w14:textId="77777777" w:rsidR="0067237E" w:rsidRDefault="00000000">
            <w:r>
              <w:rPr>
                <w:sz w:val="16"/>
              </w:rPr>
              <w:t>Crypto Risk Parity</w:t>
            </w:r>
          </w:p>
        </w:tc>
        <w:tc>
          <w:tcPr>
            <w:tcW w:w="1505" w:type="dxa"/>
          </w:tcPr>
          <w:p w14:paraId="4713E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61F5CD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DE334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0071B9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5EBB1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1CC05B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7E2FF5" w14:textId="77777777" w:rsidR="0067237E" w:rsidRDefault="00000000">
            <w:r>
              <w:rPr>
                <w:sz w:val="16"/>
              </w:rPr>
              <w:t>Crypto Equal-Weight</w:t>
            </w:r>
          </w:p>
        </w:tc>
        <w:tc>
          <w:tcPr>
            <w:tcW w:w="1505" w:type="dxa"/>
          </w:tcPr>
          <w:p w14:paraId="1502A3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214BC7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73326B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705E3E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A8574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5D0FF4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7791A4" w14:textId="77777777" w:rsidR="0067237E" w:rsidRDefault="00000000">
            <w:r>
              <w:rPr>
                <w:sz w:val="16"/>
              </w:rPr>
              <w:t>Crypto Minimum-Variance</w:t>
            </w:r>
          </w:p>
        </w:tc>
        <w:tc>
          <w:tcPr>
            <w:tcW w:w="1505" w:type="dxa"/>
          </w:tcPr>
          <w:p w14:paraId="781AF9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3DE085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96C4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7A5F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3C83C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BC2384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F289A" w14:textId="77777777" w:rsidR="0067237E" w:rsidRDefault="00000000">
            <w:r>
              <w:rPr>
                <w:sz w:val="16"/>
              </w:rPr>
              <w:t>Crypto Maximum-Sharpe</w:t>
            </w:r>
          </w:p>
        </w:tc>
        <w:tc>
          <w:tcPr>
            <w:tcW w:w="1505" w:type="dxa"/>
          </w:tcPr>
          <w:p w14:paraId="552590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D3502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5BC2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6E81F9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B5DE2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094784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F670A8" w14:textId="77777777" w:rsidR="0067237E" w:rsidRDefault="00000000">
            <w:r>
              <w:rPr>
                <w:sz w:val="16"/>
              </w:rPr>
              <w:t>Equity Equal-Weight</w:t>
            </w:r>
          </w:p>
        </w:tc>
        <w:tc>
          <w:tcPr>
            <w:tcW w:w="1505" w:type="dxa"/>
          </w:tcPr>
          <w:p w14:paraId="0D4CC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685B2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622B2B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2D2884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C7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524FBE3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7B84399" w14:textId="77777777" w:rsidR="0067237E" w:rsidRDefault="00000000">
            <w:r>
              <w:rPr>
                <w:sz w:val="16"/>
              </w:rPr>
              <w:t>Equity Risk Parity</w:t>
            </w:r>
          </w:p>
        </w:tc>
        <w:tc>
          <w:tcPr>
            <w:tcW w:w="1505" w:type="dxa"/>
          </w:tcPr>
          <w:p w14:paraId="13060B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9E168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76F09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9DF0F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D56B4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694E4B4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4158C9" w14:textId="77777777" w:rsidR="0067237E" w:rsidRDefault="00000000">
            <w:r>
              <w:rPr>
                <w:sz w:val="16"/>
              </w:rPr>
              <w:t>Equity Maximum-Sharpe</w:t>
            </w:r>
          </w:p>
        </w:tc>
        <w:tc>
          <w:tcPr>
            <w:tcW w:w="1505" w:type="dxa"/>
          </w:tcPr>
          <w:p w14:paraId="5DF80D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101E8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E6F70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14333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0CA677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0F85BF6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AC081D" w14:textId="77777777" w:rsidR="0067237E" w:rsidRDefault="00000000">
            <w:r>
              <w:rPr>
                <w:sz w:val="16"/>
              </w:rPr>
              <w:t>Equity Minimum-Variance</w:t>
            </w:r>
          </w:p>
        </w:tc>
        <w:tc>
          <w:tcPr>
            <w:tcW w:w="1505" w:type="dxa"/>
          </w:tcPr>
          <w:p w14:paraId="11C028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13DA2E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34317B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696755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3C43C9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190BF882"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B4947E6"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455836FE" w14:textId="77777777" w:rsidR="0067237E" w:rsidRDefault="00000000">
      <w:r>
        <w:t xml:space="preserve">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w:t>
      </w:r>
      <w:r>
        <w:lastRenderedPageBreak/>
        <w:t>surprising outcome but the expected one, and the question is less why optimisation lost than why anyone would have expected it to win at this sample size.</w:t>
      </w:r>
    </w:p>
    <w:p w14:paraId="64429273"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68F9405C"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3D26E98E" w14:textId="77777777" w:rsidR="0067237E" w:rsidRDefault="00000000">
      <w:r>
        <w:t>Whether that first force really is sample noise is testable, and Section 5.4 tests it by correcting the covariance estimate and re-running every fund.</w:t>
      </w:r>
    </w:p>
    <w:p w14:paraId="18DAC827"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1C3D324C" w14:textId="77777777" w:rsidR="0067237E" w:rsidRDefault="00000000">
      <w:pPr>
        <w:jc w:val="center"/>
      </w:pPr>
      <w:r>
        <w:rPr>
          <w:noProof/>
        </w:rPr>
        <w:drawing>
          <wp:inline distT="0" distB="0" distL="0" distR="0" wp14:anchorId="592349AB" wp14:editId="39CE1271">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72BF54F0" w14:textId="23DE563D" w:rsidR="0067237E" w:rsidRDefault="00000000">
      <w:pPr>
        <w:pStyle w:val="af7"/>
      </w:pPr>
      <w:r>
        <w:t xml:space="preserve">Figure </w:t>
      </w:r>
      <w:fldSimple w:instr=" SEQ Figure \* ARABIC ">
        <w:r w:rsidR="00FA2788">
          <w:rPr>
            <w:noProof/>
          </w:rPr>
          <w:t>2</w:t>
        </w:r>
      </w:fldSimple>
      <w:r>
        <w:t>: Growth of $1 invested at the first live backtest date in the four combined equity-plus-crypto funds.</w:t>
      </w:r>
    </w:p>
    <w:p w14:paraId="312A7865" w14:textId="77777777" w:rsidR="0067237E" w:rsidRDefault="00000000">
      <w:r>
        <w:t>The lines separate in the first quarter of 2021 and never reconverge. Maximum Sharpe pulls away early because its concentration paid during the crypto rally, keeps most of that lead through the 2022 drawdown, and ends well ahead. The path matters as much as the endpoint: the fund that ends highest also fell furthest, so choosing between it and risk parity is a choice about tolerance rather than about which manager is better.</w:t>
      </w:r>
      <w:r/>
    </w:p>
    <w:p w14:paraId="4559823F" w14:textId="77777777" w:rsidR="0067237E" w:rsidRDefault="00000000">
      <w:pPr>
        <w:jc w:val="center"/>
      </w:pPr>
      <w:r>
        <w:rPr>
          <w:noProof/>
        </w:rPr>
        <w:drawing>
          <wp:inline distT="0" distB="0" distL="0" distR="0" wp14:anchorId="31A6536A" wp14:editId="54DAE598">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15E696A3" w14:textId="7CA1EABB" w:rsidR="0067237E" w:rsidRDefault="00000000">
      <w:pPr>
        <w:pStyle w:val="af7"/>
      </w:pPr>
      <w:r>
        <w:t xml:space="preserve">Figure </w:t>
      </w:r>
      <w:fldSimple w:instr=" SEQ Figure \* ARABIC ">
        <w:r w:rsidR="00FA2788">
          <w:rPr>
            <w:noProof/>
          </w:rPr>
          <w:t>3</w:t>
        </w:r>
      </w:fldSimple>
      <w:r>
        <w:t>: Sharpe ratio across all twelve funds, grouped by asset family.</w:t>
      </w:r>
    </w:p>
    <w:p w14:paraId="4A2DA655"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5452F0C8" w14:textId="77777777" w:rsidR="0067237E" w:rsidRDefault="00000000">
      <w:pPr>
        <w:jc w:val="center"/>
      </w:pPr>
      <w:r>
        <w:rPr>
          <w:noProof/>
        </w:rPr>
        <w:drawing>
          <wp:inline distT="0" distB="0" distL="0" distR="0" wp14:anchorId="6CA6DB1F" wp14:editId="58312B79">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EC03B3" w14:textId="0DBF2485" w:rsidR="0067237E" w:rsidRDefault="00000000">
      <w:pPr>
        <w:pStyle w:val="af7"/>
      </w:pPr>
      <w:r>
        <w:t xml:space="preserve">Figure </w:t>
      </w:r>
      <w:fldSimple w:instr=" SEQ Figure \* ARABIC ">
        <w:r w:rsidR="00FA2788">
          <w:rPr>
            <w:noProof/>
          </w:rPr>
          <w:t>4</w:t>
        </w:r>
      </w:fldSimple>
      <w:r>
        <w:t>: Drawdown of the Combined Maximum-Sharpe fund from its running peak.</w:t>
      </w:r>
    </w:p>
    <w:p w14:paraId="555691BD"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r/>
    </w:p>
    <w:p w14:paraId="7521E3D6" w14:textId="77777777" w:rsidR="0067237E" w:rsidRDefault="00000000">
      <w:pPr>
        <w:jc w:val="center"/>
      </w:pPr>
      <w:r>
        <w:rPr>
          <w:noProof/>
        </w:rPr>
        <w:drawing>
          <wp:inline distT="0" distB="0" distL="0" distR="0" wp14:anchorId="715D9A7E" wp14:editId="2EFCD64D">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02E8353" w14:textId="27300798" w:rsidR="0067237E" w:rsidRDefault="00000000">
      <w:pPr>
        <w:pStyle w:val="af7"/>
      </w:pPr>
      <w:r>
        <w:t xml:space="preserve">Figure </w:t>
      </w:r>
      <w:fldSimple w:instr=" SEQ Figure \* ARABIC ">
        <w:r w:rsidR="00FA2788">
          <w:rPr>
            <w:noProof/>
          </w:rPr>
          <w:t>5</w:t>
        </w:r>
      </w:fldSimple>
      <w:r>
        <w:t>: Target weights at each monthly rebalance for three combined funds, aggregated to sector and stacked to 100%. Crypto is the dark band.</w:t>
      </w:r>
    </w:p>
    <w:p w14:paraId="0370E74A"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1D65B716" w14:textId="77777777" w:rsidR="0067237E" w:rsidRDefault="00000000">
      <w:pPr>
        <w:pStyle w:val="1"/>
      </w:pPr>
      <w:bookmarkStart w:id="5" w:name="_Toc237443225"/>
      <w:r>
        <w:t>3. The news-sentiment index</w:t>
      </w:r>
      <w:bookmarkEnd w:id="5"/>
    </w:p>
    <w:p w14:paraId="622D791E"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058C6199"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7588DB0F"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1E48BC4C" w14:textId="77777777" w:rsidR="0067237E" w:rsidRDefault="00000000">
      <w:pPr>
        <w:jc w:val="center"/>
      </w:pPr>
      <w:r>
        <w:rPr>
          <w:noProof/>
        </w:rPr>
        <w:lastRenderedPageBreak/>
        <w:drawing>
          <wp:inline distT="0" distB="0" distL="0" distR="0" wp14:anchorId="34B60B7C" wp14:editId="46E360C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76C6E06" w14:textId="77D1821A" w:rsidR="0067237E" w:rsidRDefault="00000000">
      <w:pPr>
        <w:pStyle w:val="af7"/>
      </w:pPr>
      <w:r>
        <w:t xml:space="preserve">Figure </w:t>
      </w:r>
      <w:fldSimple w:instr=" SEQ Figure \* ARABIC ">
        <w:r w:rsidR="00FA2788">
          <w:rPr>
            <w:noProof/>
          </w:rPr>
          <w:t>6</w:t>
        </w:r>
      </w:fldSimple>
      <w:r>
        <w:t>: News-sentiment index for five equity sectors: equal-weight mean VADER compound score, 21-day rolling mean, 2020-2023.</w:t>
      </w:r>
    </w:p>
    <w:p w14:paraId="45C5C1C8"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4EA7FB2F" w14:textId="77777777" w:rsidR="0067237E" w:rsidRDefault="00000000">
      <w:pPr>
        <w:jc w:val="center"/>
      </w:pPr>
      <w:r>
        <w:rPr>
          <w:noProof/>
        </w:rPr>
        <w:drawing>
          <wp:inline distT="0" distB="0" distL="0" distR="0" wp14:anchorId="1C0465C5" wp14:editId="6FC1083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1D5C18A3" w14:textId="1948E6C2" w:rsidR="0067237E" w:rsidRDefault="00000000">
      <w:pPr>
        <w:pStyle w:val="af7"/>
      </w:pPr>
      <w:r>
        <w:t xml:space="preserve">Figure </w:t>
      </w:r>
      <w:fldSimple w:instr=" SEQ Figure \* ARABIC ">
        <w:r w:rsidR="00FA2788">
          <w:rPr>
            <w:noProof/>
          </w:rPr>
          <w:t>7</w:t>
        </w:r>
      </w:fldSimple>
      <w:r>
        <w:t>: Market-wide fear and greed gauge: sentiment averaged across all 50 equities, shown as the raw 0-100 level and standardised.</w:t>
      </w:r>
    </w:p>
    <w:p w14:paraId="7129E188"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6EBE00B6" w14:textId="3BCD8519" w:rsidR="0067237E" w:rsidRDefault="00000000">
      <w:pPr>
        <w:pStyle w:val="af7"/>
      </w:pPr>
      <w:r>
        <w:t xml:space="preserve">Table </w:t>
      </w:r>
      <w:fldSimple w:instr=" SEQ Table \* ARABIC ">
        <w:r w:rsidR="00FA2788">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E38FC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A2E2BF3" w14:textId="77777777" w:rsidR="0067237E" w:rsidRDefault="00000000">
            <w:r>
              <w:rPr>
                <w:sz w:val="16"/>
              </w:rPr>
              <w:t>sector</w:t>
            </w:r>
          </w:p>
        </w:tc>
        <w:tc>
          <w:tcPr>
            <w:tcW w:w="1505" w:type="dxa"/>
          </w:tcPr>
          <w:p w14:paraId="2858B70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6E7393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62F2CDB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7CAE40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5D9AFF1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4871D0A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B428B90" w14:textId="77777777" w:rsidR="0067237E" w:rsidRDefault="00000000">
            <w:r>
              <w:rPr>
                <w:sz w:val="16"/>
              </w:rPr>
              <w:t>Comm</w:t>
            </w:r>
          </w:p>
        </w:tc>
        <w:tc>
          <w:tcPr>
            <w:tcW w:w="1505" w:type="dxa"/>
          </w:tcPr>
          <w:p w14:paraId="12F0B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8075C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D6422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559D2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94C1F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9EDB91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5EF67A" w14:textId="77777777" w:rsidR="0067237E" w:rsidRDefault="00000000">
            <w:r>
              <w:rPr>
                <w:sz w:val="16"/>
              </w:rPr>
              <w:t>Consumer</w:t>
            </w:r>
          </w:p>
        </w:tc>
        <w:tc>
          <w:tcPr>
            <w:tcW w:w="1505" w:type="dxa"/>
          </w:tcPr>
          <w:p w14:paraId="432295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0D47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11128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5A52AE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100E2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E3678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E34893" w14:textId="77777777" w:rsidR="0067237E" w:rsidRDefault="00000000">
            <w:r>
              <w:rPr>
                <w:sz w:val="16"/>
              </w:rPr>
              <w:t>Energy</w:t>
            </w:r>
          </w:p>
        </w:tc>
        <w:tc>
          <w:tcPr>
            <w:tcW w:w="1505" w:type="dxa"/>
          </w:tcPr>
          <w:p w14:paraId="4D6434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184696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6FF5D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D9FF9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2D2C0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220D3C4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B9EBCA" w14:textId="77777777" w:rsidR="0067237E" w:rsidRDefault="00000000">
            <w:r>
              <w:rPr>
                <w:sz w:val="16"/>
              </w:rPr>
              <w:t>Financials</w:t>
            </w:r>
          </w:p>
        </w:tc>
        <w:tc>
          <w:tcPr>
            <w:tcW w:w="1505" w:type="dxa"/>
          </w:tcPr>
          <w:p w14:paraId="2997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37D734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F5D1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27263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95878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1C850D9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CE631B" w14:textId="77777777" w:rsidR="0067237E" w:rsidRDefault="00000000">
            <w:r>
              <w:rPr>
                <w:sz w:val="16"/>
              </w:rPr>
              <w:t>Healthcare</w:t>
            </w:r>
          </w:p>
        </w:tc>
        <w:tc>
          <w:tcPr>
            <w:tcW w:w="1505" w:type="dxa"/>
          </w:tcPr>
          <w:p w14:paraId="38BCF1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438B99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D9BC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B3CA3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2055F4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1E70107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66DF8D" w14:textId="77777777" w:rsidR="0067237E" w:rsidRDefault="00000000">
            <w:r>
              <w:rPr>
                <w:sz w:val="16"/>
              </w:rPr>
              <w:t>Industrials</w:t>
            </w:r>
          </w:p>
        </w:tc>
        <w:tc>
          <w:tcPr>
            <w:tcW w:w="1505" w:type="dxa"/>
          </w:tcPr>
          <w:p w14:paraId="009AF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3F20A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7867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D1169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2FF9D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87B5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C33B763" w14:textId="77777777" w:rsidR="0067237E" w:rsidRDefault="00000000">
            <w:r>
              <w:rPr>
                <w:sz w:val="16"/>
              </w:rPr>
              <w:t>Materials</w:t>
            </w:r>
          </w:p>
        </w:tc>
        <w:tc>
          <w:tcPr>
            <w:tcW w:w="1505" w:type="dxa"/>
          </w:tcPr>
          <w:p w14:paraId="770F1FD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1A4645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4E0DA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112E4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36F44F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2D25837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45FFD0" w14:textId="77777777" w:rsidR="0067237E" w:rsidRDefault="00000000">
            <w:r>
              <w:rPr>
                <w:sz w:val="16"/>
              </w:rPr>
              <w:t>RealEstate</w:t>
            </w:r>
          </w:p>
        </w:tc>
        <w:tc>
          <w:tcPr>
            <w:tcW w:w="1505" w:type="dxa"/>
          </w:tcPr>
          <w:p w14:paraId="6273A3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095571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DEFED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6884A0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430B8C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4251664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06044" w14:textId="77777777" w:rsidR="0067237E" w:rsidRDefault="00000000">
            <w:r>
              <w:rPr>
                <w:sz w:val="16"/>
              </w:rPr>
              <w:t>Tech</w:t>
            </w:r>
          </w:p>
        </w:tc>
        <w:tc>
          <w:tcPr>
            <w:tcW w:w="1505" w:type="dxa"/>
          </w:tcPr>
          <w:p w14:paraId="41E9DE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44173C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4A72CC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310B88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228779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6A8546F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CDC7B9" w14:textId="77777777" w:rsidR="0067237E" w:rsidRDefault="00000000">
            <w:r>
              <w:rPr>
                <w:sz w:val="16"/>
              </w:rPr>
              <w:t>Utilities</w:t>
            </w:r>
          </w:p>
        </w:tc>
        <w:tc>
          <w:tcPr>
            <w:tcW w:w="1505" w:type="dxa"/>
          </w:tcPr>
          <w:p w14:paraId="3C73EF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46C385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E0C8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2B7431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23AACC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15FF5C07"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07A2F2B" w14:textId="77777777" w:rsidR="0067237E" w:rsidRDefault="00000000">
      <w:pPr>
        <w:pStyle w:val="1"/>
      </w:pPr>
      <w:bookmarkStart w:id="6" w:name="_Toc237443226"/>
      <w:r>
        <w:t>4. Fusion: does sentiment improve the funds?</w:t>
      </w:r>
      <w:bookmarkEnd w:id="6"/>
    </w:p>
    <w:p w14:paraId="6A70480E"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70892D35" w14:textId="18965D0C" w:rsidR="0067237E" w:rsidRDefault="00000000">
      <w:pPr>
        <w:pStyle w:val="af7"/>
      </w:pPr>
      <w:r>
        <w:t xml:space="preserve">Table </w:t>
      </w:r>
      <w:fldSimple w:instr=" SEQ Table \* ARABIC ">
        <w:r w:rsidR="00FA2788">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6F13A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99833AD" w14:textId="77777777" w:rsidR="0067237E" w:rsidRDefault="00000000">
            <w:r>
              <w:rPr>
                <w:sz w:val="16"/>
              </w:rPr>
              <w:t>fund</w:t>
            </w:r>
          </w:p>
        </w:tc>
        <w:tc>
          <w:tcPr>
            <w:tcW w:w="1290" w:type="dxa"/>
          </w:tcPr>
          <w:p w14:paraId="3F0363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000F84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6E6844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10ABB4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3BE40C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34C79A1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7BF34B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511F4C" w14:textId="77777777" w:rsidR="0067237E" w:rsidRDefault="00000000">
            <w:r>
              <w:rPr>
                <w:sz w:val="16"/>
              </w:rPr>
              <w:t>Equity Minimum-Variance (base)</w:t>
            </w:r>
          </w:p>
        </w:tc>
        <w:tc>
          <w:tcPr>
            <w:tcW w:w="1290" w:type="dxa"/>
          </w:tcPr>
          <w:p w14:paraId="2B2A5A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12D48F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7F8E59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31CCE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53286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4F7A0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453CD3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55B50F" w14:textId="77777777" w:rsidR="0067237E" w:rsidRDefault="00000000">
            <w:r>
              <w:rPr>
                <w:sz w:val="16"/>
              </w:rPr>
              <w:t>Equity Minimum-Variance + sentiment</w:t>
            </w:r>
          </w:p>
        </w:tc>
        <w:tc>
          <w:tcPr>
            <w:tcW w:w="1290" w:type="dxa"/>
          </w:tcPr>
          <w:p w14:paraId="7C0FC7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0472FA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49FBD1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5CAF3D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49CA56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5F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09B6F9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89C078" w14:textId="77777777" w:rsidR="0067237E" w:rsidRDefault="00000000">
            <w:r>
              <w:rPr>
                <w:sz w:val="16"/>
              </w:rPr>
              <w:t>difference</w:t>
            </w:r>
          </w:p>
        </w:tc>
        <w:tc>
          <w:tcPr>
            <w:tcW w:w="1290" w:type="dxa"/>
          </w:tcPr>
          <w:p w14:paraId="44A98A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735C7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53CD9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2A7F7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762CF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369EEB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41FF06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989E88" w14:textId="77777777" w:rsidR="0067237E" w:rsidRDefault="00000000">
            <w:r>
              <w:rPr>
                <w:sz w:val="16"/>
              </w:rPr>
              <w:t>Equity Maximum-Sharpe (base)</w:t>
            </w:r>
          </w:p>
        </w:tc>
        <w:tc>
          <w:tcPr>
            <w:tcW w:w="1290" w:type="dxa"/>
          </w:tcPr>
          <w:p w14:paraId="3906A8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4F78B3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647D5F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38D2AD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054F0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451497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79CEF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9EB130" w14:textId="77777777" w:rsidR="0067237E" w:rsidRDefault="00000000">
            <w:r>
              <w:rPr>
                <w:sz w:val="16"/>
              </w:rPr>
              <w:t>Equity Maximum-Sharpe + sentiment</w:t>
            </w:r>
          </w:p>
        </w:tc>
        <w:tc>
          <w:tcPr>
            <w:tcW w:w="1290" w:type="dxa"/>
          </w:tcPr>
          <w:p w14:paraId="360081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4C7A26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05167B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A7EC6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7C9DA5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46E4EE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FE1DD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A99D1CF" w14:textId="77777777" w:rsidR="0067237E" w:rsidRDefault="00000000">
            <w:r>
              <w:rPr>
                <w:sz w:val="16"/>
              </w:rPr>
              <w:t>difference</w:t>
            </w:r>
          </w:p>
        </w:tc>
        <w:tc>
          <w:tcPr>
            <w:tcW w:w="1290" w:type="dxa"/>
          </w:tcPr>
          <w:p w14:paraId="3A12C8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7D9AB3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32EF74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7495D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449DB8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71B38A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67031170" w14:textId="77777777" w:rsidR="0067237E" w:rsidRDefault="00000000">
      <w:r>
        <w:t xml:space="preserve">The tilt makes both funds worse. Minimum variance falls from 0.479 to 0.457 and maximum Sharpe from 0.573 to 0.509, while turnover rises in both. That combination - lower return, higher </w:t>
      </w:r>
      <w:r>
        <w:lastRenderedPageBreak/>
        <w:t>trading - is what a signal with no predictive content looks like when it is used to move weights: the tilt adds noise to a portfolio that was already as good as its inputs allowed, and charges for the privilege.</w:t>
      </w:r>
    </w:p>
    <w:p w14:paraId="7BC0E7BA" w14:textId="77777777" w:rsidR="0067237E" w:rsidRDefault="00000000">
      <w:pPr>
        <w:jc w:val="center"/>
      </w:pPr>
      <w:r>
        <w:rPr>
          <w:noProof/>
        </w:rPr>
        <w:drawing>
          <wp:inline distT="0" distB="0" distL="0" distR="0" wp14:anchorId="5B65E58C" wp14:editId="6F24208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3286B5F2" w14:textId="3D933EB1" w:rsidR="0067237E" w:rsidRDefault="00000000">
      <w:pPr>
        <w:pStyle w:val="af7"/>
      </w:pPr>
      <w:r>
        <w:t xml:space="preserve">Figure </w:t>
      </w:r>
      <w:fldSimple w:instr=" SEQ Figure \* ARABIC ">
        <w:r w:rsidR="00FA2788">
          <w:rPr>
            <w:noProof/>
          </w:rPr>
          <w:t>8</w:t>
        </w:r>
      </w:fldSimple>
      <w:r>
        <w:t>: Growth of $1 for the Equity Minimum-Variance fund with and without the sentiment tilt.</w:t>
      </w:r>
    </w:p>
    <w:p w14:paraId="74FEC3A0" w14:textId="77777777" w:rsidR="0067237E" w:rsidRDefault="00000000">
      <w:pPr>
        <w:jc w:val="center"/>
      </w:pPr>
      <w:r>
        <w:rPr>
          <w:noProof/>
        </w:rPr>
        <w:drawing>
          <wp:inline distT="0" distB="0" distL="0" distR="0" wp14:anchorId="58008766" wp14:editId="27574247">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6CA3D299" w14:textId="08878546" w:rsidR="0067237E" w:rsidRDefault="00000000">
      <w:pPr>
        <w:pStyle w:val="af7"/>
      </w:pPr>
      <w:r>
        <w:t xml:space="preserve">Figure </w:t>
      </w:r>
      <w:fldSimple w:instr=" SEQ Figure \* ARABIC ">
        <w:r w:rsidR="00FA2788">
          <w:rPr>
            <w:noProof/>
          </w:rPr>
          <w:t>9</w:t>
        </w:r>
      </w:fldSimple>
      <w:r>
        <w:t>: Growth of $1 for the Equity Maximum-Sharpe fund with and without the sentiment tilt.</w:t>
      </w:r>
    </w:p>
    <w:p w14:paraId="63D332FD"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3857F40B" w14:textId="13E50122" w:rsidR="0067237E" w:rsidRDefault="00000000">
      <w:pPr>
        <w:pStyle w:val="af7"/>
      </w:pPr>
      <w:r>
        <w:t xml:space="preserve">Table </w:t>
      </w:r>
      <w:fldSimple w:instr=" SEQ Table \* ARABIC ">
        <w:r w:rsidR="00FA2788">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CA9ABB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3A2590" w14:textId="77777777" w:rsidR="0067237E" w:rsidRDefault="00000000">
            <w:r>
              <w:rPr>
                <w:sz w:val="16"/>
              </w:rPr>
              <w:t>sector</w:t>
            </w:r>
          </w:p>
        </w:tc>
        <w:tc>
          <w:tcPr>
            <w:tcW w:w="1505" w:type="dxa"/>
          </w:tcPr>
          <w:p w14:paraId="4EBFB77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2BED316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58C53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336A03E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05244CF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169E6A2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2CB130" w14:textId="77777777" w:rsidR="0067237E" w:rsidRDefault="00000000">
            <w:r>
              <w:rPr>
                <w:sz w:val="16"/>
              </w:rPr>
              <w:t>Consumer</w:t>
            </w:r>
          </w:p>
        </w:tc>
        <w:tc>
          <w:tcPr>
            <w:tcW w:w="1505" w:type="dxa"/>
          </w:tcPr>
          <w:p w14:paraId="719683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3A4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742D1E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2047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7F8118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50985BF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5ADE4A" w14:textId="77777777" w:rsidR="0067237E" w:rsidRDefault="00000000">
            <w:r>
              <w:rPr>
                <w:sz w:val="16"/>
              </w:rPr>
              <w:t>Materials</w:t>
            </w:r>
          </w:p>
        </w:tc>
        <w:tc>
          <w:tcPr>
            <w:tcW w:w="1505" w:type="dxa"/>
          </w:tcPr>
          <w:p w14:paraId="770E96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05AAA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7F3667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653704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0AA3FF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67266A0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00C26EA" w14:textId="77777777" w:rsidR="0067237E" w:rsidRDefault="00000000">
            <w:r>
              <w:rPr>
                <w:sz w:val="16"/>
              </w:rPr>
              <w:t>Tech</w:t>
            </w:r>
          </w:p>
        </w:tc>
        <w:tc>
          <w:tcPr>
            <w:tcW w:w="1505" w:type="dxa"/>
          </w:tcPr>
          <w:p w14:paraId="6D3D83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6BF8E9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473381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DF2E8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0ADD4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1AE14C1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BEFCF7" w14:textId="77777777" w:rsidR="0067237E" w:rsidRDefault="00000000">
            <w:r>
              <w:rPr>
                <w:sz w:val="16"/>
              </w:rPr>
              <w:t>Healthcare</w:t>
            </w:r>
          </w:p>
        </w:tc>
        <w:tc>
          <w:tcPr>
            <w:tcW w:w="1505" w:type="dxa"/>
          </w:tcPr>
          <w:p w14:paraId="04FB68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F119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B5917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3EB39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206D3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5C9879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3175F5" w14:textId="77777777" w:rsidR="0067237E" w:rsidRDefault="00000000">
            <w:r>
              <w:rPr>
                <w:sz w:val="16"/>
              </w:rPr>
              <w:lastRenderedPageBreak/>
              <w:t>Comm</w:t>
            </w:r>
          </w:p>
        </w:tc>
        <w:tc>
          <w:tcPr>
            <w:tcW w:w="1505" w:type="dxa"/>
          </w:tcPr>
          <w:p w14:paraId="148723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1F5C5F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35BF94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1A5B3A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CEA1E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3F149C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074AA04" w14:textId="77777777" w:rsidR="0067237E" w:rsidRDefault="00000000">
            <w:r>
              <w:rPr>
                <w:sz w:val="16"/>
              </w:rPr>
              <w:t>Financials</w:t>
            </w:r>
          </w:p>
        </w:tc>
        <w:tc>
          <w:tcPr>
            <w:tcW w:w="1505" w:type="dxa"/>
          </w:tcPr>
          <w:p w14:paraId="76AB55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5F698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0047C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D8EF4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0540F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228D40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A855D9" w14:textId="77777777" w:rsidR="0067237E" w:rsidRDefault="00000000">
            <w:r>
              <w:rPr>
                <w:sz w:val="16"/>
              </w:rPr>
              <w:t>RealEstate</w:t>
            </w:r>
          </w:p>
        </w:tc>
        <w:tc>
          <w:tcPr>
            <w:tcW w:w="1505" w:type="dxa"/>
          </w:tcPr>
          <w:p w14:paraId="46F237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54DE8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28F04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24855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9FE79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757C403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6AF85" w14:textId="77777777" w:rsidR="0067237E" w:rsidRDefault="00000000">
            <w:r>
              <w:rPr>
                <w:sz w:val="16"/>
              </w:rPr>
              <w:t>Industrials</w:t>
            </w:r>
          </w:p>
        </w:tc>
        <w:tc>
          <w:tcPr>
            <w:tcW w:w="1505" w:type="dxa"/>
          </w:tcPr>
          <w:p w14:paraId="6FE833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A15E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74BB14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81978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14394E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50711ED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B99DE8" w14:textId="77777777" w:rsidR="0067237E" w:rsidRDefault="00000000">
            <w:r>
              <w:rPr>
                <w:sz w:val="16"/>
              </w:rPr>
              <w:t>Utilities</w:t>
            </w:r>
          </w:p>
        </w:tc>
        <w:tc>
          <w:tcPr>
            <w:tcW w:w="1505" w:type="dxa"/>
          </w:tcPr>
          <w:p w14:paraId="7DEBB2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6208E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A12DF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10315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E51BA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459453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EB9ACAD" w14:textId="77777777" w:rsidR="0067237E" w:rsidRDefault="00000000">
            <w:r>
              <w:rPr>
                <w:sz w:val="16"/>
              </w:rPr>
              <w:t>Energy</w:t>
            </w:r>
          </w:p>
        </w:tc>
        <w:tc>
          <w:tcPr>
            <w:tcW w:w="1505" w:type="dxa"/>
          </w:tcPr>
          <w:p w14:paraId="54221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1894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8F8C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BC64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40A99A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665174C8"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5DFA03FB" w14:textId="69AB01C0" w:rsidR="0067237E" w:rsidRDefault="00000000">
      <w:pPr>
        <w:pStyle w:val="af7"/>
      </w:pPr>
      <w:r>
        <w:t xml:space="preserve">Table </w:t>
      </w:r>
      <w:fldSimple w:instr=" SEQ Table \* ARABIC ">
        <w:r w:rsidR="00FA2788">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4B285E8"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B77A087" w14:textId="77777777" w:rsidR="0067237E" w:rsidRDefault="00000000">
            <w:r>
              <w:rPr>
                <w:sz w:val="16"/>
              </w:rPr>
              <w:t>sector</w:t>
            </w:r>
          </w:p>
        </w:tc>
        <w:tc>
          <w:tcPr>
            <w:tcW w:w="1290" w:type="dxa"/>
          </w:tcPr>
          <w:p w14:paraId="17564DE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64F7A89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0C0B13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200377B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4015667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10082CF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0E40A33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C7DE42" w14:textId="77777777" w:rsidR="0067237E" w:rsidRDefault="00000000">
            <w:r>
              <w:rPr>
                <w:sz w:val="16"/>
              </w:rPr>
              <w:t>Tech</w:t>
            </w:r>
          </w:p>
        </w:tc>
        <w:tc>
          <w:tcPr>
            <w:tcW w:w="1290" w:type="dxa"/>
          </w:tcPr>
          <w:p w14:paraId="61A687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4C971D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628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A0D1F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748C9A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512186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332D7F9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C2F66F" w14:textId="77777777" w:rsidR="0067237E" w:rsidRDefault="00000000">
            <w:r>
              <w:rPr>
                <w:sz w:val="16"/>
              </w:rPr>
              <w:t>Energy</w:t>
            </w:r>
          </w:p>
        </w:tc>
        <w:tc>
          <w:tcPr>
            <w:tcW w:w="1290" w:type="dxa"/>
          </w:tcPr>
          <w:p w14:paraId="3274DE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488EC7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87BAB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2B671A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D73CB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4E4474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0116D60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385903C" w14:textId="77777777" w:rsidR="0067237E" w:rsidRDefault="00000000">
            <w:r>
              <w:rPr>
                <w:sz w:val="16"/>
              </w:rPr>
              <w:t>Industrials</w:t>
            </w:r>
          </w:p>
        </w:tc>
        <w:tc>
          <w:tcPr>
            <w:tcW w:w="1290" w:type="dxa"/>
          </w:tcPr>
          <w:p w14:paraId="65FB44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7387B7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8A260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485552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0C44FB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4D6399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F420C8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1C9118" w14:textId="77777777" w:rsidR="0067237E" w:rsidRDefault="00000000">
            <w:r>
              <w:rPr>
                <w:sz w:val="16"/>
              </w:rPr>
              <w:t>Financials</w:t>
            </w:r>
          </w:p>
        </w:tc>
        <w:tc>
          <w:tcPr>
            <w:tcW w:w="1290" w:type="dxa"/>
          </w:tcPr>
          <w:p w14:paraId="36F730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440950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3474C4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EAD58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B20D4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1584B5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3296468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3E7225B" w14:textId="77777777" w:rsidR="0067237E" w:rsidRDefault="00000000">
            <w:r>
              <w:rPr>
                <w:sz w:val="16"/>
              </w:rPr>
              <w:t>Utilities</w:t>
            </w:r>
          </w:p>
        </w:tc>
        <w:tc>
          <w:tcPr>
            <w:tcW w:w="1290" w:type="dxa"/>
          </w:tcPr>
          <w:p w14:paraId="151DE7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373F8A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1BC0AB8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4980BA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6A7F8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399C0C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FE0AC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A1CB66F" w14:textId="77777777" w:rsidR="0067237E" w:rsidRDefault="00000000">
            <w:r>
              <w:rPr>
                <w:sz w:val="16"/>
              </w:rPr>
              <w:t>Materials</w:t>
            </w:r>
          </w:p>
        </w:tc>
        <w:tc>
          <w:tcPr>
            <w:tcW w:w="1290" w:type="dxa"/>
          </w:tcPr>
          <w:p w14:paraId="4A8F90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0B2BF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459E5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7C6E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44EF3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73D9A6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DDBABF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93F488F" w14:textId="77777777" w:rsidR="0067237E" w:rsidRDefault="00000000">
            <w:r>
              <w:rPr>
                <w:sz w:val="16"/>
              </w:rPr>
              <w:t>Consumer</w:t>
            </w:r>
          </w:p>
        </w:tc>
        <w:tc>
          <w:tcPr>
            <w:tcW w:w="1290" w:type="dxa"/>
          </w:tcPr>
          <w:p w14:paraId="3BCF8B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427FA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2CB680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705A25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4D601F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B97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14DADB6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62066A" w14:textId="77777777" w:rsidR="0067237E" w:rsidRDefault="00000000">
            <w:r>
              <w:rPr>
                <w:sz w:val="16"/>
              </w:rPr>
              <w:t>RealEstate</w:t>
            </w:r>
          </w:p>
        </w:tc>
        <w:tc>
          <w:tcPr>
            <w:tcW w:w="1290" w:type="dxa"/>
          </w:tcPr>
          <w:p w14:paraId="1E9CF3F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064719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70AB13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E1CDB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64116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0BFD70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70C9F9F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B1ECE1D" w14:textId="77777777" w:rsidR="0067237E" w:rsidRDefault="00000000">
            <w:r>
              <w:rPr>
                <w:sz w:val="16"/>
              </w:rPr>
              <w:t>Healthcare</w:t>
            </w:r>
          </w:p>
        </w:tc>
        <w:tc>
          <w:tcPr>
            <w:tcW w:w="1290" w:type="dxa"/>
          </w:tcPr>
          <w:p w14:paraId="57D5F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46BED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4D34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6EA2B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60A34E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7404A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43BA2A6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87040C" w14:textId="77777777" w:rsidR="0067237E" w:rsidRDefault="00000000">
            <w:r>
              <w:rPr>
                <w:sz w:val="16"/>
              </w:rPr>
              <w:t>Comm</w:t>
            </w:r>
          </w:p>
        </w:tc>
        <w:tc>
          <w:tcPr>
            <w:tcW w:w="1290" w:type="dxa"/>
          </w:tcPr>
          <w:p w14:paraId="49B304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73B98D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3087FD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6C221B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73846F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3AB4C3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7F98A48" w14:textId="77777777" w:rsidR="0067237E" w:rsidRDefault="00000000">
      <w:r>
        <w:t>Mean correlations: +0.0885 same day (7 of 10 significant at 5%), -0.0127 next day (1 of 10), and +0.0408 the day before (2 of 10).</w:t>
      </w:r>
    </w:p>
    <w:p w14:paraId="1B3AD655"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3B3D3D1E"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75E7141" w14:textId="77777777" w:rsidR="0067237E" w:rsidRDefault="00000000">
      <w:pPr>
        <w:pStyle w:val="21"/>
      </w:pPr>
      <w:bookmarkStart w:id="7" w:name="_Toc237443227"/>
      <w:r>
        <w:t>Is the signal there at a slower frequency?</w:t>
      </w:r>
      <w:bookmarkEnd w:id="7"/>
    </w:p>
    <w:p w14:paraId="3D2B9DC9"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4D50F352" w14:textId="08837FBC" w:rsidR="0067237E" w:rsidRDefault="00000000">
      <w:pPr>
        <w:pStyle w:val="af7"/>
      </w:pPr>
      <w:r>
        <w:t xml:space="preserve">Table </w:t>
      </w:r>
      <w:fldSimple w:instr=" SEQ Table \* ARABIC ">
        <w:r w:rsidR="00FA2788">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3DF0BB3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937FAF" w14:textId="77777777" w:rsidR="0067237E" w:rsidRDefault="00000000">
            <w:r>
              <w:rPr>
                <w:sz w:val="16"/>
              </w:rPr>
              <w:t>horizon days</w:t>
            </w:r>
          </w:p>
        </w:tc>
        <w:tc>
          <w:tcPr>
            <w:tcW w:w="1290" w:type="dxa"/>
          </w:tcPr>
          <w:p w14:paraId="76962FD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AB55D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1AD321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30C189E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0BD438A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78D974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6FCAA6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4AC03C" w14:textId="77777777" w:rsidR="0067237E" w:rsidRDefault="00000000">
            <w:r>
              <w:rPr>
                <w:sz w:val="16"/>
              </w:rPr>
              <w:lastRenderedPageBreak/>
              <w:t>1</w:t>
            </w:r>
          </w:p>
        </w:tc>
        <w:tc>
          <w:tcPr>
            <w:tcW w:w="1290" w:type="dxa"/>
          </w:tcPr>
          <w:p w14:paraId="69BDB1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D5A4C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7C3F4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23BAE0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53454B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47321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B4352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C73F924" w14:textId="77777777" w:rsidR="0067237E" w:rsidRDefault="00000000">
            <w:r>
              <w:rPr>
                <w:sz w:val="16"/>
              </w:rPr>
              <w:t>1</w:t>
            </w:r>
          </w:p>
        </w:tc>
        <w:tc>
          <w:tcPr>
            <w:tcW w:w="1290" w:type="dxa"/>
          </w:tcPr>
          <w:p w14:paraId="1829C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16072C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2C334C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1D6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4F4D9F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6FDEC1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8075CF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673D61" w14:textId="77777777" w:rsidR="0067237E" w:rsidRDefault="00000000">
            <w:r>
              <w:rPr>
                <w:sz w:val="16"/>
              </w:rPr>
              <w:t>5</w:t>
            </w:r>
          </w:p>
        </w:tc>
        <w:tc>
          <w:tcPr>
            <w:tcW w:w="1290" w:type="dxa"/>
          </w:tcPr>
          <w:p w14:paraId="46AA9E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9E2C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411D1F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15403A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5C1FE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DF9ED0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63B3A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8662BF" w14:textId="77777777" w:rsidR="0067237E" w:rsidRDefault="00000000">
            <w:r>
              <w:rPr>
                <w:sz w:val="16"/>
              </w:rPr>
              <w:t>5</w:t>
            </w:r>
          </w:p>
        </w:tc>
        <w:tc>
          <w:tcPr>
            <w:tcW w:w="1290" w:type="dxa"/>
          </w:tcPr>
          <w:p w14:paraId="47870C4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EE15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2C5FF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20EAC8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6A2919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5CD0B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D4A1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941D552" w14:textId="77777777" w:rsidR="0067237E" w:rsidRDefault="00000000">
            <w:r>
              <w:rPr>
                <w:sz w:val="16"/>
              </w:rPr>
              <w:t>21</w:t>
            </w:r>
          </w:p>
        </w:tc>
        <w:tc>
          <w:tcPr>
            <w:tcW w:w="1290" w:type="dxa"/>
          </w:tcPr>
          <w:p w14:paraId="3DA15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0A1DF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0D12E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9107E3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78C75A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2E4DB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C5EB2F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3181C6" w14:textId="77777777" w:rsidR="0067237E" w:rsidRDefault="00000000">
            <w:r>
              <w:rPr>
                <w:sz w:val="16"/>
              </w:rPr>
              <w:t>21</w:t>
            </w:r>
          </w:p>
        </w:tc>
        <w:tc>
          <w:tcPr>
            <w:tcW w:w="1290" w:type="dxa"/>
          </w:tcPr>
          <w:p w14:paraId="0E4C5D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B27A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340069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0EEEC3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78D4FF6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1E584B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9D39AE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0523CC" w14:textId="77777777" w:rsidR="0067237E" w:rsidRDefault="00000000">
            <w:r>
              <w:rPr>
                <w:sz w:val="16"/>
              </w:rPr>
              <w:t>63</w:t>
            </w:r>
          </w:p>
        </w:tc>
        <w:tc>
          <w:tcPr>
            <w:tcW w:w="1290" w:type="dxa"/>
          </w:tcPr>
          <w:p w14:paraId="183B101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CE436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4A0D28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75CCCF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4D379B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945E7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BA9810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5EB399D" w14:textId="77777777" w:rsidR="0067237E" w:rsidRDefault="00000000">
            <w:r>
              <w:rPr>
                <w:sz w:val="16"/>
              </w:rPr>
              <w:t>63</w:t>
            </w:r>
          </w:p>
        </w:tc>
        <w:tc>
          <w:tcPr>
            <w:tcW w:w="1290" w:type="dxa"/>
          </w:tcPr>
          <w:p w14:paraId="2C0DE2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BB33C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1633EE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615F6D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24FF54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72492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30C70A9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5EEED744"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0BC52851" w14:textId="77777777" w:rsidR="0067237E" w:rsidRDefault="00000000">
      <w:pPr>
        <w:pStyle w:val="1"/>
      </w:pPr>
      <w:bookmarkStart w:id="8" w:name="_Toc237443228"/>
      <w:r>
        <w:t>5. Extensions</w:t>
      </w:r>
      <w:bookmarkEnd w:id="8"/>
    </w:p>
    <w:p w14:paraId="25A87263" w14:textId="77777777" w:rsidR="0067237E" w:rsidRDefault="00000000">
      <w:pPr>
        <w:pStyle w:val="21"/>
      </w:pPr>
      <w:bookmarkStart w:id="9" w:name="_Toc237443229"/>
      <w:r>
        <w:t>5.1 A finance lexicon for VADER</w:t>
      </w:r>
      <w:bookmarkEnd w:id="9"/>
    </w:p>
    <w:p w14:paraId="4A38F3F7"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05F426D2" w14:textId="77777777" w:rsidR="0067237E" w:rsidRDefault="00000000">
      <w:pPr>
        <w:jc w:val="center"/>
      </w:pPr>
      <w:r>
        <w:rPr>
          <w:noProof/>
        </w:rPr>
        <w:drawing>
          <wp:inline distT="0" distB="0" distL="0" distR="0" wp14:anchorId="599658AF" wp14:editId="77D528EF">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28202D6" w14:textId="0C7866CC" w:rsidR="0067237E" w:rsidRDefault="00000000">
      <w:pPr>
        <w:pStyle w:val="af7"/>
      </w:pPr>
      <w:r>
        <w:lastRenderedPageBreak/>
        <w:t xml:space="preserve">Figure </w:t>
      </w:r>
      <w:fldSimple w:instr=" SEQ Figure \* ARABIC ">
        <w:r w:rsidR="00FA2788">
          <w:rPr>
            <w:noProof/>
          </w:rPr>
          <w:t>10</w:t>
        </w:r>
      </w:fldSimple>
      <w:r>
        <w:t>: Share of headlines scoring inside VADER's neutral band, before and after adding the finance terms.</w:t>
      </w:r>
    </w:p>
    <w:p w14:paraId="50B3763A" w14:textId="77777777" w:rsidR="0067237E" w:rsidRDefault="00000000">
      <w:r>
        <w:t>The neutral share falls to 43.4% and 16.1% of headlines are rescored.</w:t>
      </w:r>
    </w:p>
    <w:p w14:paraId="0FCB688A"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09763BF8"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7E757A9" w14:textId="77777777" w:rsidR="0067237E" w:rsidRDefault="00000000">
      <w:pPr>
        <w:pStyle w:val="21"/>
      </w:pPr>
      <w:bookmarkStart w:id="10" w:name="_Toc237443230"/>
      <w:r>
        <w:t>5.2 A tilt that learns its own direction</w:t>
      </w:r>
      <w:bookmarkEnd w:id="10"/>
    </w:p>
    <w:p w14:paraId="211ABB93"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199AAD54" w14:textId="1BBB16CE" w:rsidR="0067237E" w:rsidRDefault="00000000">
      <w:pPr>
        <w:pStyle w:val="af7"/>
      </w:pPr>
      <w:r>
        <w:t xml:space="preserve">Table </w:t>
      </w:r>
      <w:fldSimple w:instr=" SEQ Table \* ARABIC ">
        <w:r w:rsidR="00FA2788">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0193F65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F82876" w14:textId="77777777" w:rsidR="0067237E" w:rsidRDefault="00000000">
            <w:r>
              <w:rPr>
                <w:sz w:val="16"/>
              </w:rPr>
              <w:t>fund</w:t>
            </w:r>
          </w:p>
        </w:tc>
        <w:tc>
          <w:tcPr>
            <w:tcW w:w="1806" w:type="dxa"/>
          </w:tcPr>
          <w:p w14:paraId="143512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313BE5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377939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409A7C0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71F098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45D9E54" w14:textId="77777777" w:rsidR="0067237E" w:rsidRDefault="00000000">
            <w:r>
              <w:rPr>
                <w:sz w:val="16"/>
              </w:rPr>
              <w:t>Equity Minimum-Variance</w:t>
            </w:r>
          </w:p>
        </w:tc>
        <w:tc>
          <w:tcPr>
            <w:tcW w:w="1806" w:type="dxa"/>
          </w:tcPr>
          <w:p w14:paraId="368FBD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436AA8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6DDEC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164F0E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60DDE14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0F475E" w14:textId="77777777" w:rsidR="0067237E" w:rsidRDefault="00000000">
            <w:r>
              <w:rPr>
                <w:sz w:val="16"/>
              </w:rPr>
              <w:t>Equity Minimum-Variance</w:t>
            </w:r>
          </w:p>
        </w:tc>
        <w:tc>
          <w:tcPr>
            <w:tcW w:w="1806" w:type="dxa"/>
          </w:tcPr>
          <w:p w14:paraId="0331BD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265248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3DB0B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EAF29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65916B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194DEB" w14:textId="77777777" w:rsidR="0067237E" w:rsidRDefault="00000000">
            <w:r>
              <w:rPr>
                <w:sz w:val="16"/>
              </w:rPr>
              <w:t>Equity Minimum-Variance</w:t>
            </w:r>
          </w:p>
        </w:tc>
        <w:tc>
          <w:tcPr>
            <w:tcW w:w="1806" w:type="dxa"/>
          </w:tcPr>
          <w:p w14:paraId="54CF0F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68DE2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2C31F9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4463C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6726BA6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6CC198B" w14:textId="77777777" w:rsidR="0067237E" w:rsidRDefault="00000000">
            <w:r>
              <w:rPr>
                <w:sz w:val="16"/>
              </w:rPr>
              <w:t>Equity Minimum-Variance</w:t>
            </w:r>
          </w:p>
        </w:tc>
        <w:tc>
          <w:tcPr>
            <w:tcW w:w="1806" w:type="dxa"/>
          </w:tcPr>
          <w:p w14:paraId="2EFCB2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2F4C4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1CADB0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4E567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73DB78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3CA1A0C" w14:textId="77777777" w:rsidR="0067237E" w:rsidRDefault="00000000">
            <w:r>
              <w:rPr>
                <w:sz w:val="16"/>
              </w:rPr>
              <w:t>Equity Minimum-Variance</w:t>
            </w:r>
          </w:p>
        </w:tc>
        <w:tc>
          <w:tcPr>
            <w:tcW w:w="1806" w:type="dxa"/>
          </w:tcPr>
          <w:p w14:paraId="0B561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EE0E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479E9D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2B18DC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45CDD1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59DDF57" w14:textId="77777777" w:rsidR="0067237E" w:rsidRDefault="00000000">
            <w:r>
              <w:rPr>
                <w:sz w:val="16"/>
              </w:rPr>
              <w:t>Equity Maximum-Sharpe</w:t>
            </w:r>
          </w:p>
        </w:tc>
        <w:tc>
          <w:tcPr>
            <w:tcW w:w="1806" w:type="dxa"/>
          </w:tcPr>
          <w:p w14:paraId="548DD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61A382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58D3A1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49F13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2168DC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3E6D647" w14:textId="77777777" w:rsidR="0067237E" w:rsidRDefault="00000000">
            <w:r>
              <w:rPr>
                <w:sz w:val="16"/>
              </w:rPr>
              <w:t>Equity Maximum-Sharpe</w:t>
            </w:r>
          </w:p>
        </w:tc>
        <w:tc>
          <w:tcPr>
            <w:tcW w:w="1806" w:type="dxa"/>
          </w:tcPr>
          <w:p w14:paraId="49B71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105302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5B9D87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455678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1AB8497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F16ED5" w14:textId="77777777" w:rsidR="0067237E" w:rsidRDefault="00000000">
            <w:r>
              <w:rPr>
                <w:sz w:val="16"/>
              </w:rPr>
              <w:t>Equity Maximum-Sharpe</w:t>
            </w:r>
          </w:p>
        </w:tc>
        <w:tc>
          <w:tcPr>
            <w:tcW w:w="1806" w:type="dxa"/>
          </w:tcPr>
          <w:p w14:paraId="1F35B4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A53B0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27B6D5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C38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452F40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E75C75" w14:textId="77777777" w:rsidR="0067237E" w:rsidRDefault="00000000">
            <w:r>
              <w:rPr>
                <w:sz w:val="16"/>
              </w:rPr>
              <w:t>Equity Maximum-Sharpe</w:t>
            </w:r>
          </w:p>
        </w:tc>
        <w:tc>
          <w:tcPr>
            <w:tcW w:w="1806" w:type="dxa"/>
          </w:tcPr>
          <w:p w14:paraId="08D2C2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187CA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01E22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5CEE83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228C2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0C06842" w14:textId="77777777" w:rsidR="0067237E" w:rsidRDefault="00000000">
            <w:r>
              <w:rPr>
                <w:sz w:val="16"/>
              </w:rPr>
              <w:t>Equity Maximum-Sharpe</w:t>
            </w:r>
          </w:p>
        </w:tc>
        <w:tc>
          <w:tcPr>
            <w:tcW w:w="1806" w:type="dxa"/>
          </w:tcPr>
          <w:p w14:paraId="306C8E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4FAC85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87F23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309368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10B06D5D" w14:textId="77777777" w:rsidR="0067237E" w:rsidRDefault="00000000">
      <w:pPr>
        <w:jc w:val="center"/>
      </w:pPr>
      <w:r>
        <w:rPr>
          <w:noProof/>
        </w:rPr>
        <w:lastRenderedPageBreak/>
        <w:drawing>
          <wp:inline distT="0" distB="0" distL="0" distR="0" wp14:anchorId="4790403A" wp14:editId="03FCBE07">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5B603C09" w14:textId="23F9C100" w:rsidR="0067237E" w:rsidRDefault="00000000">
      <w:pPr>
        <w:pStyle w:val="af7"/>
      </w:pPr>
      <w:r>
        <w:t xml:space="preserve">Figure </w:t>
      </w:r>
      <w:fldSimple w:instr=" SEQ Figure \* ARABIC ">
        <w:r w:rsidR="00FA2788">
          <w:rPr>
            <w:noProof/>
          </w:rPr>
          <w:t>11</w:t>
        </w:r>
      </w:fldSimple>
      <w:r>
        <w:t>: Sharpe ratio of each fusion variant against the base fund, gross and net of transaction costs.</w:t>
      </w:r>
    </w:p>
    <w:p w14:paraId="15EC086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1B0B16CF" w14:textId="58362CA8" w:rsidR="0067237E" w:rsidRDefault="00000000">
      <w:pPr>
        <w:pStyle w:val="af7"/>
      </w:pPr>
      <w:r>
        <w:t xml:space="preserve">Table </w:t>
      </w:r>
      <w:fldSimple w:instr=" SEQ Table \* ARABIC ">
        <w:r w:rsidR="00FA2788">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77D904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376D04E" w14:textId="77777777" w:rsidR="0067237E" w:rsidRDefault="00000000">
            <w:r>
              <w:rPr>
                <w:sz w:val="16"/>
              </w:rPr>
              <w:t>fund</w:t>
            </w:r>
          </w:p>
        </w:tc>
        <w:tc>
          <w:tcPr>
            <w:tcW w:w="1290" w:type="dxa"/>
          </w:tcPr>
          <w:p w14:paraId="5021F04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10C2A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0AC01A5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06BEC52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5F9D812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387123F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6814112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159E15" w14:textId="77777777" w:rsidR="0067237E" w:rsidRDefault="00000000">
            <w:r>
              <w:rPr>
                <w:sz w:val="16"/>
              </w:rPr>
              <w:t>Equity Minimum-Variance</w:t>
            </w:r>
          </w:p>
        </w:tc>
        <w:tc>
          <w:tcPr>
            <w:tcW w:w="1290" w:type="dxa"/>
          </w:tcPr>
          <w:p w14:paraId="735E69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80B56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361163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5433B2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E4ECB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0FE53A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0EA4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E24BC5" w14:textId="77777777" w:rsidR="0067237E" w:rsidRDefault="00000000">
            <w:r>
              <w:rPr>
                <w:sz w:val="16"/>
              </w:rPr>
              <w:t>Equity Minimum-Variance</w:t>
            </w:r>
          </w:p>
        </w:tc>
        <w:tc>
          <w:tcPr>
            <w:tcW w:w="1290" w:type="dxa"/>
          </w:tcPr>
          <w:p w14:paraId="5881BF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49D54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22B78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75F10D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3B9652B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10EF80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868A1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FCB3DD6" w14:textId="77777777" w:rsidR="0067237E" w:rsidRDefault="00000000">
            <w:r>
              <w:rPr>
                <w:sz w:val="16"/>
              </w:rPr>
              <w:t>Equity Maximum-Sharpe</w:t>
            </w:r>
          </w:p>
        </w:tc>
        <w:tc>
          <w:tcPr>
            <w:tcW w:w="1290" w:type="dxa"/>
          </w:tcPr>
          <w:p w14:paraId="33103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00E4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0FF7EB1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350396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65BBD8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726359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50A3EF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0F830A5" w14:textId="77777777" w:rsidR="0067237E" w:rsidRDefault="00000000">
            <w:r>
              <w:rPr>
                <w:sz w:val="16"/>
              </w:rPr>
              <w:t>Equity Maximum-Sharpe</w:t>
            </w:r>
          </w:p>
        </w:tc>
        <w:tc>
          <w:tcPr>
            <w:tcW w:w="1290" w:type="dxa"/>
          </w:tcPr>
          <w:p w14:paraId="1C6EDC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640045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79805C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4C72D3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6C1ED2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758BF3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51E30C5"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3241C165"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1FA512A4"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1AC8D3FB" w14:textId="77777777" w:rsidR="0067237E" w:rsidRDefault="00000000">
      <w:pPr>
        <w:pStyle w:val="21"/>
      </w:pPr>
      <w:bookmarkStart w:id="11" w:name="_Toc237443231"/>
      <w:r>
        <w:t>5.3 Was the winner found or fitted?</w:t>
      </w:r>
      <w:bookmarkEnd w:id="11"/>
    </w:p>
    <w:p w14:paraId="2578F2B7"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2C04289A" w14:textId="77777777" w:rsidR="0067237E" w:rsidRDefault="00000000">
      <w:pPr>
        <w:jc w:val="center"/>
      </w:pPr>
      <w:r>
        <w:rPr>
          <w:noProof/>
        </w:rPr>
        <w:drawing>
          <wp:inline distT="0" distB="0" distL="0" distR="0" wp14:anchorId="1212B490" wp14:editId="72A5BD9E">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369678C8" w14:textId="5B51673F" w:rsidR="0067237E" w:rsidRDefault="00000000">
      <w:pPr>
        <w:pStyle w:val="af7"/>
      </w:pPr>
      <w:r>
        <w:t xml:space="preserve">Figure </w:t>
      </w:r>
      <w:fldSimple w:instr=" SEQ Figure \* ARABIC ">
        <w:r w:rsidR="00FA2788">
          <w:rPr>
            <w:noProof/>
          </w:rPr>
          <w:t>12</w:t>
        </w:r>
      </w:fldSimple>
      <w:r>
        <w:t>: Sharpe ratio in the 2021-2022 tuning window against the untouched 2023 holdout, for each fusion variant.</w:t>
      </w:r>
    </w:p>
    <w:p w14:paraId="45A46C85" w14:textId="3B4D27A0" w:rsidR="0067237E" w:rsidRDefault="00000000">
      <w:pPr>
        <w:pStyle w:val="af7"/>
      </w:pPr>
      <w:r>
        <w:t xml:space="preserve">Table </w:t>
      </w:r>
      <w:fldSimple w:instr=" SEQ Table \* ARABIC ">
        <w:r w:rsidR="00FA2788">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00DA4CB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FE3F851" w14:textId="77777777" w:rsidR="0067237E" w:rsidRDefault="00000000">
            <w:r>
              <w:rPr>
                <w:sz w:val="16"/>
              </w:rPr>
              <w:t>fund</w:t>
            </w:r>
          </w:p>
        </w:tc>
        <w:tc>
          <w:tcPr>
            <w:tcW w:w="1806" w:type="dxa"/>
          </w:tcPr>
          <w:p w14:paraId="77BA18A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394FFD8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4CBF106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8E5BEE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39CB73B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BDA7F3" w14:textId="77777777" w:rsidR="0067237E" w:rsidRDefault="00000000">
            <w:r>
              <w:rPr>
                <w:sz w:val="16"/>
              </w:rPr>
              <w:t>Equity Minimum-Variance</w:t>
            </w:r>
          </w:p>
        </w:tc>
        <w:tc>
          <w:tcPr>
            <w:tcW w:w="1806" w:type="dxa"/>
          </w:tcPr>
          <w:p w14:paraId="73E0FA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18EB9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21C87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2251DE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031867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231197" w14:textId="77777777" w:rsidR="0067237E" w:rsidRDefault="00000000">
            <w:r>
              <w:rPr>
                <w:sz w:val="16"/>
              </w:rPr>
              <w:t>Equity Minimum-Variance</w:t>
            </w:r>
          </w:p>
        </w:tc>
        <w:tc>
          <w:tcPr>
            <w:tcW w:w="1806" w:type="dxa"/>
          </w:tcPr>
          <w:p w14:paraId="5566AD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F0B20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48D869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315E20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14A64B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A4ABE0E" w14:textId="77777777" w:rsidR="0067237E" w:rsidRDefault="00000000">
            <w:r>
              <w:rPr>
                <w:sz w:val="16"/>
              </w:rPr>
              <w:t>Equity Minimum-Variance</w:t>
            </w:r>
          </w:p>
        </w:tc>
        <w:tc>
          <w:tcPr>
            <w:tcW w:w="1806" w:type="dxa"/>
          </w:tcPr>
          <w:p w14:paraId="006A13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08496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798D85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53870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F0E298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06C10F" w14:textId="77777777" w:rsidR="0067237E" w:rsidRDefault="00000000">
            <w:r>
              <w:rPr>
                <w:sz w:val="16"/>
              </w:rPr>
              <w:t>Equity Minimum-Variance</w:t>
            </w:r>
          </w:p>
        </w:tc>
        <w:tc>
          <w:tcPr>
            <w:tcW w:w="1806" w:type="dxa"/>
          </w:tcPr>
          <w:p w14:paraId="24292A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5A541A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679248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71E23B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71ED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5CCA2F" w14:textId="77777777" w:rsidR="0067237E" w:rsidRDefault="00000000">
            <w:r>
              <w:rPr>
                <w:sz w:val="16"/>
              </w:rPr>
              <w:t>Equity Minimum-Variance</w:t>
            </w:r>
          </w:p>
        </w:tc>
        <w:tc>
          <w:tcPr>
            <w:tcW w:w="1806" w:type="dxa"/>
          </w:tcPr>
          <w:p w14:paraId="5BC53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8CB815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722EA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1D804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0E4AB7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4999C94" w14:textId="77777777" w:rsidR="0067237E" w:rsidRDefault="00000000">
            <w:r>
              <w:rPr>
                <w:sz w:val="16"/>
              </w:rPr>
              <w:t>Equity Maximum-Sharpe</w:t>
            </w:r>
          </w:p>
        </w:tc>
        <w:tc>
          <w:tcPr>
            <w:tcW w:w="1806" w:type="dxa"/>
          </w:tcPr>
          <w:p w14:paraId="2418C2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4D9D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148DD5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20434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1BFF30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F928071" w14:textId="77777777" w:rsidR="0067237E" w:rsidRDefault="00000000">
            <w:r>
              <w:rPr>
                <w:sz w:val="16"/>
              </w:rPr>
              <w:t>Equity Maximum-Sharpe</w:t>
            </w:r>
          </w:p>
        </w:tc>
        <w:tc>
          <w:tcPr>
            <w:tcW w:w="1806" w:type="dxa"/>
          </w:tcPr>
          <w:p w14:paraId="625660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26B51C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D0AB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07037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A3F27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7F827FD" w14:textId="77777777" w:rsidR="0067237E" w:rsidRDefault="00000000">
            <w:r>
              <w:rPr>
                <w:sz w:val="16"/>
              </w:rPr>
              <w:t>Equity Maximum-Sharpe</w:t>
            </w:r>
          </w:p>
        </w:tc>
        <w:tc>
          <w:tcPr>
            <w:tcW w:w="1806" w:type="dxa"/>
          </w:tcPr>
          <w:p w14:paraId="7622D6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18D97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1FEE27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0E5B93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E2B10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CDE22E" w14:textId="77777777" w:rsidR="0067237E" w:rsidRDefault="00000000">
            <w:r>
              <w:rPr>
                <w:sz w:val="16"/>
              </w:rPr>
              <w:t>Equity Maximum-Sharpe</w:t>
            </w:r>
          </w:p>
        </w:tc>
        <w:tc>
          <w:tcPr>
            <w:tcW w:w="1806" w:type="dxa"/>
          </w:tcPr>
          <w:p w14:paraId="5C6ABE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61A17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3213BA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39EB97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3B45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5210818" w14:textId="77777777" w:rsidR="0067237E" w:rsidRDefault="00000000">
            <w:r>
              <w:rPr>
                <w:sz w:val="16"/>
              </w:rPr>
              <w:t>Equity Maximum-Sharpe</w:t>
            </w:r>
          </w:p>
        </w:tc>
        <w:tc>
          <w:tcPr>
            <w:tcW w:w="1806" w:type="dxa"/>
          </w:tcPr>
          <w:p w14:paraId="0F408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39B862C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1B36B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0B293D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F1F390"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1199B39"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7E64D795" w14:textId="77777777" w:rsidR="0067237E" w:rsidRDefault="00000000">
      <w:pPr>
        <w:pStyle w:val="21"/>
      </w:pPr>
      <w:bookmarkStart w:id="12" w:name="_Toc237443232"/>
      <w:r>
        <w:t>5.4 Does correcting the covariance fix the result?</w:t>
      </w:r>
      <w:bookmarkEnd w:id="12"/>
    </w:p>
    <w:p w14:paraId="7DAF7552"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4F34D74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3933AED0"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0EC62A3F" w14:textId="290AC519" w:rsidR="0067237E" w:rsidRDefault="00000000">
      <w:pPr>
        <w:pStyle w:val="af7"/>
      </w:pPr>
      <w:r>
        <w:t xml:space="preserve">Table </w:t>
      </w:r>
      <w:fldSimple w:instr=" SEQ Table \* ARABIC ">
        <w:r w:rsidR="00FA2788">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4E76A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4F6DB4" w14:textId="77777777" w:rsidR="0067237E" w:rsidRDefault="00000000">
            <w:r>
              <w:rPr>
                <w:sz w:val="16"/>
              </w:rPr>
              <w:t>family</w:t>
            </w:r>
          </w:p>
        </w:tc>
        <w:tc>
          <w:tcPr>
            <w:tcW w:w="1505" w:type="dxa"/>
          </w:tcPr>
          <w:p w14:paraId="79308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55161E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4C9097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20B9D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72AC0BD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1B936E9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2B4FDE" w14:textId="77777777" w:rsidR="0067237E" w:rsidRDefault="00000000">
            <w:r>
              <w:rPr>
                <w:sz w:val="16"/>
              </w:rPr>
              <w:t>Equity</w:t>
            </w:r>
          </w:p>
        </w:tc>
        <w:tc>
          <w:tcPr>
            <w:tcW w:w="1505" w:type="dxa"/>
          </w:tcPr>
          <w:p w14:paraId="56A3D8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66A28ED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54E4D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8003C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2C24D1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0A6C6A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065AE5" w14:textId="77777777" w:rsidR="0067237E" w:rsidRDefault="00000000">
            <w:r>
              <w:rPr>
                <w:sz w:val="16"/>
              </w:rPr>
              <w:t>Equity</w:t>
            </w:r>
          </w:p>
        </w:tc>
        <w:tc>
          <w:tcPr>
            <w:tcW w:w="1505" w:type="dxa"/>
          </w:tcPr>
          <w:p w14:paraId="48D9B3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2DA14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34F6B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8CB95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543F0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2C7C28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F0FAA" w14:textId="77777777" w:rsidR="0067237E" w:rsidRDefault="00000000">
            <w:r>
              <w:rPr>
                <w:sz w:val="16"/>
              </w:rPr>
              <w:t>Equity</w:t>
            </w:r>
          </w:p>
        </w:tc>
        <w:tc>
          <w:tcPr>
            <w:tcW w:w="1505" w:type="dxa"/>
          </w:tcPr>
          <w:p w14:paraId="0018D9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45C0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A618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B510F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FC17A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6CB3E12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22C2BEC" w14:textId="77777777" w:rsidR="0067237E" w:rsidRDefault="00000000">
            <w:r>
              <w:rPr>
                <w:sz w:val="16"/>
              </w:rPr>
              <w:t>Equity</w:t>
            </w:r>
          </w:p>
        </w:tc>
        <w:tc>
          <w:tcPr>
            <w:tcW w:w="1505" w:type="dxa"/>
          </w:tcPr>
          <w:p w14:paraId="639DC4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69735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EFEF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CB45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D1F1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1AD001F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D24826" w14:textId="77777777" w:rsidR="0067237E" w:rsidRDefault="00000000">
            <w:r>
              <w:rPr>
                <w:sz w:val="16"/>
              </w:rPr>
              <w:t>Equity</w:t>
            </w:r>
          </w:p>
        </w:tc>
        <w:tc>
          <w:tcPr>
            <w:tcW w:w="1505" w:type="dxa"/>
          </w:tcPr>
          <w:p w14:paraId="5D26BA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31D4C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ACE4C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674C18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6D6370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6A8A5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E831E1" w14:textId="77777777" w:rsidR="0067237E" w:rsidRDefault="00000000">
            <w:r>
              <w:rPr>
                <w:sz w:val="16"/>
              </w:rPr>
              <w:t>Equity</w:t>
            </w:r>
          </w:p>
        </w:tc>
        <w:tc>
          <w:tcPr>
            <w:tcW w:w="1505" w:type="dxa"/>
          </w:tcPr>
          <w:p w14:paraId="3ECE53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0C6E5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03A18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FDB4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2A4315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456C33F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1D9578" w14:textId="77777777" w:rsidR="0067237E" w:rsidRDefault="00000000">
            <w:r>
              <w:rPr>
                <w:sz w:val="16"/>
              </w:rPr>
              <w:t>Combined</w:t>
            </w:r>
          </w:p>
        </w:tc>
        <w:tc>
          <w:tcPr>
            <w:tcW w:w="1505" w:type="dxa"/>
          </w:tcPr>
          <w:p w14:paraId="5EFC14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B31D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D89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0F8B55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6F6309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6DF542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12877C" w14:textId="77777777" w:rsidR="0067237E" w:rsidRDefault="00000000">
            <w:r>
              <w:rPr>
                <w:sz w:val="16"/>
              </w:rPr>
              <w:t>Combined</w:t>
            </w:r>
          </w:p>
        </w:tc>
        <w:tc>
          <w:tcPr>
            <w:tcW w:w="1505" w:type="dxa"/>
          </w:tcPr>
          <w:p w14:paraId="58E48A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2A00E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5B40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4D731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4EA012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30EDF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504418C" w14:textId="77777777" w:rsidR="0067237E" w:rsidRDefault="00000000">
            <w:r>
              <w:rPr>
                <w:sz w:val="16"/>
              </w:rPr>
              <w:t>Combined</w:t>
            </w:r>
          </w:p>
        </w:tc>
        <w:tc>
          <w:tcPr>
            <w:tcW w:w="1505" w:type="dxa"/>
          </w:tcPr>
          <w:p w14:paraId="3F5382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01B05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4D005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1B6E02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656F4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245D42B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3DC73BD" w14:textId="77777777" w:rsidR="0067237E" w:rsidRDefault="00000000">
            <w:r>
              <w:rPr>
                <w:sz w:val="16"/>
              </w:rPr>
              <w:t>Combined</w:t>
            </w:r>
          </w:p>
        </w:tc>
        <w:tc>
          <w:tcPr>
            <w:tcW w:w="1505" w:type="dxa"/>
          </w:tcPr>
          <w:p w14:paraId="2B50ED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5ABCF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D7B6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2189DD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4102D2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3119339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D503DB" w14:textId="77777777" w:rsidR="0067237E" w:rsidRDefault="00000000">
            <w:r>
              <w:rPr>
                <w:sz w:val="16"/>
              </w:rPr>
              <w:t>Combined</w:t>
            </w:r>
          </w:p>
        </w:tc>
        <w:tc>
          <w:tcPr>
            <w:tcW w:w="1505" w:type="dxa"/>
          </w:tcPr>
          <w:p w14:paraId="0F01A3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CF6C9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9CB9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4187E4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1563CF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1D20A3A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DDA530" w14:textId="77777777" w:rsidR="0067237E" w:rsidRDefault="00000000">
            <w:r>
              <w:rPr>
                <w:sz w:val="16"/>
              </w:rPr>
              <w:t>Combined</w:t>
            </w:r>
          </w:p>
        </w:tc>
        <w:tc>
          <w:tcPr>
            <w:tcW w:w="1505" w:type="dxa"/>
          </w:tcPr>
          <w:p w14:paraId="081701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7593D9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3FAEE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C9CFE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7DCF84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0833254C" w14:textId="77777777" w:rsidR="0067237E" w:rsidRDefault="00000000">
      <w:pPr>
        <w:pStyle w:val="1"/>
      </w:pPr>
      <w:bookmarkStart w:id="13" w:name="_Toc237443233"/>
      <w:r>
        <w:lastRenderedPageBreak/>
        <w:t>6. The app and the investor journey</w:t>
      </w:r>
      <w:bookmarkEnd w:id="13"/>
    </w:p>
    <w:p w14:paraId="2D2A901B"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54E717D3"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4089E673"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055A99BB" w14:textId="77777777" w:rsidR="0067237E" w:rsidRDefault="00000000">
      <w:r>
        <w:t>The business model is a management fee on assets, shown in the allocation tab.</w:t>
      </w:r>
    </w:p>
    <w:p w14:paraId="7FC84723"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415E105C" w14:textId="77777777" w:rsidR="0067237E" w:rsidRDefault="00000000">
      <w:pPr>
        <w:pStyle w:val="1"/>
      </w:pPr>
      <w:bookmarkStart w:id="14" w:name="_Toc237443234"/>
      <w:r>
        <w:t>7. Critical reflection and recommendations</w:t>
      </w:r>
      <w:bookmarkEnd w:id="14"/>
    </w:p>
    <w:p w14:paraId="50A682FF"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1EFC47DB"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4F5D6085"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4C4C9E7D" w14:textId="77777777" w:rsidR="0067237E" w:rsidRDefault="00000000">
      <w:r>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326908E3"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0286C06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068F5A3A" w14:textId="77777777" w:rsidR="0067237E" w:rsidRDefault="00000000">
      <w:pPr>
        <w:pStyle w:val="1"/>
      </w:pPr>
      <w:bookmarkStart w:id="15" w:name="_Toc237443235"/>
      <w:r>
        <w:t>References</w:t>
      </w:r>
      <w:bookmarkEnd w:id="15"/>
    </w:p>
    <w:p w14:paraId="448528C2"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4379621A"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22B56A85"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4C43973"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6DCAF0C"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2B3410AA"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0770112B"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14F5611"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0BA5B3E7" w14:textId="77777777" w:rsidR="003A717B" w:rsidRDefault="00000000">
      <w:pPr>
        <w:spacing w:after="120"/>
        <w:ind w:left="567" w:hanging="567"/>
      </w:pPr>
      <w:r>
        <w:t xml:space="preserve">Jagannathan, R &amp; Ma, T 2003, 'Risk reduction in large portfolios: why imposing the wrong constraints helps', </w:t>
      </w:r>
      <w:r>
        <w:rPr>
          <w:i/>
        </w:rPr>
        <w:t>The Journal of Finance</w:t>
      </w:r>
      <w:r>
        <w:t>, vol. 58, no. 4, pp. 1651-1683.</w:t>
      </w:r>
    </w:p>
    <w:p w14:paraId="6EF363C8"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0A47D8B6" w14:textId="77777777" w:rsidR="003A717B" w:rsidRDefault="00000000">
      <w:pPr>
        <w:spacing w:after="120"/>
        <w:ind w:left="567" w:hanging="567"/>
      </w:pPr>
      <w:r>
        <w:lastRenderedPageBreak/>
        <w:t xml:space="preserve">Ledoit, O &amp; Wolf, M 2008, 'Robust performance hypothesis testing with the Sharpe ratio', </w:t>
      </w:r>
      <w:r>
        <w:rPr>
          <w:i/>
        </w:rPr>
        <w:t>Journal of Empirical Finance</w:t>
      </w:r>
      <w:r>
        <w:t>, vol. 15, no. 5, pp. 850-859.</w:t>
      </w:r>
    </w:p>
    <w:p w14:paraId="0151648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2A8B7C65"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442FFC3E" w14:textId="77777777" w:rsidR="003A717B" w:rsidRDefault="00000000">
      <w:pPr>
        <w:spacing w:after="120"/>
        <w:ind w:left="567" w:hanging="567"/>
      </w:pPr>
      <w:r>
        <w:t xml:space="preserve">Markowitz, H 1952, 'Portfolio selection', </w:t>
      </w:r>
      <w:r>
        <w:rPr>
          <w:i/>
        </w:rPr>
        <w:t>The Journal of Finance</w:t>
      </w:r>
      <w:r>
        <w:t>, vol. 7, no. 1, pp. 77-91.</w:t>
      </w:r>
    </w:p>
    <w:p w14:paraId="7FECBBC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37ED0DC6"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1C36333B"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66583127" w14:textId="77777777" w:rsidR="003A717B" w:rsidRDefault="00000000">
      <w:pPr>
        <w:spacing w:after="120"/>
        <w:ind w:left="567" w:hanging="567"/>
      </w:pPr>
      <w:r>
        <w:t xml:space="preserve">Sharpe, WF 1966, 'Mutual fund performance', </w:t>
      </w:r>
      <w:r>
        <w:rPr>
          <w:i/>
        </w:rPr>
        <w:t>The Journal of Business</w:t>
      </w:r>
      <w:r>
        <w:t>, vol. 39, no. 1, pp. 119-138.</w:t>
      </w:r>
    </w:p>
    <w:p w14:paraId="60629363" w14:textId="77777777" w:rsidR="003A717B" w:rsidRDefault="00000000">
      <w:pPr>
        <w:spacing w:after="120"/>
        <w:ind w:left="567" w:hanging="567"/>
      </w:pPr>
      <w:r>
        <w:t xml:space="preserve">Sharpe, WF 1994, 'The Sharpe ratio', </w:t>
      </w:r>
      <w:r>
        <w:rPr>
          <w:i/>
        </w:rPr>
        <w:t>The Journal of Portfolio Management</w:t>
      </w:r>
      <w:r>
        <w:t>, vol. 21, no. 1, pp. 49-58.</w:t>
      </w:r>
    </w:p>
    <w:p w14:paraId="40BD1E39"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23D41B5"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730E7DCA" w14:textId="77777777" w:rsidR="003A717B" w:rsidRDefault="00000000">
      <w:pPr>
        <w:spacing w:after="120"/>
        <w:ind w:left="567" w:hanging="567"/>
      </w:pPr>
      <w:r>
        <w:t xml:space="preserve">White, H 2000, 'A reality check for data snooping', </w:t>
      </w:r>
      <w:r>
        <w:rPr>
          <w:i/>
        </w:rPr>
        <w:t>Econometrica</w:t>
      </w:r>
      <w:r>
        <w:t>, vol. 68, no. 5, pp. 1097-1126.</w:t>
      </w:r>
    </w:p>
    <w:p w14:paraId="0DFCA1B3" w14:textId="77777777" w:rsidR="0067237E" w:rsidRDefault="00000000">
      <w:pPr>
        <w:pStyle w:val="1"/>
      </w:pPr>
      <w:bookmarkStart w:id="16" w:name="_Toc237443236"/>
      <w:r>
        <w:t>Appendix</w:t>
      </w:r>
      <w:bookmarkEnd w:id="16"/>
    </w:p>
    <w:p w14:paraId="2FD4187C" w14:textId="77777777" w:rsidR="0067237E" w:rsidRDefault="00000000">
      <w:pPr>
        <w:pStyle w:val="21"/>
      </w:pPr>
      <w:bookmarkStart w:id="17" w:name="_Toc237443237"/>
      <w:r>
        <w:t>Appendix A - The four objectives</w:t>
      </w:r>
      <w:bookmarkEnd w:id="17"/>
    </w:p>
    <w:p w14:paraId="76BC1952"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29245B8C"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72D8CDF7"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2628135" w14:textId="77777777" w:rsidR="0067237E" w:rsidRDefault="00000000">
      <w:r>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8038721"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5A63AB4C"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w:t>
      </w:r>
      <w:r>
        <w:lastRenderedPageBreak/>
        <w:t>return estimator; equation (2) uses S alone, which is why Section 5.4 can separate covariance noise from mean noise.</w:t>
      </w:r>
    </w:p>
    <w:p w14:paraId="3CAF56D4" w14:textId="77777777" w:rsidR="0067237E" w:rsidRDefault="00000000">
      <w:pPr>
        <w:pStyle w:val="21"/>
      </w:pPr>
      <w:bookmarkStart w:id="18" w:name="_Toc237443238"/>
      <w:r>
        <w:t>Appendix B - Supporting exhibits</w:t>
      </w:r>
      <w:bookmarkEnd w:id="18"/>
    </w:p>
    <w:p w14:paraId="2DA2E326" w14:textId="77777777" w:rsidR="0067237E" w:rsidRDefault="00000000">
      <w:r>
        <w:t>Exhibits not needed in the main narrative.</w:t>
      </w:r>
    </w:p>
    <w:p w14:paraId="5CF1045E" w14:textId="77777777" w:rsidR="0067237E" w:rsidRDefault="00000000">
      <w:pPr>
        <w:jc w:val="center"/>
      </w:pPr>
      <w:r>
        <w:rPr>
          <w:noProof/>
        </w:rPr>
        <w:drawing>
          <wp:inline distT="0" distB="0" distL="0" distR="0" wp14:anchorId="5B685746" wp14:editId="4CE90274">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254162A4" w14:textId="727B3E34" w:rsidR="0067237E" w:rsidRDefault="00000000">
      <w:pPr>
        <w:pStyle w:val="af7"/>
      </w:pPr>
      <w:r>
        <w:t xml:space="preserve">Figure </w:t>
      </w:r>
      <w:fldSimple w:instr=" SEQ Figure \* ARABIC ">
        <w:r w:rsidR="00FA2788">
          <w:rPr>
            <w:noProof/>
          </w:rPr>
          <w:t>13</w:t>
        </w:r>
      </w:fldSimple>
      <w:r>
        <w:t>: Sector weights over time for the Combined Minimum-Variance fund, the single-fund version of the across-methods exhibit.</w:t>
      </w:r>
    </w:p>
    <w:p w14:paraId="5871F4E9" w14:textId="123CBF38" w:rsidR="0067237E" w:rsidRDefault="00000000">
      <w:pPr>
        <w:pStyle w:val="af7"/>
      </w:pPr>
      <w:r>
        <w:t xml:space="preserve">Table </w:t>
      </w:r>
      <w:fldSimple w:instr=" SEQ Table \* ARABIC ">
        <w:r w:rsidR="00FA2788">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37F7D60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6CD657D" w14:textId="77777777" w:rsidR="0067237E" w:rsidRDefault="00000000">
            <w:r>
              <w:rPr>
                <w:sz w:val="16"/>
              </w:rPr>
              <w:t>method</w:t>
            </w:r>
          </w:p>
        </w:tc>
        <w:tc>
          <w:tcPr>
            <w:tcW w:w="1505" w:type="dxa"/>
          </w:tcPr>
          <w:p w14:paraId="30BB33E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18C2969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7C189DE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576ED92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528E4B9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28DBCA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DB688C" w14:textId="77777777" w:rsidR="0067237E" w:rsidRDefault="00000000">
            <w:r>
              <w:rPr>
                <w:sz w:val="16"/>
              </w:rPr>
              <w:t>Equal-Weight</w:t>
            </w:r>
          </w:p>
        </w:tc>
        <w:tc>
          <w:tcPr>
            <w:tcW w:w="1505" w:type="dxa"/>
          </w:tcPr>
          <w:p w14:paraId="314682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910DD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171134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A126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FE254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2F0B78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E85035" w14:textId="77777777" w:rsidR="0067237E" w:rsidRDefault="00000000">
            <w:r>
              <w:rPr>
                <w:sz w:val="16"/>
              </w:rPr>
              <w:t>Equal-Weight</w:t>
            </w:r>
          </w:p>
        </w:tc>
        <w:tc>
          <w:tcPr>
            <w:tcW w:w="1505" w:type="dxa"/>
          </w:tcPr>
          <w:p w14:paraId="7559C0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F4047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FF24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7CA98B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F5445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2CF2CD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61BAE4E" w14:textId="77777777" w:rsidR="0067237E" w:rsidRDefault="00000000">
            <w:r>
              <w:rPr>
                <w:sz w:val="16"/>
              </w:rPr>
              <w:t>Equal-Weight</w:t>
            </w:r>
          </w:p>
        </w:tc>
        <w:tc>
          <w:tcPr>
            <w:tcW w:w="1505" w:type="dxa"/>
          </w:tcPr>
          <w:p w14:paraId="4EFAC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060A00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8B81F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AAB5D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7B23F1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CDD9F9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9B8EF7B" w14:textId="77777777" w:rsidR="0067237E" w:rsidRDefault="00000000">
            <w:r>
              <w:rPr>
                <w:sz w:val="16"/>
              </w:rPr>
              <w:t>Equal-Weight</w:t>
            </w:r>
          </w:p>
        </w:tc>
        <w:tc>
          <w:tcPr>
            <w:tcW w:w="1505" w:type="dxa"/>
          </w:tcPr>
          <w:p w14:paraId="46C83C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ACE1C1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1754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3A173F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28DA61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0B023A7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411CC2" w14:textId="77777777" w:rsidR="0067237E" w:rsidRDefault="00000000">
            <w:r>
              <w:rPr>
                <w:sz w:val="16"/>
              </w:rPr>
              <w:t>Minimum-Variance</w:t>
            </w:r>
          </w:p>
        </w:tc>
        <w:tc>
          <w:tcPr>
            <w:tcW w:w="1505" w:type="dxa"/>
          </w:tcPr>
          <w:p w14:paraId="05F90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D74CC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4C82B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4E41C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4D4FD7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4494EC8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891315" w14:textId="77777777" w:rsidR="0067237E" w:rsidRDefault="00000000">
            <w:r>
              <w:rPr>
                <w:sz w:val="16"/>
              </w:rPr>
              <w:t>Minimum-Variance</w:t>
            </w:r>
          </w:p>
        </w:tc>
        <w:tc>
          <w:tcPr>
            <w:tcW w:w="1505" w:type="dxa"/>
          </w:tcPr>
          <w:p w14:paraId="78AE0D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4848F7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25A9A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58DA95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54A477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20961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43F1CF" w14:textId="77777777" w:rsidR="0067237E" w:rsidRDefault="00000000">
            <w:r>
              <w:rPr>
                <w:sz w:val="16"/>
              </w:rPr>
              <w:t>Minimum-Variance</w:t>
            </w:r>
          </w:p>
        </w:tc>
        <w:tc>
          <w:tcPr>
            <w:tcW w:w="1505" w:type="dxa"/>
          </w:tcPr>
          <w:p w14:paraId="69A04D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5BA62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A69ED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6CD7C4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2C8915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37FC109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FDB56E" w14:textId="77777777" w:rsidR="0067237E" w:rsidRDefault="00000000">
            <w:r>
              <w:rPr>
                <w:sz w:val="16"/>
              </w:rPr>
              <w:t>Minimum-Variance</w:t>
            </w:r>
          </w:p>
        </w:tc>
        <w:tc>
          <w:tcPr>
            <w:tcW w:w="1505" w:type="dxa"/>
          </w:tcPr>
          <w:p w14:paraId="0C2626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EB26C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DEE25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41681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E6F1E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70E1C02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14F3A0" w14:textId="77777777" w:rsidR="0067237E" w:rsidRDefault="00000000">
            <w:r>
              <w:rPr>
                <w:sz w:val="16"/>
              </w:rPr>
              <w:t>Maximum-Sharpe</w:t>
            </w:r>
          </w:p>
        </w:tc>
        <w:tc>
          <w:tcPr>
            <w:tcW w:w="1505" w:type="dxa"/>
          </w:tcPr>
          <w:p w14:paraId="2AD336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03E2F7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544B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27F255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16BD2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CEFCB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95535D" w14:textId="77777777" w:rsidR="0067237E" w:rsidRDefault="00000000">
            <w:r>
              <w:rPr>
                <w:sz w:val="16"/>
              </w:rPr>
              <w:t>Maximum-Sharpe</w:t>
            </w:r>
          </w:p>
        </w:tc>
        <w:tc>
          <w:tcPr>
            <w:tcW w:w="1505" w:type="dxa"/>
          </w:tcPr>
          <w:p w14:paraId="3EABDD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255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7FE3E2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647D1A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E6B142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237CD52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5E005" w14:textId="77777777" w:rsidR="0067237E" w:rsidRDefault="00000000">
            <w:r>
              <w:rPr>
                <w:sz w:val="16"/>
              </w:rPr>
              <w:t>Maximum-Sharpe</w:t>
            </w:r>
          </w:p>
        </w:tc>
        <w:tc>
          <w:tcPr>
            <w:tcW w:w="1505" w:type="dxa"/>
          </w:tcPr>
          <w:p w14:paraId="57800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3481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A4DC0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3D128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A1A06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0AAE9FB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0A3FBE" w14:textId="77777777" w:rsidR="0067237E" w:rsidRDefault="00000000">
            <w:r>
              <w:rPr>
                <w:sz w:val="16"/>
              </w:rPr>
              <w:t>Maximum-Sharpe</w:t>
            </w:r>
          </w:p>
        </w:tc>
        <w:tc>
          <w:tcPr>
            <w:tcW w:w="1505" w:type="dxa"/>
          </w:tcPr>
          <w:p w14:paraId="2F3C1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F78E4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BD633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7389E0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B7B0D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629AC0E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327D88" w14:textId="77777777" w:rsidR="0067237E" w:rsidRDefault="00000000">
            <w:r>
              <w:rPr>
                <w:sz w:val="16"/>
              </w:rPr>
              <w:t>Risk Parity</w:t>
            </w:r>
          </w:p>
        </w:tc>
        <w:tc>
          <w:tcPr>
            <w:tcW w:w="1505" w:type="dxa"/>
          </w:tcPr>
          <w:p w14:paraId="7406B7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40C8F4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785F6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7EA6B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5DD229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018EF9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E6CABC" w14:textId="77777777" w:rsidR="0067237E" w:rsidRDefault="00000000">
            <w:r>
              <w:rPr>
                <w:sz w:val="16"/>
              </w:rPr>
              <w:t>Risk Parity</w:t>
            </w:r>
          </w:p>
        </w:tc>
        <w:tc>
          <w:tcPr>
            <w:tcW w:w="1505" w:type="dxa"/>
          </w:tcPr>
          <w:p w14:paraId="61FC7B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2E13B7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56B0B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369FD0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2C02C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0BFAAE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04CB34" w14:textId="77777777" w:rsidR="0067237E" w:rsidRDefault="00000000">
            <w:r>
              <w:rPr>
                <w:sz w:val="16"/>
              </w:rPr>
              <w:t>Risk Parity</w:t>
            </w:r>
          </w:p>
        </w:tc>
        <w:tc>
          <w:tcPr>
            <w:tcW w:w="1505" w:type="dxa"/>
          </w:tcPr>
          <w:p w14:paraId="03F471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3B6A2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0773B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93985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4EB189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0FBCE71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C8EC5" w14:textId="77777777" w:rsidR="0067237E" w:rsidRDefault="00000000">
            <w:r>
              <w:rPr>
                <w:sz w:val="16"/>
              </w:rPr>
              <w:t>Risk Parity</w:t>
            </w:r>
          </w:p>
        </w:tc>
        <w:tc>
          <w:tcPr>
            <w:tcW w:w="1505" w:type="dxa"/>
          </w:tcPr>
          <w:p w14:paraId="35FDDF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6766AE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94F2A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1D0B3A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52CCA4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5CF99187" w14:textId="77777777" w:rsidR="00AA7ECC" w:rsidRDefault="00AA7ECC"/>
    <w:p w14:paraId="6D50C8C6" w14:textId="77777777" w:rsidR="0067237E" w:rsidRDefault="00000000">
      <w:pPr>
        <w:pStyle w:val="21"/>
      </w:pPr>
      <w:bookmarkStart w:id="19" w:name="_Toc237443239"/>
      <w:r>
        <w:lastRenderedPageBreak/>
        <w:t>Appendix C - The figure design system</w:t>
      </w:r>
      <w:bookmarkEnd w:id="19"/>
    </w:p>
    <w:p w14:paraId="4F3340E0"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7C4CAF42"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4EC67AC" w14:textId="77777777" w:rsidR="003A717B" w:rsidRDefault="00000000">
      <w:pPr>
        <w:pStyle w:val="21"/>
      </w:pPr>
      <w:bookmarkStart w:id="20" w:name="_Toc237443240"/>
      <w:r>
        <w:t>Appendix D - Rolling against expanding estimation windows</w:t>
      </w:r>
      <w:bookmarkEnd w:id="20"/>
    </w:p>
    <w:p w14:paraId="1C51EC28"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0DDD76A1" w14:textId="7A9DA80A" w:rsidR="003A717B" w:rsidRDefault="00000000">
      <w:pPr>
        <w:pStyle w:val="af7"/>
      </w:pPr>
      <w:r>
        <w:t xml:space="preserve">Table </w:t>
      </w:r>
      <w:fldSimple w:instr=" SEQ Table \* ARABIC ">
        <w:r w:rsidR="00FA2788">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7930B846"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1CA588" w14:textId="77777777" w:rsidR="003A717B" w:rsidRDefault="00000000">
            <w:r>
              <w:rPr>
                <w:sz w:val="16"/>
              </w:rPr>
              <w:t>Family</w:t>
            </w:r>
          </w:p>
        </w:tc>
        <w:tc>
          <w:tcPr>
            <w:tcW w:w="1806" w:type="dxa"/>
          </w:tcPr>
          <w:p w14:paraId="5A06F7DE"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585FF8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74DEABC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D705319"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8DCF689"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1A5F99" w14:textId="77777777" w:rsidR="003A717B" w:rsidRDefault="00000000">
            <w:r>
              <w:rPr>
                <w:sz w:val="16"/>
              </w:rPr>
              <w:t>Equity</w:t>
            </w:r>
          </w:p>
        </w:tc>
        <w:tc>
          <w:tcPr>
            <w:tcW w:w="1806" w:type="dxa"/>
          </w:tcPr>
          <w:p w14:paraId="57D248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392D668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1DC322B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2184A0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190A98F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FEAD99C" w14:textId="77777777" w:rsidR="003A717B" w:rsidRDefault="00000000">
            <w:r>
              <w:rPr>
                <w:sz w:val="16"/>
              </w:rPr>
              <w:t>Equity</w:t>
            </w:r>
          </w:p>
        </w:tc>
        <w:tc>
          <w:tcPr>
            <w:tcW w:w="1806" w:type="dxa"/>
          </w:tcPr>
          <w:p w14:paraId="5FAB0877"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3F70B26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6179900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0F966E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F7351FD"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69AF414" w14:textId="77777777" w:rsidR="003A717B" w:rsidRDefault="00000000">
            <w:r>
              <w:rPr>
                <w:sz w:val="16"/>
              </w:rPr>
              <w:t>Equity</w:t>
            </w:r>
          </w:p>
        </w:tc>
        <w:tc>
          <w:tcPr>
            <w:tcW w:w="1806" w:type="dxa"/>
          </w:tcPr>
          <w:p w14:paraId="41926D8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2980616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3D24ACD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43069AF4"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09C8EAA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1D3E76" w14:textId="77777777" w:rsidR="003A717B" w:rsidRDefault="00000000">
            <w:r>
              <w:rPr>
                <w:sz w:val="16"/>
              </w:rPr>
              <w:t>Combined</w:t>
            </w:r>
          </w:p>
        </w:tc>
        <w:tc>
          <w:tcPr>
            <w:tcW w:w="1806" w:type="dxa"/>
          </w:tcPr>
          <w:p w14:paraId="1AF20FC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5353459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3CA2847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41C04FF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74745070"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BDE2742" w14:textId="77777777" w:rsidR="003A717B" w:rsidRDefault="00000000">
            <w:r>
              <w:rPr>
                <w:sz w:val="16"/>
              </w:rPr>
              <w:t>Combined</w:t>
            </w:r>
          </w:p>
        </w:tc>
        <w:tc>
          <w:tcPr>
            <w:tcW w:w="1806" w:type="dxa"/>
          </w:tcPr>
          <w:p w14:paraId="14950A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34B0B24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79B32D4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9DD9399"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65CC16EA"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3EBC32" w14:textId="77777777" w:rsidR="003A717B" w:rsidRDefault="00000000">
            <w:r>
              <w:rPr>
                <w:sz w:val="16"/>
              </w:rPr>
              <w:t>Combined</w:t>
            </w:r>
          </w:p>
        </w:tc>
        <w:tc>
          <w:tcPr>
            <w:tcW w:w="1806" w:type="dxa"/>
          </w:tcPr>
          <w:p w14:paraId="5AC6860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0D10BFC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56999A6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5DC4E68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197FB5A" w14:textId="77777777" w:rsidR="003A717B" w:rsidRDefault="00000000">
      <w:r>
        <w:t>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1E929E90" w14:textId="43107FEA" w:rsidR="003A717B" w:rsidRDefault="00000000">
      <w:pPr>
        <w:pStyle w:val="af7"/>
      </w:pPr>
      <w:r>
        <w:t xml:space="preserve">Table </w:t>
      </w:r>
      <w:fldSimple w:instr=" SEQ Table \* ARABIC ">
        <w:r w:rsidR="00FA2788">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34E1E57B"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9D9BF3E" w14:textId="77777777" w:rsidR="003A717B" w:rsidRDefault="00000000">
            <w:r>
              <w:rPr>
                <w:sz w:val="16"/>
              </w:rPr>
              <w:lastRenderedPageBreak/>
              <w:t>Fund</w:t>
            </w:r>
          </w:p>
        </w:tc>
        <w:tc>
          <w:tcPr>
            <w:tcW w:w="2257" w:type="dxa"/>
          </w:tcPr>
          <w:p w14:paraId="318AB1EC"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30D8831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7D294FA8"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2A83BF5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92D667D" w14:textId="77777777" w:rsidR="003A717B" w:rsidRDefault="00000000">
            <w:r>
              <w:rPr>
                <w:sz w:val="16"/>
              </w:rPr>
              <w:t>Combined Maximum-Sharpe</w:t>
            </w:r>
          </w:p>
        </w:tc>
        <w:tc>
          <w:tcPr>
            <w:tcW w:w="2257" w:type="dxa"/>
          </w:tcPr>
          <w:p w14:paraId="3DC1BC33"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4C5DD4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46BBB7B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58A75A6D"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B517BD3" w14:textId="77777777" w:rsidR="003A717B" w:rsidRDefault="00000000">
            <w:r>
              <w:rPr>
                <w:sz w:val="16"/>
              </w:rPr>
              <w:t>Combined Risk Parity</w:t>
            </w:r>
          </w:p>
        </w:tc>
        <w:tc>
          <w:tcPr>
            <w:tcW w:w="2257" w:type="dxa"/>
          </w:tcPr>
          <w:p w14:paraId="20081F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729DECE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2F97410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110DA438"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2744E51C" w14:textId="77777777" w:rsidR="003A717B" w:rsidRDefault="00000000">
            <w:r>
              <w:rPr>
                <w:sz w:val="16"/>
              </w:rPr>
              <w:t>Combined Minimum-Variance</w:t>
            </w:r>
          </w:p>
        </w:tc>
        <w:tc>
          <w:tcPr>
            <w:tcW w:w="2257" w:type="dxa"/>
          </w:tcPr>
          <w:p w14:paraId="1916310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0363827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1B907CB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517D0BA8"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361B81B" w14:textId="77777777" w:rsidR="003A717B" w:rsidRDefault="00000000">
            <w:r>
              <w:rPr>
                <w:sz w:val="16"/>
              </w:rPr>
              <w:t>Equity Minimum-Variance</w:t>
            </w:r>
          </w:p>
        </w:tc>
        <w:tc>
          <w:tcPr>
            <w:tcW w:w="2257" w:type="dxa"/>
          </w:tcPr>
          <w:p w14:paraId="66E0D3C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5A2854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584B07F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5D28E841"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45351B13" w14:textId="77777777" w:rsidR="003A717B" w:rsidRDefault="00000000">
            <w:r>
              <w:rPr>
                <w:sz w:val="16"/>
              </w:rPr>
              <w:t>Equity Risk Parity</w:t>
            </w:r>
          </w:p>
        </w:tc>
        <w:tc>
          <w:tcPr>
            <w:tcW w:w="2257" w:type="dxa"/>
          </w:tcPr>
          <w:p w14:paraId="215C89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603DB0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0CF63A5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B4E80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562FEDA" w14:textId="77777777" w:rsidR="003A717B" w:rsidRDefault="00000000">
            <w:r>
              <w:rPr>
                <w:sz w:val="16"/>
              </w:rPr>
              <w:t>Equity Maximum-Sharpe</w:t>
            </w:r>
          </w:p>
        </w:tc>
        <w:tc>
          <w:tcPr>
            <w:tcW w:w="2257" w:type="dxa"/>
          </w:tcPr>
          <w:p w14:paraId="41D7A0A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0839F32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32317D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4A358532" w14:textId="77777777" w:rsidR="00CF5EDC" w:rsidRDefault="00CF5EDC"/>
    <w:sectPr w:rsidR="00CF5ED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A1D8D"/>
    <w:rsid w:val="00AA7ECC"/>
    <w:rsid w:val="00B47730"/>
    <w:rsid w:val="00CB0664"/>
    <w:rsid w:val="00CF5EDC"/>
    <w:rsid w:val="00D13CB4"/>
    <w:rsid w:val="00F0103B"/>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93BC"/>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7608</Words>
  <Characters>43368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5</cp:revision>
  <dcterms:created xsi:type="dcterms:W3CDTF">2013-12-23T23:15:00Z</dcterms:created>
  <dcterms:modified xsi:type="dcterms:W3CDTF">2026-08-12T06:07:00Z</dcterms:modified>
  <cp:category/>
</cp:coreProperties>
</file>