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1360" w14:textId="61FEE9E0" w:rsidR="005C3DD7" w:rsidRDefault="004634A4" w:rsidP="004634A4">
      <w:pPr>
        <w:pStyle w:val="Heading1"/>
      </w:pPr>
      <w:proofErr w:type="spellStart"/>
      <w:r>
        <w:t>Projet</w:t>
      </w:r>
      <w:proofErr w:type="spellEnd"/>
      <w:r>
        <w:t xml:space="preserve"> EHO400 chez </w:t>
      </w:r>
      <w:proofErr w:type="spellStart"/>
      <w:r>
        <w:t>Mycotrophe</w:t>
      </w:r>
      <w:proofErr w:type="spellEnd"/>
    </w:p>
    <w:p w14:paraId="0B5F16BC" w14:textId="6A63580C" w:rsidR="004634A4" w:rsidRDefault="004634A4" w:rsidP="004634A4"/>
    <w:p w14:paraId="0035B069" w14:textId="3990BD83" w:rsidR="004634A4" w:rsidRPr="004634A4" w:rsidRDefault="004634A4" w:rsidP="004634A4">
      <w:pPr>
        <w:rPr>
          <w:b/>
          <w:bCs/>
          <w:lang w:val="fr-CA"/>
        </w:rPr>
      </w:pPr>
      <w:r w:rsidRPr="004634A4">
        <w:rPr>
          <w:b/>
          <w:bCs/>
          <w:lang w:val="fr-CA"/>
        </w:rPr>
        <w:t xml:space="preserve">Intro : </w:t>
      </w:r>
    </w:p>
    <w:p w14:paraId="5278C584" w14:textId="77777777" w:rsidR="004634A4" w:rsidRDefault="004634A4" w:rsidP="004634A4">
      <w:pPr>
        <w:rPr>
          <w:lang w:val="fr-CA"/>
        </w:rPr>
      </w:pPr>
      <w:r>
        <w:rPr>
          <w:lang w:val="fr-CA"/>
        </w:rPr>
        <w:t xml:space="preserve">Le but de ce projet est d’avoir est de trouver une relation entre les kilogrammes de champignons et leurs productions de CO2 pour les jumeler à des végétaux de façon optimale. Ce projet est divisé en plusieurs parties : </w:t>
      </w:r>
    </w:p>
    <w:p w14:paraId="00C319CB" w14:textId="3E53C1FC" w:rsidR="004634A4" w:rsidRDefault="004634A4" w:rsidP="004634A4">
      <w:pPr>
        <w:rPr>
          <w:lang w:val="fr-CA"/>
        </w:rPr>
      </w:pPr>
      <w:r w:rsidRPr="00B24473">
        <w:rPr>
          <w:i/>
          <w:iCs/>
          <w:lang w:val="fr-CA"/>
        </w:rPr>
        <w:t>Phase 1</w:t>
      </w:r>
      <w:r>
        <w:rPr>
          <w:lang w:val="fr-CA"/>
        </w:rPr>
        <w:t xml:space="preserve"> – Collecte de données chez </w:t>
      </w:r>
      <w:proofErr w:type="spellStart"/>
      <w:r>
        <w:rPr>
          <w:lang w:val="fr-CA"/>
        </w:rPr>
        <w:t>Mycrotophe</w:t>
      </w:r>
      <w:proofErr w:type="spellEnd"/>
      <w:r w:rsidR="00B24473">
        <w:rPr>
          <w:lang w:val="fr-CA"/>
        </w:rPr>
        <w:t xml:space="preserve"> et banc de test à l’ETS</w:t>
      </w:r>
    </w:p>
    <w:p w14:paraId="162C7F5D" w14:textId="5E0E42F2" w:rsidR="004634A4" w:rsidRDefault="00B24473" w:rsidP="004634A4">
      <w:pPr>
        <w:rPr>
          <w:lang w:val="fr-CA"/>
        </w:rPr>
      </w:pPr>
      <w:r>
        <w:rPr>
          <w:lang w:val="fr-CA"/>
        </w:rPr>
        <w:t>Critères de sortie : Au moins 6 mois de données, système EHO400 réutilisable, banc de tests à l’ETS</w:t>
      </w:r>
    </w:p>
    <w:p w14:paraId="63259EE0" w14:textId="642B27C9" w:rsidR="00B24473" w:rsidRDefault="00B24473" w:rsidP="004634A4">
      <w:pPr>
        <w:rPr>
          <w:lang w:val="fr-CA"/>
        </w:rPr>
      </w:pPr>
      <w:r w:rsidRPr="00B24473">
        <w:rPr>
          <w:i/>
          <w:iCs/>
          <w:lang w:val="fr-CA"/>
        </w:rPr>
        <w:t>Phase 2</w:t>
      </w:r>
      <w:r>
        <w:rPr>
          <w:lang w:val="fr-CA"/>
        </w:rPr>
        <w:t xml:space="preserve"> – Analyse des données</w:t>
      </w:r>
    </w:p>
    <w:p w14:paraId="66A23D1B" w14:textId="6DEE1D68" w:rsidR="00B24473" w:rsidRDefault="00B24473" w:rsidP="004634A4">
      <w:pPr>
        <w:rPr>
          <w:lang w:val="fr-CA"/>
        </w:rPr>
      </w:pPr>
      <w:r>
        <w:rPr>
          <w:lang w:val="fr-CA"/>
        </w:rPr>
        <w:t>Critères de sortie : Article expliquant la relation entre KG de CO2 et KG de champignons</w:t>
      </w:r>
    </w:p>
    <w:p w14:paraId="0D670439" w14:textId="0D70E026" w:rsidR="00B24473" w:rsidRPr="004634A4" w:rsidRDefault="00B24473" w:rsidP="004634A4">
      <w:pPr>
        <w:rPr>
          <w:lang w:val="fr-CA"/>
        </w:rPr>
      </w:pPr>
      <w:r w:rsidRPr="00B24473">
        <w:rPr>
          <w:i/>
          <w:iCs/>
          <w:lang w:val="fr-CA"/>
        </w:rPr>
        <w:t>Phase 3</w:t>
      </w:r>
      <w:r>
        <w:rPr>
          <w:lang w:val="fr-CA"/>
        </w:rPr>
        <w:t xml:space="preserve"> – Banc de tests hybride – Végétaux + champignons</w:t>
      </w:r>
    </w:p>
    <w:p w14:paraId="499CED59" w14:textId="244A5A42" w:rsidR="004634A4" w:rsidRPr="004634A4" w:rsidRDefault="004634A4" w:rsidP="004634A4">
      <w:pPr>
        <w:rPr>
          <w:lang w:val="fr-CA"/>
        </w:rPr>
      </w:pPr>
    </w:p>
    <w:p w14:paraId="1867DF8C" w14:textId="2E45B285" w:rsidR="004634A4" w:rsidRDefault="004634A4" w:rsidP="004634A4">
      <w:pPr>
        <w:rPr>
          <w:b/>
          <w:bCs/>
          <w:lang w:val="fr-CA"/>
        </w:rPr>
      </w:pPr>
      <w:r w:rsidRPr="004634A4">
        <w:rPr>
          <w:b/>
          <w:bCs/>
          <w:lang w:val="fr-CA"/>
        </w:rPr>
        <w:t>Phase 1: Collecte de Données</w:t>
      </w:r>
    </w:p>
    <w:p w14:paraId="42DE6737" w14:textId="18F3321B" w:rsidR="00B24473" w:rsidRPr="00B24473" w:rsidRDefault="00B24473" w:rsidP="004634A4">
      <w:pPr>
        <w:rPr>
          <w:lang w:val="fr-CA"/>
        </w:rPr>
      </w:pPr>
      <w:r>
        <w:rPr>
          <w:lang w:val="fr-CA"/>
        </w:rPr>
        <w:t>Revue de littérature : Cycle des champignons.</w:t>
      </w:r>
      <w:r w:rsidR="00222148">
        <w:rPr>
          <w:lang w:val="fr-CA"/>
        </w:rPr>
        <w:t xml:space="preserve"> </w:t>
      </w:r>
      <w:hyperlink r:id="rId5" w:history="1">
        <w:r w:rsidR="00222148" w:rsidRPr="00473D17">
          <w:rPr>
            <w:rStyle w:val="Hyperlink"/>
            <w:lang w:val="fr-CA"/>
          </w:rPr>
          <w:t>https://hostdefense.com/blogs/host-defense-blog/the-mushroom-lifecycle</w:t>
        </w:r>
      </w:hyperlink>
      <w:r w:rsidR="00222148">
        <w:rPr>
          <w:lang w:val="fr-CA"/>
        </w:rPr>
        <w:t xml:space="preserve"> </w:t>
      </w:r>
    </w:p>
    <w:p w14:paraId="2AE623A6" w14:textId="502B21C7" w:rsidR="004634A4" w:rsidRDefault="00B24473" w:rsidP="00B24473">
      <w:pPr>
        <w:pStyle w:val="ListParagraph"/>
        <w:numPr>
          <w:ilvl w:val="0"/>
          <w:numId w:val="2"/>
        </w:numPr>
        <w:rPr>
          <w:lang w:val="fr-CA"/>
        </w:rPr>
      </w:pPr>
      <w:r w:rsidRPr="00222148">
        <w:rPr>
          <w:i/>
          <w:iCs/>
          <w:lang w:val="fr-CA"/>
        </w:rPr>
        <w:t>Inoculation</w:t>
      </w:r>
      <w:r>
        <w:rPr>
          <w:lang w:val="fr-CA"/>
        </w:rPr>
        <w:t> : les spores sont introduites dans un substrat.</w:t>
      </w:r>
    </w:p>
    <w:p w14:paraId="4182CEEF" w14:textId="07B83D43" w:rsidR="00B24473" w:rsidRDefault="00B24473" w:rsidP="00B24473">
      <w:pPr>
        <w:pStyle w:val="ListParagraph"/>
        <w:numPr>
          <w:ilvl w:val="0"/>
          <w:numId w:val="2"/>
        </w:numPr>
        <w:rPr>
          <w:lang w:val="fr-CA"/>
        </w:rPr>
      </w:pPr>
      <w:r w:rsidRPr="00222148">
        <w:rPr>
          <w:i/>
          <w:iCs/>
          <w:lang w:val="fr-CA"/>
        </w:rPr>
        <w:t>Germination</w:t>
      </w:r>
      <w:r>
        <w:rPr>
          <w:lang w:val="fr-CA"/>
        </w:rPr>
        <w:t xml:space="preserve"> : Des filaments vont grandir des spores. Les hyphes vont s’accoupler et faire du mycélium. </w:t>
      </w:r>
    </w:p>
    <w:p w14:paraId="4212EB63" w14:textId="110C2677" w:rsidR="00222148" w:rsidRPr="00CA31C5" w:rsidRDefault="00222148" w:rsidP="00CA31C5">
      <w:pPr>
        <w:pStyle w:val="ListParagraph"/>
        <w:numPr>
          <w:ilvl w:val="0"/>
          <w:numId w:val="2"/>
        </w:numPr>
        <w:rPr>
          <w:lang w:val="fr-CA"/>
        </w:rPr>
      </w:pPr>
      <w:r w:rsidRPr="00CA31C5">
        <w:rPr>
          <w:i/>
          <w:iCs/>
          <w:lang w:val="fr-CA"/>
        </w:rPr>
        <w:t>Expansion du mycélium</w:t>
      </w:r>
      <w:r w:rsidRPr="00CA31C5">
        <w:rPr>
          <w:lang w:val="fr-CA"/>
        </w:rPr>
        <w:t xml:space="preserve"> : Le mycélium va prendre de l’expansion à un rythme exponentiel. </w:t>
      </w:r>
      <w:r w:rsidR="00CA31C5" w:rsidRPr="00CA31C5">
        <w:rPr>
          <w:lang w:val="fr-CA"/>
        </w:rPr>
        <w:t>Le mycélium est le système immunitaire du champignon.</w:t>
      </w:r>
    </w:p>
    <w:p w14:paraId="20FE2A79" w14:textId="5851D917" w:rsidR="00222148" w:rsidRPr="00CA31C5" w:rsidRDefault="00222148" w:rsidP="00CA31C5">
      <w:pPr>
        <w:pStyle w:val="ListParagraph"/>
        <w:numPr>
          <w:ilvl w:val="0"/>
          <w:numId w:val="2"/>
        </w:numPr>
        <w:rPr>
          <w:lang w:val="fr-CA"/>
        </w:rPr>
      </w:pPr>
      <w:r w:rsidRPr="00CA31C5">
        <w:rPr>
          <w:i/>
          <w:iCs/>
          <w:lang w:val="fr-CA"/>
        </w:rPr>
        <w:t>Nœud hyphe</w:t>
      </w:r>
      <w:r w:rsidRPr="00CA31C5">
        <w:rPr>
          <w:lang w:val="fr-CA"/>
        </w:rPr>
        <w:t xml:space="preserve"> : le mycélium se condense en nœuds, ce qui forme des ‘primordia’ (des bébés champignons). </w:t>
      </w:r>
      <w:r w:rsidR="00CA31C5" w:rsidRPr="00CA31C5">
        <w:rPr>
          <w:lang w:val="fr-CA"/>
        </w:rPr>
        <w:t xml:space="preserve">Dans un milieu commercial, le fermier va donner un </w:t>
      </w:r>
      <w:proofErr w:type="spellStart"/>
      <w:r w:rsidR="00CA31C5" w:rsidRPr="00CA31C5">
        <w:rPr>
          <w:lang w:val="fr-CA"/>
        </w:rPr>
        <w:t>shock</w:t>
      </w:r>
      <w:proofErr w:type="spellEnd"/>
      <w:r w:rsidR="00CA31C5" w:rsidRPr="00CA31C5">
        <w:rPr>
          <w:lang w:val="fr-CA"/>
        </w:rPr>
        <w:t xml:space="preserve"> en réduisant la température et le CO2, ce qui va encourager la formation de ‘primordia’. </w:t>
      </w:r>
    </w:p>
    <w:p w14:paraId="34ACA469" w14:textId="6E25F338" w:rsidR="00222148" w:rsidRDefault="00222148" w:rsidP="00B24473">
      <w:pPr>
        <w:pStyle w:val="ListParagraph"/>
        <w:numPr>
          <w:ilvl w:val="0"/>
          <w:numId w:val="2"/>
        </w:numPr>
        <w:rPr>
          <w:lang w:val="fr-CA"/>
        </w:rPr>
      </w:pPr>
      <w:r w:rsidRPr="00222148">
        <w:rPr>
          <w:i/>
          <w:iCs/>
          <w:lang w:val="fr-CA"/>
        </w:rPr>
        <w:t>Formation des ‘primordia’ :</w:t>
      </w:r>
      <w:r>
        <w:rPr>
          <w:lang w:val="fr-CA"/>
        </w:rPr>
        <w:t xml:space="preserve"> L’organisme produit des enzymes pour optimiser les constituent du mycélium et du corps fruitier.</w:t>
      </w:r>
    </w:p>
    <w:p w14:paraId="66D31255" w14:textId="6A73A216" w:rsidR="00222148" w:rsidRDefault="00222148" w:rsidP="00222148">
      <w:pPr>
        <w:pStyle w:val="ListParagraph"/>
        <w:numPr>
          <w:ilvl w:val="0"/>
          <w:numId w:val="2"/>
        </w:numPr>
        <w:rPr>
          <w:lang w:val="fr-CA"/>
        </w:rPr>
      </w:pPr>
      <w:r w:rsidRPr="00222148">
        <w:rPr>
          <w:i/>
          <w:iCs/>
          <w:lang w:val="fr-CA"/>
        </w:rPr>
        <w:t>Sélection des corps fruitiers</w:t>
      </w:r>
      <w:r>
        <w:rPr>
          <w:lang w:val="fr-CA"/>
        </w:rPr>
        <w:t> : de tous les ‘primordia’, seulement quelques-uns vont se développer pour devenir des champignons matures.</w:t>
      </w:r>
    </w:p>
    <w:p w14:paraId="711E0659" w14:textId="1DD1D889" w:rsidR="00222148" w:rsidRDefault="00222148" w:rsidP="00222148">
      <w:pPr>
        <w:pStyle w:val="ListParagraph"/>
        <w:numPr>
          <w:ilvl w:val="0"/>
          <w:numId w:val="2"/>
        </w:numPr>
        <w:rPr>
          <w:lang w:val="fr-CA"/>
        </w:rPr>
      </w:pPr>
      <w:r w:rsidRPr="00222148">
        <w:rPr>
          <w:i/>
          <w:iCs/>
          <w:lang w:val="fr-CA"/>
        </w:rPr>
        <w:t>Fructification</w:t>
      </w:r>
      <w:r>
        <w:rPr>
          <w:lang w:val="fr-CA"/>
        </w:rPr>
        <w:t xml:space="preserve"> : développement du champignon à maturité. </w:t>
      </w:r>
    </w:p>
    <w:p w14:paraId="64C612F3" w14:textId="52E74D74" w:rsidR="00222148" w:rsidRPr="00222148" w:rsidRDefault="00222148" w:rsidP="00222148">
      <w:pPr>
        <w:pStyle w:val="ListParagraph"/>
        <w:numPr>
          <w:ilvl w:val="0"/>
          <w:numId w:val="2"/>
        </w:numPr>
        <w:rPr>
          <w:lang w:val="fr-CA"/>
        </w:rPr>
      </w:pPr>
      <w:r w:rsidRPr="00222148">
        <w:rPr>
          <w:i/>
          <w:iCs/>
          <w:lang w:val="fr-CA"/>
        </w:rPr>
        <w:t>Relâchement des spores</w:t>
      </w:r>
      <w:r>
        <w:rPr>
          <w:lang w:val="fr-CA"/>
        </w:rPr>
        <w:t xml:space="preserve"> : pour recommencer le cycle. </w:t>
      </w:r>
    </w:p>
    <w:p w14:paraId="703E0230" w14:textId="3635798D" w:rsidR="00376203" w:rsidRDefault="00376203">
      <w:pPr>
        <w:rPr>
          <w:lang w:val="fr-CA"/>
        </w:rPr>
      </w:pPr>
      <w:r>
        <w:rPr>
          <w:lang w:val="fr-CA"/>
        </w:rPr>
        <w:br w:type="page"/>
      </w:r>
    </w:p>
    <w:p w14:paraId="546F80FB" w14:textId="54B3FA8B" w:rsidR="00A9414A" w:rsidRDefault="00A9414A" w:rsidP="00222148">
      <w:pPr>
        <w:rPr>
          <w:lang w:val="fr-CA"/>
        </w:rPr>
      </w:pPr>
      <w:bookmarkStart w:id="0" w:name="_GoBack"/>
      <w:bookmarkEnd w:id="0"/>
    </w:p>
    <w:p w14:paraId="179F8CC7" w14:textId="6B6C768F" w:rsidR="00A9414A" w:rsidRDefault="00A9414A" w:rsidP="00222148">
      <w:pPr>
        <w:rPr>
          <w:lang w:val="fr-CA"/>
        </w:rPr>
      </w:pPr>
    </w:p>
    <w:p w14:paraId="3B0D452F" w14:textId="0723F205" w:rsidR="00376203" w:rsidRDefault="00376203" w:rsidP="00222148">
      <w:pPr>
        <w:rPr>
          <w:lang w:val="fr-CA"/>
        </w:rPr>
      </w:pPr>
    </w:p>
    <w:p w14:paraId="09086A69" w14:textId="22E6E14A" w:rsidR="00376203" w:rsidRDefault="00376203" w:rsidP="00222148">
      <w:pPr>
        <w:rPr>
          <w:lang w:val="fr-CA"/>
        </w:rPr>
      </w:pPr>
    </w:p>
    <w:p w14:paraId="0E5D8EA1" w14:textId="77777777" w:rsidR="00376203" w:rsidRPr="00CA31C5" w:rsidRDefault="00376203" w:rsidP="00222148">
      <w:pPr>
        <w:rPr>
          <w:lang w:val="fr-CA"/>
        </w:rPr>
      </w:pPr>
    </w:p>
    <w:sectPr w:rsidR="00376203" w:rsidRPr="00CA3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343"/>
    <w:multiLevelType w:val="hybridMultilevel"/>
    <w:tmpl w:val="8C10D6A6"/>
    <w:lvl w:ilvl="0" w:tplc="5B3A4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31F6"/>
    <w:multiLevelType w:val="hybridMultilevel"/>
    <w:tmpl w:val="4964E79E"/>
    <w:lvl w:ilvl="0" w:tplc="25DCD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4BA9"/>
    <w:multiLevelType w:val="hybridMultilevel"/>
    <w:tmpl w:val="B7D4C2CE"/>
    <w:lvl w:ilvl="0" w:tplc="BDF4AE9A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A4"/>
    <w:rsid w:val="000F4471"/>
    <w:rsid w:val="00222148"/>
    <w:rsid w:val="0023019D"/>
    <w:rsid w:val="00376203"/>
    <w:rsid w:val="004634A4"/>
    <w:rsid w:val="00527FD6"/>
    <w:rsid w:val="005C3DD7"/>
    <w:rsid w:val="00A9414A"/>
    <w:rsid w:val="00B24473"/>
    <w:rsid w:val="00CA31C5"/>
    <w:rsid w:val="00EB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BE34"/>
  <w15:chartTrackingRefBased/>
  <w15:docId w15:val="{121A04C5-EF5C-4302-BA90-68DE671B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3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stdefense.com/blogs/host-defense-blog/the-mushroom-lifecy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Paquet-Clouston</dc:creator>
  <cp:keywords/>
  <dc:description/>
  <cp:lastModifiedBy>Cory Paquet-Clouston</cp:lastModifiedBy>
  <cp:revision>4</cp:revision>
  <dcterms:created xsi:type="dcterms:W3CDTF">2019-12-07T16:54:00Z</dcterms:created>
  <dcterms:modified xsi:type="dcterms:W3CDTF">2019-12-08T00:36:00Z</dcterms:modified>
</cp:coreProperties>
</file>