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56"/>
        <w:gridCol w:w="5781"/>
        <w:gridCol w:w="3113"/>
      </w:tblGrid>
      <w:tr>
        <w:trPr/>
        <w:tc>
          <w:tcPr>
            <w:tcW w:w="9350" w:type="dxa"/>
            <w:gridSpan w:val="3"/>
            <w:tcBorders/>
            <w:shd w:color="auto" w:fill="FFE599" w:themeFill="accent4" w:themeFillTint="66"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DATE: 03/22/2018</w:t>
            </w:r>
          </w:p>
        </w:tc>
      </w:tr>
      <w:tr>
        <w:trPr/>
        <w:tc>
          <w:tcPr>
            <w:tcW w:w="456" w:type="dxa"/>
            <w:vMerge w:val="restart"/>
            <w:tcBorders/>
            <w:shd w:fill="auto" w:val="clear"/>
            <w:tcMar>
              <w:left w:w="108" w:type="dxa"/>
            </w:tcMar>
            <w:vAlign w:val="center"/>
          </w:tcPr>
          <w:p>
            <w:pPr>
              <w:pStyle w:val="Normal"/>
              <w:rPr>
                <w:rFonts w:ascii="Times New Roman" w:hAnsi="Times New Roman" w:cs="Times New Roman"/>
              </w:rPr>
            </w:pPr>
            <w:r>
              <w:rPr>
                <w:rFonts w:cs="Times New Roman" w:ascii="Times New Roman" w:hAnsi="Times New Roman"/>
              </w:rPr>
              <w:t>#1</w:t>
            </w:r>
          </w:p>
        </w:tc>
        <w:tc>
          <w:tcPr>
            <w:tcW w:w="578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Architecture of the Freemasons</w:t>
            </w:r>
          </w:p>
        </w:tc>
        <w:tc>
          <w:tcPr>
            <w:tcW w:w="311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 xml:space="preserve">Robert </w:t>
            </w:r>
          </w:p>
        </w:tc>
      </w:tr>
      <w:tr>
        <w:trPr/>
        <w:tc>
          <w:tcPr>
            <w:tcW w:w="456" w:type="dxa"/>
            <w:vMerge w:val="continue"/>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8894" w:type="dxa"/>
            <w:gridSpan w:val="2"/>
            <w:tcBorders/>
            <w:shd w:fill="auto" w:val="clear"/>
            <w:tcMar>
              <w:left w:w="108" w:type="dxa"/>
            </w:tcMar>
          </w:tcPr>
          <w:p>
            <w:pPr>
              <w:pStyle w:val="Normal"/>
              <w:rPr>
                <w:rFonts w:ascii="Times New Roman" w:hAnsi="Times New Roman" w:cs="Times New Roman"/>
              </w:rPr>
            </w:pPr>
            <w:r>
              <w:rPr>
                <w:rFonts w:cs="Times New Roman" w:ascii="Times New Roman" w:hAnsi="Times New Roman"/>
              </w:rPr>
              <w:t>Interesting analysis, good connection back to Pythagoras.  I was a little confused at the purpose of discussing the grand staircase at the beginning of the presentation – didn’t seem very related.  For the final report, I would focus on the geometric relations – the (3,4,5) triangle was a really nice find!</w:t>
            </w:r>
          </w:p>
        </w:tc>
      </w:tr>
      <w:tr>
        <w:trPr/>
        <w:tc>
          <w:tcPr>
            <w:tcW w:w="456" w:type="dxa"/>
            <w:vMerge w:val="restart"/>
            <w:tcBorders/>
            <w:shd w:fill="auto" w:val="clear"/>
            <w:tcMar>
              <w:left w:w="108" w:type="dxa"/>
            </w:tcMar>
            <w:vAlign w:val="center"/>
          </w:tcPr>
          <w:p>
            <w:pPr>
              <w:pStyle w:val="Normal"/>
              <w:rPr>
                <w:rFonts w:ascii="Times New Roman" w:hAnsi="Times New Roman" w:cs="Times New Roman"/>
              </w:rPr>
            </w:pPr>
            <w:r>
              <w:rPr>
                <w:rFonts w:cs="Times New Roman" w:ascii="Times New Roman" w:hAnsi="Times New Roman"/>
              </w:rPr>
              <w:t>#2</w:t>
            </w:r>
          </w:p>
        </w:tc>
        <w:tc>
          <w:tcPr>
            <w:tcW w:w="578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Tunnel of Eupalinos</w:t>
            </w:r>
          </w:p>
        </w:tc>
        <w:tc>
          <w:tcPr>
            <w:tcW w:w="311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Trenton</w:t>
            </w:r>
          </w:p>
        </w:tc>
      </w:tr>
      <w:tr>
        <w:trPr/>
        <w:tc>
          <w:tcPr>
            <w:tcW w:w="456" w:type="dxa"/>
            <w:vMerge w:val="continue"/>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8894" w:type="dxa"/>
            <w:gridSpan w:val="2"/>
            <w:tcBorders/>
            <w:shd w:fill="auto" w:val="clear"/>
            <w:tcMar>
              <w:left w:w="108" w:type="dxa"/>
            </w:tcMar>
          </w:tcPr>
          <w:p>
            <w:pPr>
              <w:pStyle w:val="Normal"/>
              <w:rPr>
                <w:rFonts w:ascii="Times New Roman" w:hAnsi="Times New Roman" w:cs="Times New Roman"/>
              </w:rPr>
            </w:pPr>
            <w:r>
              <w:rPr>
                <w:rFonts w:cs="Times New Roman" w:ascii="Times New Roman" w:hAnsi="Times New Roman"/>
              </w:rPr>
              <w:t>Disappointed that Pythagoras may not be related to the tunnel :( but oh well.  You did a nice job of explaining the methods that may have been used regardless.</w:t>
            </w:r>
          </w:p>
        </w:tc>
      </w:tr>
      <w:tr>
        <w:trPr/>
        <w:tc>
          <w:tcPr>
            <w:tcW w:w="456" w:type="dxa"/>
            <w:vMerge w:val="restart"/>
            <w:tcBorders/>
            <w:shd w:fill="auto" w:val="clear"/>
            <w:tcMar>
              <w:left w:w="108" w:type="dxa"/>
            </w:tcMar>
            <w:vAlign w:val="center"/>
          </w:tcPr>
          <w:p>
            <w:pPr>
              <w:pStyle w:val="Normal"/>
              <w:rPr>
                <w:rFonts w:ascii="Times New Roman" w:hAnsi="Times New Roman" w:cs="Times New Roman"/>
              </w:rPr>
            </w:pPr>
            <w:r>
              <w:rPr>
                <w:rFonts w:cs="Times New Roman" w:ascii="Times New Roman" w:hAnsi="Times New Roman"/>
              </w:rPr>
              <w:t>#3</w:t>
            </w:r>
          </w:p>
        </w:tc>
        <w:tc>
          <w:tcPr>
            <w:tcW w:w="578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Cryptography throughout the ages</w:t>
            </w:r>
          </w:p>
        </w:tc>
        <w:tc>
          <w:tcPr>
            <w:tcW w:w="311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Yvenie</w:t>
            </w:r>
          </w:p>
        </w:tc>
      </w:tr>
      <w:tr>
        <w:trPr/>
        <w:tc>
          <w:tcPr>
            <w:tcW w:w="456" w:type="dxa"/>
            <w:vMerge w:val="continue"/>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8894" w:type="dxa"/>
            <w:gridSpan w:val="2"/>
            <w:tcBorders/>
            <w:shd w:fill="auto" w:val="clear"/>
            <w:tcMar>
              <w:left w:w="108" w:type="dxa"/>
            </w:tcMar>
          </w:tcPr>
          <w:p>
            <w:pPr>
              <w:pStyle w:val="Normal"/>
              <w:rPr>
                <w:rFonts w:ascii="Times New Roman" w:hAnsi="Times New Roman" w:cs="Times New Roman"/>
              </w:rPr>
            </w:pPr>
            <w:r>
              <w:rPr>
                <w:rFonts w:cs="Times New Roman" w:ascii="Times New Roman" w:hAnsi="Times New Roman"/>
              </w:rPr>
              <w:t>I didn’t really understand how the Pythagorean triple cryptography method worked.  Past methods were pretty neat though.  Maybe talk more about why Pythagorean triples are useful for cryptography compared to public key encryption.</w:t>
            </w:r>
          </w:p>
        </w:tc>
      </w:tr>
      <w:tr>
        <w:trPr/>
        <w:tc>
          <w:tcPr>
            <w:tcW w:w="456" w:type="dxa"/>
            <w:vMerge w:val="restart"/>
            <w:tcBorders/>
            <w:shd w:fill="auto" w:val="clear"/>
            <w:tcMar>
              <w:left w:w="108" w:type="dxa"/>
            </w:tcMar>
            <w:vAlign w:val="center"/>
          </w:tcPr>
          <w:p>
            <w:pPr>
              <w:pStyle w:val="Normal"/>
              <w:rPr>
                <w:rFonts w:ascii="Times New Roman" w:hAnsi="Times New Roman" w:cs="Times New Roman"/>
              </w:rPr>
            </w:pPr>
            <w:r>
              <w:rPr>
                <w:rFonts w:cs="Times New Roman" w:ascii="Times New Roman" w:hAnsi="Times New Roman"/>
              </w:rPr>
              <w:t>#4</w:t>
            </w:r>
          </w:p>
        </w:tc>
        <w:tc>
          <w:tcPr>
            <w:tcW w:w="578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Polygonal Numbers: Past Developments</w:t>
            </w:r>
          </w:p>
        </w:tc>
        <w:tc>
          <w:tcPr>
            <w:tcW w:w="311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Patrick</w:t>
            </w:r>
          </w:p>
        </w:tc>
      </w:tr>
      <w:tr>
        <w:trPr/>
        <w:tc>
          <w:tcPr>
            <w:tcW w:w="456" w:type="dxa"/>
            <w:vMerge w:val="continue"/>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8894" w:type="dxa"/>
            <w:gridSpan w:val="2"/>
            <w:tcBorders/>
            <w:shd w:fill="auto" w:val="clear"/>
            <w:tcMar>
              <w:left w:w="108" w:type="dxa"/>
            </w:tcMar>
          </w:tcPr>
          <w:p>
            <w:pPr>
              <w:pStyle w:val="Normal"/>
              <w:rPr>
                <w:rFonts w:ascii="Times New Roman" w:hAnsi="Times New Roman" w:cs="Times New Roman"/>
              </w:rPr>
            </w:pPr>
            <w:r>
              <w:rPr>
                <w:rFonts w:cs="Times New Roman" w:ascii="Times New Roman" w:hAnsi="Times New Roman"/>
              </w:rPr>
              <w:t>Interesting – didn’t know there was a general formula for polygonal numbers – did the Pythagoreans know about it?  You need to find a way of trying it back to pythagoreans more.  What’s the significance of the magic square for example?</w:t>
            </w:r>
          </w:p>
        </w:tc>
      </w:tr>
      <w:tr>
        <w:trPr/>
        <w:tc>
          <w:tcPr>
            <w:tcW w:w="456" w:type="dxa"/>
            <w:vMerge w:val="restart"/>
            <w:tcBorders/>
            <w:shd w:fill="auto" w:val="clear"/>
            <w:tcMar>
              <w:left w:w="108" w:type="dxa"/>
            </w:tcMar>
            <w:vAlign w:val="center"/>
          </w:tcPr>
          <w:p>
            <w:pPr>
              <w:pStyle w:val="Normal"/>
              <w:rPr/>
            </w:pPr>
            <w:r>
              <w:rPr>
                <w:rFonts w:cs="Times New Roman" w:ascii="Times New Roman" w:hAnsi="Times New Roman"/>
              </w:rPr>
              <w:t xml:space="preserve">#5 </w:t>
            </w:r>
          </w:p>
        </w:tc>
        <w:tc>
          <w:tcPr>
            <w:tcW w:w="578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Incommensurability: Fact and Fiction</w:t>
            </w:r>
          </w:p>
        </w:tc>
        <w:tc>
          <w:tcPr>
            <w:tcW w:w="311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t>Abraham</w:t>
            </w:r>
          </w:p>
        </w:tc>
      </w:tr>
      <w:tr>
        <w:trPr/>
        <w:tc>
          <w:tcPr>
            <w:tcW w:w="456" w:type="dxa"/>
            <w:vMerge w:val="continue"/>
            <w:tcBorders/>
            <w:shd w:fill="auto" w:val="clear"/>
            <w:tcMar>
              <w:left w:w="108" w:type="dxa"/>
            </w:tcMar>
            <w:vAlign w:val="center"/>
          </w:tcPr>
          <w:p>
            <w:pPr>
              <w:pStyle w:val="Normal"/>
              <w:rPr>
                <w:rFonts w:ascii="Times New Roman" w:hAnsi="Times New Roman" w:cs="Times New Roman"/>
              </w:rPr>
            </w:pPr>
            <w:r>
              <w:rPr>
                <w:rFonts w:cs="Times New Roman" w:ascii="Times New Roman" w:hAnsi="Times New Roman"/>
              </w:rPr>
            </w:r>
          </w:p>
        </w:tc>
        <w:tc>
          <w:tcPr>
            <w:tcW w:w="8894" w:type="dxa"/>
            <w:gridSpan w:val="2"/>
            <w:tcBorders/>
            <w:shd w:fill="auto" w:val="clear"/>
            <w:tcMar>
              <w:left w:w="108" w:type="dxa"/>
            </w:tcMar>
          </w:tcPr>
          <w:p>
            <w:pPr>
              <w:pStyle w:val="Normal"/>
              <w:rPr>
                <w:rFonts w:ascii="Times New Roman" w:hAnsi="Times New Roman" w:cs="Times New Roman"/>
              </w:rPr>
            </w:pPr>
            <w:r>
              <w:rPr>
                <w:rFonts w:cs="Times New Roman" w:ascii="Times New Roman" w:hAnsi="Times New Roman"/>
              </w:rPr>
              <w:t>N/A</w:t>
            </w:r>
          </w:p>
        </w:tc>
      </w:tr>
      <w:tr>
        <w:trPr/>
        <w:tc>
          <w:tcPr>
            <w:tcW w:w="9350" w:type="dxa"/>
            <w:gridSpan w:val="3"/>
            <w:tcBorders/>
            <w:shd w:color="auto" w:fill="FFE599" w:themeFill="accent4" w:themeFillTint="66" w:val="clear"/>
            <w:tcMar>
              <w:left w:w="108" w:type="dxa"/>
            </w:tcMar>
            <w:vAlign w:val="center"/>
          </w:tcPr>
          <w:p>
            <w:pPr>
              <w:pStyle w:val="Normal"/>
              <w:jc w:val="center"/>
              <w:rPr>
                <w:rFonts w:ascii="Times New Roman" w:hAnsi="Times New Roman" w:cs="Times New Roman"/>
              </w:rPr>
            </w:pPr>
            <w:bookmarkStart w:id="0" w:name="_GoBack"/>
            <w:bookmarkEnd w:id="0"/>
            <w:r>
              <w:rPr>
                <w:rFonts w:cs="Times New Roman" w:ascii="Times New Roman" w:hAnsi="Times New Roman"/>
              </w:rPr>
              <w:t>DUE: 03/23/2018</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11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Pages>
  <Words>184</Words>
  <Characters>988</Characters>
  <CharactersWithSpaces>1163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2018-03-22T18:58:00Z</dcterms:created>
  <dc:creator>Microsoft Office User</dc:creator>
  <dc:description/>
  <dc:language>en-US</dc:language>
  <cp:lastModifiedBy/>
  <dcterms:modified xsi:type="dcterms:W3CDTF">2018-03-29T17:09:32Z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