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Defining the scope - The aspects of the system to be included in Phase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In scope</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Identity verification</w:t>
      </w:r>
      <w:r w:rsidDel="00000000" w:rsidR="00000000" w:rsidRPr="00000000">
        <w:rPr>
          <w:rtl w:val="0"/>
        </w:rPr>
        <w:t xml:space="preserve"> - This is required legally before granting access to view sensitive financial information (GDPR); Daniel wants auditing elements to be built in from the start. Currently customers are asked to email over two copies of scanned documents (passport, utility bill, etc.) but this can be a submission area on the portal. It creates a secure link between a physical person and their digital account. This is essential for a self-service portal because otherwise they would need to call/email a human which defeats another aim to automate payment processing.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Account summary and eligible actions</w:t>
      </w:r>
      <w:r w:rsidDel="00000000" w:rsidR="00000000" w:rsidRPr="00000000">
        <w:rPr>
          <w:rtl w:val="0"/>
        </w:rPr>
        <w:t xml:space="preserve"> - Immediately providing the customer their account status reduces the volume of customer calls. Eligible actions can allow them to immediately pay and settle their debt, update their customer details so Legacy-Bank has the most accurate and recent information, or flag a potential hardship for human review.</w:t>
      </w:r>
    </w:p>
    <w:p w:rsidR="00000000" w:rsidDel="00000000" w:rsidP="00000000" w:rsidRDefault="00000000" w:rsidRPr="00000000" w14:paraId="00000007">
      <w:pPr>
        <w:ind w:left="720" w:firstLine="0"/>
        <w:rPr/>
      </w:pPr>
      <w:r w:rsidDel="00000000" w:rsidR="00000000" w:rsidRPr="00000000">
        <w:rPr>
          <w:rtl w:val="0"/>
        </w:rPr>
        <w:t xml:space="preserve">Agents can also view this account summary all in one place - no need to check multiple spreadsheets. Account summary includes:  </w:t>
      </w:r>
    </w:p>
    <w:p w:rsidR="00000000" w:rsidDel="00000000" w:rsidP="00000000" w:rsidRDefault="00000000" w:rsidRPr="00000000" w14:paraId="00000008">
      <w:pPr>
        <w:ind w:left="720" w:firstLine="0"/>
        <w:rPr/>
      </w:pPr>
      <w:r w:rsidDel="00000000" w:rsidR="00000000" w:rsidRPr="00000000">
        <w:rPr>
          <w:rtl w:val="0"/>
        </w:rPr>
        <w:t xml:space="preserve">a. Past payment history</w:t>
      </w:r>
    </w:p>
    <w:p w:rsidR="00000000" w:rsidDel="00000000" w:rsidP="00000000" w:rsidRDefault="00000000" w:rsidRPr="00000000" w14:paraId="00000009">
      <w:pPr>
        <w:ind w:left="720" w:firstLine="0"/>
        <w:rPr/>
      </w:pPr>
      <w:r w:rsidDel="00000000" w:rsidR="00000000" w:rsidRPr="00000000">
        <w:rPr>
          <w:rtl w:val="0"/>
        </w:rPr>
        <w:t xml:space="preserve">b. Basic demographic information</w:t>
      </w:r>
    </w:p>
    <w:p w:rsidR="00000000" w:rsidDel="00000000" w:rsidP="00000000" w:rsidRDefault="00000000" w:rsidRPr="00000000" w14:paraId="0000000A">
      <w:pPr>
        <w:ind w:left="720" w:firstLine="0"/>
        <w:rPr/>
      </w:pPr>
      <w:r w:rsidDel="00000000" w:rsidR="00000000" w:rsidRPr="00000000">
        <w:rPr>
          <w:rtl w:val="0"/>
        </w:rPr>
        <w:t xml:space="preserve">c. Employment details/credit score/anything that impacts viability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Promise-to-pay capture</w:t>
      </w:r>
      <w:r w:rsidDel="00000000" w:rsidR="00000000" w:rsidRPr="00000000">
        <w:rPr>
          <w:rtl w:val="0"/>
        </w:rPr>
        <w:t xml:space="preserve"> - Including PTP Capture in scope directly addresses the visibility gap in our current tracking. Currently, 142 delinquent accounts have remained in 'promise due' status for over 30 days - and some up to 120 days (ACC-13100) - without being actioned. Automating this tracking ensures immediate follow-up on broken promises, while built-in risk guardrails (e.g., blocking PTP for frozen or heavily overdrawn funds) protect us from accepting unviable agreements.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
        </w:numPr>
        <w:ind w:left="720" w:hanging="360"/>
        <w:rPr>
          <w:b w:val="1"/>
          <w:bCs w:val="1"/>
        </w:rPr>
      </w:pPr>
      <w:r w:rsidDel="00000000" w:rsidR="00000000" w:rsidRPr="00000000">
        <w:rPr>
          <w:b w:val="1"/>
          <w:bCs w:val="1"/>
          <w:rtl w:val="0"/>
        </w:rPr>
        <w:t xml:space="preserve">Eligible payment-plan selection </w:t>
      </w:r>
      <w:r w:rsidDel="00000000" w:rsidR="00000000" w:rsidRPr="00000000">
        <w:rPr>
          <w:rtl w:val="0"/>
        </w:rPr>
        <w:t xml:space="preserve">- This feature automates the selection and setup of standardised payment plans for eligible customers, directly addressing the current backlog of 331 accounts sitting in a 'plan requested' stalemate. By moving these accounts from 'requested' to 'active' without agent intervention, we accelerate debt recovery and reduce the overall volume of delinquent accounts. This shifts the team's workload away from administrative processing and allows agents to dedicate their time to high-complexity cases that require human empathy and negotiation.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4"/>
        </w:numPr>
        <w:ind w:left="720" w:hanging="360"/>
        <w:rPr>
          <w:b w:val="1"/>
          <w:bCs w:val="1"/>
        </w:rPr>
      </w:pPr>
      <w:r w:rsidDel="00000000" w:rsidR="00000000" w:rsidRPr="00000000">
        <w:rPr>
          <w:b w:val="1"/>
          <w:bCs w:val="1"/>
          <w:rtl w:val="0"/>
        </w:rPr>
        <w:t xml:space="preserve">Rules-based routing to agents</w:t>
      </w:r>
      <w:r w:rsidDel="00000000" w:rsidR="00000000" w:rsidRPr="00000000">
        <w:rPr>
          <w:rtl w:val="0"/>
        </w:rPr>
        <w:t xml:space="preserve"> - Not every customer will reach a fully automated resolution. Where a case exceeds the portal's decision-making remit e.g., due to failed eligibility checks, account complexity, or a flagged hardship - the system routes it to an agent automatically using predefined criteria. This ensures the portal is a complete journey rather than a partial one, and prevents automation from creating a new category of stalled accounts that fall between self-service and manual handling.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4"/>
        </w:numPr>
        <w:ind w:left="720" w:hanging="360"/>
        <w:rPr>
          <w:b w:val="1"/>
          <w:bCs w:val="1"/>
        </w:rPr>
      </w:pPr>
      <w:r w:rsidDel="00000000" w:rsidR="00000000" w:rsidRPr="00000000">
        <w:rPr>
          <w:b w:val="1"/>
          <w:bCs w:val="1"/>
          <w:rtl w:val="0"/>
        </w:rPr>
        <w:t xml:space="preserve">Portal outcome reporting</w:t>
      </w:r>
      <w:r w:rsidDel="00000000" w:rsidR="00000000" w:rsidRPr="00000000">
        <w:rPr>
          <w:rtl w:val="0"/>
        </w:rPr>
        <w:t xml:space="preserve"> - Embedding observability from the start rather than introducing it later ensures every stage transition: identity verification, PTP submission, payment plan selection, is automatically logged. This satisfies Daniel's auditing requirement and gives the business real-time visibility on key financial events: payments received, PTP agreements made or broken, and delinquency status changes. Without it, there is no reliable way to measure whether Phase 1 is recovering debt faster or reducing agent workload, making it a prerequisite for demonstrating value to stakeholders rather than an optional addition.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Out of scope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Hardship assessment - Option to flag it as a potential problem for human review but this still requires human judgement because circumstances can have such specific differences.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Bespoke repayment negotiation - Where a customer's circumstances fall outside the boundaries of a standardised payment plan, negotiating a bespoke arrangement requires human judgement that cannot be reduced to a rule. The variables involved such as income volatility, personal hardship, existing commitments, are too case-specific for automation to handle reliably without creating compliance risk. This remains a human conversation.</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Legal escalation workflow - It’s a high risk decision that should require human judgement as automation can lead to false positives. (visibility on where that decision gets handed off modelled.)</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Major core-platform replacement</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Advanced personalisation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Assumptions: </w:t>
      </w:r>
    </w:p>
    <w:p w:rsidR="00000000" w:rsidDel="00000000" w:rsidP="00000000" w:rsidRDefault="00000000" w:rsidRPr="00000000" w14:paraId="0000001D">
      <w:pPr>
        <w:numPr>
          <w:ilvl w:val="0"/>
          <w:numId w:val="2"/>
        </w:numPr>
        <w:ind w:left="1440" w:hanging="360"/>
      </w:pPr>
      <w:r w:rsidDel="00000000" w:rsidR="00000000" w:rsidRPr="00000000">
        <w:rPr>
          <w:rtl w:val="0"/>
        </w:rPr>
        <w:t xml:space="preserve">Legacy data needed for account summary is accessible enough for Phase 1.</w:t>
      </w:r>
    </w:p>
    <w:p w:rsidR="00000000" w:rsidDel="00000000" w:rsidP="00000000" w:rsidRDefault="00000000" w:rsidRPr="00000000" w14:paraId="0000001E">
      <w:pPr>
        <w:numPr>
          <w:ilvl w:val="0"/>
          <w:numId w:val="2"/>
        </w:numPr>
        <w:ind w:left="1440" w:hanging="360"/>
      </w:pPr>
      <w:r w:rsidDel="00000000" w:rsidR="00000000" w:rsidRPr="00000000">
        <w:rPr>
          <w:rtl w:val="0"/>
        </w:rPr>
        <w:t xml:space="preserve">Eligibility rules can be agreed without full policy redesign.</w:t>
      </w:r>
    </w:p>
    <w:p w:rsidR="00000000" w:rsidDel="00000000" w:rsidP="00000000" w:rsidRDefault="00000000" w:rsidRPr="00000000" w14:paraId="0000001F">
      <w:pPr>
        <w:numPr>
          <w:ilvl w:val="0"/>
          <w:numId w:val="2"/>
        </w:numPr>
        <w:ind w:left="1440" w:hanging="360"/>
      </w:pPr>
      <w:r w:rsidDel="00000000" w:rsidR="00000000" w:rsidRPr="00000000">
        <w:rPr>
          <w:rtl w:val="0"/>
        </w:rPr>
        <w:t xml:space="preserve">Operations will support a limited pilot or phased rollout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Dependencies and constraints: </w:t>
      </w:r>
    </w:p>
    <w:p w:rsidR="00000000" w:rsidDel="00000000" w:rsidP="00000000" w:rsidRDefault="00000000" w:rsidRPr="00000000" w14:paraId="00000022">
      <w:pPr>
        <w:numPr>
          <w:ilvl w:val="0"/>
          <w:numId w:val="1"/>
        </w:numPr>
        <w:ind w:left="1440" w:hanging="360"/>
      </w:pPr>
      <w:r w:rsidDel="00000000" w:rsidR="00000000" w:rsidRPr="00000000">
        <w:rPr>
          <w:b w:val="1"/>
          <w:bCs w:val="1"/>
          <w:rtl w:val="0"/>
        </w:rPr>
        <w:t xml:space="preserve">Legacy system data availability</w:t>
      </w:r>
      <w:r w:rsidDel="00000000" w:rsidR="00000000" w:rsidRPr="00000000">
        <w:rPr>
          <w:rtl w:val="0"/>
        </w:rPr>
        <w:t xml:space="preserve"> - the account summary screen can only show accurate balance, payment history, and customer details if the underlying legacy data can actually be extracted and surfaced in the portal.</w:t>
      </w:r>
    </w:p>
    <w:p w:rsidR="00000000" w:rsidDel="00000000" w:rsidP="00000000" w:rsidRDefault="00000000" w:rsidRPr="00000000" w14:paraId="00000023">
      <w:pPr>
        <w:numPr>
          <w:ilvl w:val="0"/>
          <w:numId w:val="1"/>
        </w:numPr>
        <w:ind w:left="1440" w:hanging="360"/>
      </w:pPr>
      <w:r w:rsidDel="00000000" w:rsidR="00000000" w:rsidRPr="00000000">
        <w:rPr>
          <w:b w:val="1"/>
          <w:bCs w:val="1"/>
          <w:rtl w:val="0"/>
        </w:rPr>
        <w:t xml:space="preserve">Compliance approval for messages and audit trail</w:t>
      </w:r>
      <w:r w:rsidDel="00000000" w:rsidR="00000000" w:rsidRPr="00000000">
        <w:rPr>
          <w:rtl w:val="0"/>
        </w:rPr>
        <w:t xml:space="preserve"> - any automated communication the portal sends to customers (follow-up notifications, PTP confirmations, routing messages) and the way interactions are logged needs sign-off from compliance before it goes live.</w:t>
      </w:r>
    </w:p>
    <w:p w:rsidR="00000000" w:rsidDel="00000000" w:rsidP="00000000" w:rsidRDefault="00000000" w:rsidRPr="00000000" w14:paraId="00000024">
      <w:pPr>
        <w:numPr>
          <w:ilvl w:val="0"/>
          <w:numId w:val="1"/>
        </w:numPr>
        <w:ind w:left="1440" w:hanging="360"/>
      </w:pPr>
      <w:r w:rsidDel="00000000" w:rsidR="00000000" w:rsidRPr="00000000">
        <w:rPr>
          <w:b w:val="1"/>
          <w:bCs w:val="1"/>
          <w:rtl w:val="0"/>
        </w:rPr>
        <w:t xml:space="preserve">Agent workflow alignment for routed cases</w:t>
      </w:r>
      <w:r w:rsidDel="00000000" w:rsidR="00000000" w:rsidRPr="00000000">
        <w:rPr>
          <w:rtl w:val="0"/>
        </w:rPr>
        <w:t xml:space="preserve"> - rules-based routing only works if the agents receiving those cases know what to expect and have a process for handling them. If the handoff lands in an inbox with no agreed triage process, the automation creates a new problem rather than solving one. This needs ops and team leaders bought in before the feature is meaningful.</w:t>
      </w:r>
    </w:p>
    <w:p w:rsidR="00000000" w:rsidDel="00000000" w:rsidP="00000000" w:rsidRDefault="00000000" w:rsidRPr="00000000" w14:paraId="0000002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Deliverable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Completion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Time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Potential Blockers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To-Be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EOD 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141413"/>
                <w:sz w:val="18"/>
                <w:szCs w:val="18"/>
              </w:rPr>
            </w:pPr>
            <w:r w:rsidDel="00000000" w:rsidR="00000000" w:rsidRPr="00000000">
              <w:rPr>
                <w:color w:val="141413"/>
                <w:sz w:val="18"/>
                <w:szCs w:val="18"/>
                <w:rtl w:val="0"/>
              </w:rPr>
              <w:t xml:space="preserve">4–6 hrs</w:t>
            </w:r>
          </w:p>
          <w:p w:rsidR="00000000" w:rsidDel="00000000" w:rsidP="00000000" w:rsidRDefault="00000000" w:rsidRPr="00000000" w14:paraId="0000002E">
            <w:pPr>
              <w:widowControl w:val="0"/>
              <w:spacing w:before="40" w:line="240" w:lineRule="auto"/>
              <w:rPr>
                <w:color w:val="3d3d3a"/>
                <w:sz w:val="18"/>
                <w:szCs w:val="18"/>
              </w:rPr>
            </w:pPr>
            <w:r w:rsidDel="00000000" w:rsidR="00000000" w:rsidRPr="00000000">
              <w:rPr>
                <w:color w:val="3d3d3a"/>
                <w:sz w:val="18"/>
                <w:szCs w:val="18"/>
                <w:rtl w:val="0"/>
              </w:rPr>
              <w:t xml:space="preserve">Saved by: doing this first while fresh, no tool learning required.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141413"/>
                <w:sz w:val="18"/>
                <w:szCs w:val="18"/>
              </w:rPr>
            </w:pPr>
            <w:r w:rsidDel="00000000" w:rsidR="00000000" w:rsidRPr="00000000">
              <w:rPr>
                <w:color w:val="141413"/>
                <w:sz w:val="18"/>
                <w:szCs w:val="18"/>
                <w:rtl w:val="0"/>
              </w:rPr>
              <w:t xml:space="preserve">Requires clear understanding of current ("As-Is") state before mapping future state.</w:t>
            </w:r>
          </w:p>
          <w:p w:rsidR="00000000" w:rsidDel="00000000" w:rsidP="00000000" w:rsidRDefault="00000000" w:rsidRPr="00000000" w14:paraId="00000031">
            <w:pPr>
              <w:widowControl w:val="0"/>
              <w:spacing w:line="240" w:lineRule="auto"/>
              <w:rPr>
                <w:color w:val="7f2c28"/>
                <w:sz w:val="18"/>
                <w:szCs w:val="18"/>
              </w:rPr>
            </w:pPr>
            <w:r w:rsidDel="00000000" w:rsidR="00000000" w:rsidRPr="00000000">
              <w:rPr>
                <w:color w:val="7f2c28"/>
                <w:sz w:val="18"/>
                <w:szCs w:val="18"/>
                <w:rtl w:val="0"/>
              </w:rPr>
              <w:t xml:space="preserve">- Ambiguity in scope could force rework.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141413"/>
                <w:sz w:val="18"/>
                <w:szCs w:val="18"/>
                <w:rtl w:val="0"/>
              </w:rPr>
              <w:t xml:space="preserve">Underpins all downstream work - Jira backlog and Figma wireframes both depend on a validated workflow. Errors here compound later.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prioritized Jira backlog with technical user stories and 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EOD Day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141413"/>
                <w:sz w:val="18"/>
                <w:szCs w:val="18"/>
              </w:rPr>
            </w:pPr>
            <w:r w:rsidDel="00000000" w:rsidR="00000000" w:rsidRPr="00000000">
              <w:rPr>
                <w:color w:val="141413"/>
                <w:sz w:val="18"/>
                <w:szCs w:val="18"/>
                <w:rtl w:val="0"/>
              </w:rPr>
              <w:t xml:space="preserve">7–9 hrs</w:t>
            </w:r>
          </w:p>
          <w:p w:rsidR="00000000" w:rsidDel="00000000" w:rsidP="00000000" w:rsidRDefault="00000000" w:rsidRPr="00000000" w14:paraId="00000036">
            <w:pPr>
              <w:widowControl w:val="0"/>
              <w:spacing w:before="40" w:line="240" w:lineRule="auto"/>
              <w:rPr>
                <w:sz w:val="18"/>
                <w:szCs w:val="18"/>
              </w:rPr>
            </w:pPr>
            <w:r w:rsidDel="00000000" w:rsidR="00000000" w:rsidRPr="00000000">
              <w:rPr>
                <w:color w:val="3d3d3a"/>
                <w:sz w:val="18"/>
                <w:szCs w:val="18"/>
                <w:rtl w:val="0"/>
              </w:rPr>
              <w:t xml:space="preserve">Saved by: limiting story count to Phase 1 essentials only. Use templates to skip format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Jira is a new tool - could take a while to learn.</w:t>
              <w:br w:type="textWrapping"/>
            </w:r>
            <w:r w:rsidDel="00000000" w:rsidR="00000000" w:rsidRPr="00000000">
              <w:rPr>
                <w:color w:val="7f2c28"/>
                <w:sz w:val="18"/>
                <w:szCs w:val="18"/>
                <w:rtl w:val="0"/>
              </w:rPr>
              <w:t xml:space="preserve">- </w:t>
            </w:r>
            <w:r w:rsidDel="00000000" w:rsidR="00000000" w:rsidRPr="00000000">
              <w:rPr>
                <w:color w:val="7f2c28"/>
                <w:sz w:val="18"/>
                <w:szCs w:val="18"/>
                <w:rtl w:val="0"/>
              </w:rPr>
              <w:t xml:space="preserve">Depends on finalised To-Be 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141413"/>
                <w:sz w:val="18"/>
                <w:szCs w:val="18"/>
                <w:rtl w:val="0"/>
              </w:rPr>
              <w:t xml:space="preserve">A well-structured backlog is the primary input for any development team. Poor stories create ambiguity and rework in later sprints.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low-fidelity Figma wireframe that makes the main customer journey visible to reviewers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EOD Day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141413"/>
                <w:sz w:val="18"/>
                <w:szCs w:val="18"/>
              </w:rPr>
            </w:pPr>
            <w:r w:rsidDel="00000000" w:rsidR="00000000" w:rsidRPr="00000000">
              <w:rPr>
                <w:color w:val="141413"/>
                <w:sz w:val="18"/>
                <w:szCs w:val="18"/>
                <w:rtl w:val="0"/>
              </w:rPr>
              <w:t xml:space="preserve">6–8 hrs</w:t>
            </w:r>
          </w:p>
          <w:p w:rsidR="00000000" w:rsidDel="00000000" w:rsidP="00000000" w:rsidRDefault="00000000" w:rsidRPr="00000000" w14:paraId="0000003C">
            <w:pPr>
              <w:widowControl w:val="0"/>
              <w:spacing w:before="40" w:line="240" w:lineRule="auto"/>
              <w:rPr>
                <w:sz w:val="18"/>
                <w:szCs w:val="18"/>
              </w:rPr>
            </w:pPr>
            <w:r w:rsidDel="00000000" w:rsidR="00000000" w:rsidRPr="00000000">
              <w:rPr>
                <w:color w:val="3d3d3a"/>
                <w:sz w:val="18"/>
                <w:szCs w:val="18"/>
                <w:rtl w:val="0"/>
              </w:rPr>
              <w:t xml:space="preserve">Saved by: using Figma's pre-built wireframe kits.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141413"/>
                <w:sz w:val="18"/>
                <w:szCs w:val="18"/>
              </w:rPr>
            </w:pPr>
            <w:r w:rsidDel="00000000" w:rsidR="00000000" w:rsidRPr="00000000">
              <w:rPr>
                <w:color w:val="141413"/>
                <w:sz w:val="18"/>
                <w:szCs w:val="18"/>
                <w:rtl w:val="0"/>
              </w:rPr>
              <w:t xml:space="preserve">Figma is a new tool with the steepest learning curve of the week.</w:t>
            </w:r>
          </w:p>
          <w:p w:rsidR="00000000" w:rsidDel="00000000" w:rsidP="00000000" w:rsidRDefault="00000000" w:rsidRPr="00000000" w14:paraId="0000003E">
            <w:pPr>
              <w:widowControl w:val="0"/>
              <w:spacing w:line="240" w:lineRule="auto"/>
              <w:rPr>
                <w:color w:val="7f2c28"/>
                <w:sz w:val="18"/>
                <w:szCs w:val="18"/>
              </w:rPr>
            </w:pPr>
            <w:r w:rsidDel="00000000" w:rsidR="00000000" w:rsidRPr="00000000">
              <w:rPr>
                <w:color w:val="7f2c28"/>
                <w:sz w:val="18"/>
                <w:szCs w:val="18"/>
                <w:rtl w:val="0"/>
              </w:rPr>
              <w:t xml:space="preserve">- Low-fidelity constraint helps, but first-time use may slow layout decisions.</w:t>
            </w:r>
          </w:p>
          <w:p w:rsidR="00000000" w:rsidDel="00000000" w:rsidP="00000000" w:rsidRDefault="00000000" w:rsidRPr="00000000" w14:paraId="0000003F">
            <w:pPr>
              <w:widowControl w:val="0"/>
              <w:spacing w:line="240" w:lineRule="auto"/>
              <w:rPr>
                <w:color w:val="7f2c28"/>
                <w:sz w:val="18"/>
                <w:szCs w:val="18"/>
              </w:rPr>
            </w:pPr>
            <w:r w:rsidDel="00000000" w:rsidR="00000000" w:rsidRPr="00000000">
              <w:rPr>
                <w:color w:val="7f2c28"/>
                <w:sz w:val="18"/>
                <w:szCs w:val="18"/>
                <w:rtl w:val="0"/>
              </w:rPr>
              <w:t xml:space="preserve">- Depends on the Jira backlog to know which journeys to prioritise.</w:t>
            </w:r>
          </w:p>
          <w:p w:rsidR="00000000" w:rsidDel="00000000" w:rsidP="00000000" w:rsidRDefault="00000000" w:rsidRPr="00000000" w14:paraId="00000040">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141413"/>
                <w:sz w:val="18"/>
                <w:szCs w:val="18"/>
                <w:rtl w:val="0"/>
              </w:rPr>
              <w:t xml:space="preserve">Makes the proposed customer journey tangible for non-technical reviewers. Visual artefact is more communicative than written descriptions alone.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State of the Product executive briefing slide deck using the Pyramid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Draft made through Day 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Final by Day 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141413"/>
                <w:sz w:val="18"/>
                <w:szCs w:val="18"/>
              </w:rPr>
            </w:pPr>
            <w:r w:rsidDel="00000000" w:rsidR="00000000" w:rsidRPr="00000000">
              <w:rPr>
                <w:color w:val="141413"/>
                <w:sz w:val="18"/>
                <w:szCs w:val="18"/>
                <w:rtl w:val="0"/>
              </w:rPr>
              <w:t xml:space="preserve">3–6 hrs</w:t>
            </w:r>
          </w:p>
          <w:p w:rsidR="00000000" w:rsidDel="00000000" w:rsidP="00000000" w:rsidRDefault="00000000" w:rsidRPr="00000000" w14:paraId="00000047">
            <w:pPr>
              <w:widowControl w:val="0"/>
              <w:spacing w:before="40" w:line="240" w:lineRule="auto"/>
              <w:rPr>
                <w:sz w:val="18"/>
                <w:szCs w:val="18"/>
              </w:rPr>
            </w:pPr>
            <w:r w:rsidDel="00000000" w:rsidR="00000000" w:rsidRPr="00000000">
              <w:rPr>
                <w:color w:val="3d3d3a"/>
                <w:sz w:val="18"/>
                <w:szCs w:val="18"/>
                <w:rtl w:val="0"/>
              </w:rPr>
              <w:t xml:space="preserve">Saved by: building alongside other deliverables.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141413"/>
                <w:sz w:val="18"/>
                <w:szCs w:val="18"/>
              </w:rPr>
            </w:pPr>
            <w:r w:rsidDel="00000000" w:rsidR="00000000" w:rsidRPr="00000000">
              <w:rPr>
                <w:color w:val="141413"/>
                <w:sz w:val="18"/>
                <w:szCs w:val="18"/>
                <w:rtl w:val="0"/>
              </w:rPr>
              <w:t xml:space="preserve">The Pyramid Principle is new.</w:t>
            </w:r>
          </w:p>
          <w:p w:rsidR="00000000" w:rsidDel="00000000" w:rsidP="00000000" w:rsidRDefault="00000000" w:rsidRPr="00000000" w14:paraId="00000049">
            <w:pPr>
              <w:widowControl w:val="0"/>
              <w:spacing w:line="240" w:lineRule="auto"/>
              <w:rPr>
                <w:color w:val="7f2c28"/>
                <w:sz w:val="18"/>
                <w:szCs w:val="18"/>
              </w:rPr>
            </w:pPr>
            <w:r w:rsidDel="00000000" w:rsidR="00000000" w:rsidRPr="00000000">
              <w:rPr>
                <w:color w:val="7f2c28"/>
                <w:sz w:val="18"/>
                <w:szCs w:val="18"/>
                <w:rtl w:val="0"/>
              </w:rPr>
              <w:t xml:space="preserve">- Structuring an executive narrative is a high-skill task; first drafts rarely land.</w:t>
            </w:r>
          </w:p>
          <w:p w:rsidR="00000000" w:rsidDel="00000000" w:rsidP="00000000" w:rsidRDefault="00000000" w:rsidRPr="00000000" w14:paraId="0000004A">
            <w:pPr>
              <w:widowControl w:val="0"/>
              <w:spacing w:line="240" w:lineRule="auto"/>
              <w:rPr>
                <w:color w:val="7f2c28"/>
                <w:sz w:val="18"/>
                <w:szCs w:val="18"/>
              </w:rPr>
            </w:pPr>
            <w:r w:rsidDel="00000000" w:rsidR="00000000" w:rsidRPr="00000000">
              <w:rPr>
                <w:color w:val="7f2c28"/>
                <w:sz w:val="18"/>
                <w:szCs w:val="18"/>
                <w:rtl w:val="0"/>
              </w:rPr>
              <w:t xml:space="preserve">- Feedback/revision cycles can extend the timeline.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141413"/>
                <w:sz w:val="18"/>
                <w:szCs w:val="18"/>
                <w:rtl w:val="0"/>
              </w:rPr>
              <w:t xml:space="preserve">Goes directly to senior stakeholders. Quality of framing and structure has a disproportionate impact on decisions. Pyramid Principle ensures the recommendation lands before the supporting detail.</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Phase 1 scope centres on five self-service capabilities: identity verification, account summary, promise-to-pay capture, payment plan selection, and rules-based agent routing. They have been selected because they are high-volume, rules-driven processes where automation adds immediate, measurable value without requiring human judgement. These map directly to the top-ranked Week 1 opportunities: eliminating the manual PTP tracking gap responsible for 142 accounts stagnating in 'promise due' status, unblocking the 331 accounts currently stalled in 'plan requested', and reducing the inbound call and email volume driven by customers who simply want to know their balance and what they can do about it. By containing Phase 1 to decisions that can be governed by clear eligibility rules, we avoid the complexity and risk of subjective cases such as hardship assessment, bespoke negotiation, and legal escalation; they are deliberately out of scope because those require the empathy and contextual judgement that automation cannot reliably replicate.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Delivery feasibility was a deliberate filter throughout scoping. Each in-scope feature assumes existing legacy data is accessible and that eligibility rules can be defined without a full policy redesign - both are called out explicitly as dependencies to be confirmed before build begins. Portal outcome reporting is included from the start rather than being integrated later on, which directly addresses Daniel's requirement for auditing to be built in from the start and gives the business observable metrics to validate recovery impact early. The primary adoption risk is agent trust: if the portal routes cases incorrectly or surfaces inaccurate account data, agents will revert to manual workarounds and the efficiency gains will not materialise. To mitigate this we should be closely aligned with agent workflow.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