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widowControl w:val="0"/>
        <w:spacing w:before="0" w:line="276" w:lineRule="auto"/>
        <w:rPr>
          <w:rFonts w:ascii="Consolas" w:cs="Consolas" w:eastAsia="Consolas" w:hAnsi="Consolas"/>
          <w:sz w:val="12"/>
          <w:szCs w:val="12"/>
        </w:rPr>
      </w:pPr>
      <w:bookmarkStart w:colFirst="0" w:colLast="0" w:name="_onvl252as0fp" w:id="0"/>
      <w:bookmarkEnd w:id="0"/>
      <w:r w:rsidDel="00000000" w:rsidR="00000000" w:rsidRPr="00000000">
        <w:rPr>
          <w:rFonts w:ascii="Inter" w:cs="Inter" w:eastAsia="Inter" w:hAnsi="Inter"/>
          <w:b w:val="1"/>
          <w:color w:val="9900ff"/>
          <w:sz w:val="30"/>
          <w:szCs w:val="30"/>
          <w:rtl w:val="0"/>
        </w:rPr>
        <w:t xml:space="preserve">m.8.Exercises.an.templates  -&gt;</w:t>
      </w:r>
      <w:r w:rsidDel="00000000" w:rsidR="00000000" w:rsidRPr="00000000">
        <w:rPr>
          <w:rFonts w:ascii="Inter" w:cs="Inter" w:eastAsia="Inter" w:hAnsi="Inter"/>
          <w:b w:val="1"/>
          <w:color w:val="274e13"/>
          <w:sz w:val="30"/>
          <w:szCs w:val="30"/>
          <w:rtl w:val="0"/>
        </w:rPr>
        <w:t xml:space="preserve"> Navigating Data Employment Assessments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Inter" w:cs="Inter" w:eastAsia="Inter" w:hAnsi="Inter"/>
          <w:b w:val="1"/>
          <w:color w:val="274e13"/>
          <w:sz w:val="26"/>
          <w:szCs w:val="26"/>
        </w:rPr>
      </w:pPr>
      <w:r w:rsidDel="00000000" w:rsidR="00000000" w:rsidRPr="00000000">
        <w:rPr>
          <w:rFonts w:ascii="Inter" w:cs="Inter" w:eastAsia="Inter" w:hAnsi="Inter"/>
          <w:b w:val="1"/>
          <w:color w:val="274e13"/>
          <w:sz w:val="26"/>
          <w:szCs w:val="26"/>
          <w:rtl w:val="0"/>
        </w:rPr>
        <w:t xml:space="preserve">Task =&gt;  Perform an Assessment of a Data Professional’s Skill Ontology</w:t>
      </w:r>
    </w:p>
    <w:p w:rsidR="00000000" w:rsidDel="00000000" w:rsidP="00000000" w:rsidRDefault="00000000" w:rsidRPr="00000000" w14:paraId="00000003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Task.1=&gt; mark skill experience by each domain category item in the </w:t>
      </w:r>
      <w:r w:rsidDel="00000000" w:rsidR="00000000" w:rsidRPr="00000000">
        <w:rPr>
          <w:rFonts w:ascii="Inter" w:cs="Inter" w:eastAsia="Inter" w:hAnsi="Inter"/>
          <w:b w:val="1"/>
          <w:i w:val="1"/>
          <w:rtl w:val="0"/>
        </w:rPr>
        <w:t xml:space="preserve">Skill?</w:t>
      </w:r>
      <w:r w:rsidDel="00000000" w:rsidR="00000000" w:rsidRPr="00000000">
        <w:rPr>
          <w:rFonts w:ascii="Inter" w:cs="Inter" w:eastAsia="Inter" w:hAnsi="Inter"/>
          <w:rtl w:val="0"/>
        </w:rPr>
        <w:t xml:space="preserve"> column.</w:t>
      </w:r>
    </w:p>
    <w:p w:rsidR="00000000" w:rsidDel="00000000" w:rsidP="00000000" w:rsidRDefault="00000000" w:rsidRPr="00000000" w14:paraId="00000004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Task.2=&gt; print a desired LinkedIN position and identify </w:t>
      </w:r>
      <w:r w:rsidDel="00000000" w:rsidR="00000000" w:rsidRPr="00000000">
        <w:rPr>
          <w:rFonts w:ascii="Inter" w:cs="Inter" w:eastAsia="Inter" w:hAnsi="Inter"/>
          <w:b w:val="1"/>
          <w:i w:val="1"/>
          <w:rtl w:val="0"/>
        </w:rPr>
        <w:t xml:space="preserve">Skill Gap?</w:t>
      </w:r>
      <w:r w:rsidDel="00000000" w:rsidR="00000000" w:rsidRPr="00000000">
        <w:rPr>
          <w:rFonts w:ascii="Inter" w:cs="Inter" w:eastAsia="Inter" w:hAnsi="Inter"/>
          <w:rtl w:val="0"/>
        </w:rPr>
        <w:t xml:space="preserve"> items for remediation.</w:t>
      </w:r>
    </w:p>
    <w:tbl>
      <w:tblPr>
        <w:tblStyle w:val="Table1"/>
        <w:tblW w:w="11790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8670"/>
        <w:gridCol w:w="1260"/>
        <w:gridCol w:w="1335"/>
        <w:tblGridChange w:id="0">
          <w:tblGrid>
            <w:gridCol w:w="525"/>
            <w:gridCol w:w="8670"/>
            <w:gridCol w:w="1260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Data Professional’s Skill Ontology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onsolas" w:cs="Consolas" w:eastAsia="Consolas" w:hAnsi="Consolas"/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└─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Essential skills, competencies, and capabilities for data professionals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Skill? 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Yn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Skill Gap? Yn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C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D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E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F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0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1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12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13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14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15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16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17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18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19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1A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1B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1C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1D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1E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1F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20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21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22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23">
            <w:pPr>
              <w:shd w:fill="f7f7f7" w:val="clear"/>
              <w:spacing w:line="326.4" w:lineRule="auto"/>
              <w:jc w:val="left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7f7f7" w:val="clear"/>
              <w:spacing w:after="0" w:before="0" w:line="326.4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7f7f7" w:val="clear"/>
              <w:spacing w:after="0" w:before="0" w:line="326.4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7f7f7" w:val="clear"/>
              <w:spacing w:after="0" w:before="0" w:line="326.4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7f7f7" w:val="clear"/>
              <w:spacing w:after="0" w:before="0" w:line="326.4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7f7f7" w:val="clear"/>
              <w:spacing w:after="0" w:before="0" w:line="326.4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7f7f7" w:val="clear"/>
              <w:spacing w:after="0" w:before="0" w:line="326.4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7f7f7" w:val="clear"/>
              <w:spacing w:after="0" w:before="0" w:line="326.4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7f7f7" w:val="clear"/>
              <w:spacing w:after="0" w:before="0" w:line="326.4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7f7f7" w:val="clear"/>
              <w:spacing w:after="0" w:before="0" w:line="326.4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7f7f7" w:val="clear"/>
              <w:spacing w:after="0" w:before="0" w:line="326.4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7f7f7" w:val="clear"/>
              <w:spacing w:after="0" w:before="0" w:line="326.4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7f7f7" w:val="clear"/>
              <w:spacing w:after="0" w:before="0" w:line="326.4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37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7f7f7" w:val="clear"/>
              <w:spacing w:after="0" w:before="0" w:line="326.4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38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7f7f7" w:val="clear"/>
              <w:spacing w:after="0" w:before="0" w:line="326.4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7f7f7" w:val="clear"/>
              <w:spacing w:after="0" w:before="0" w:line="326.4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7f7f7" w:val="clear"/>
              <w:spacing w:after="0" w:before="0" w:line="326.4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41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7f7f7" w:val="clear"/>
              <w:spacing w:after="0" w:before="0" w:line="326.4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42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7f7f7" w:val="clear"/>
              <w:spacing w:after="0" w:before="0" w:line="326.4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43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7f7f7" w:val="clear"/>
              <w:spacing w:after="0" w:before="0" w:line="326.4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44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7f7f7" w:val="clear"/>
              <w:spacing w:after="0" w:before="0" w:line="326.4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7f7f7" w:val="clear"/>
              <w:spacing w:after="0" w:before="0" w:line="326.4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7f7f7" w:val="clear"/>
              <w:spacing w:after="0" w:before="0" w:line="326.4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47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7f7f7" w:val="clear"/>
              <w:spacing w:after="0" w:before="0" w:line="326.4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48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7f7f7" w:val="clear"/>
              <w:spacing w:after="0" w:before="0" w:line="326.4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49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7f7f7" w:val="clear"/>
              <w:spacing w:after="0" w:before="0" w:line="326.4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7f7f7" w:val="clear"/>
              <w:spacing w:after="0" w:before="0" w:line="326.4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51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7f7f7" w:val="clear"/>
              <w:spacing w:after="0" w:before="0" w:line="326.4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52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7f7f7" w:val="clear"/>
              <w:spacing w:after="0" w:before="0" w:line="326.4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53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7f7f7" w:val="clear"/>
              <w:spacing w:after="0" w:before="0" w:line="326.4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54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7f7f7" w:val="clear"/>
              <w:spacing w:after="0" w:before="0" w:line="326.4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55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7f7f7" w:val="clear"/>
              <w:spacing w:after="0" w:before="0" w:line="326.4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b w:val="1"/>
                <w:sz w:val="19"/>
                <w:szCs w:val="19"/>
                <w:highlight w:val="yellow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└─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9"/>
                <w:szCs w:val="19"/>
                <w:highlight w:val="yellow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44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|   ├─ Advanced degree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a quantitative discipline</w:t>
            </w:r>
          </w:p>
          <w:p w:rsidR="00000000" w:rsidDel="00000000" w:rsidP="00000000" w:rsidRDefault="00000000" w:rsidRPr="00000000" w14:paraId="00000045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|   ├─ Mathematics, Linguistics, Computer Science</w:t>
            </w:r>
          </w:p>
          <w:p w:rsidR="00000000" w:rsidDel="00000000" w:rsidP="00000000" w:rsidRDefault="00000000" w:rsidRPr="00000000" w14:paraId="00000046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|   ├─ Enrolled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an M.S./Ph.D. program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Comp. Science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Elect. Engineer</w:t>
            </w:r>
          </w:p>
          <w:p w:rsidR="00000000" w:rsidDel="00000000" w:rsidP="00000000" w:rsidRDefault="00000000" w:rsidRPr="00000000" w14:paraId="00000047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b w:val="1"/>
                <w:sz w:val="19"/>
                <w:szCs w:val="19"/>
                <w:highlight w:val="yellow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└─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9"/>
                <w:szCs w:val="19"/>
                <w:highlight w:val="yellow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49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|   ├─ Industry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academic experience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applied NLP - </w:t>
            </w:r>
            <w:r w:rsidDel="00000000" w:rsidR="00000000" w:rsidRPr="00000000">
              <w:rPr>
                <w:rFonts w:ascii="Consolas" w:cs="Consolas" w:eastAsia="Consolas" w:hAnsi="Consolas"/>
                <w:color w:val="098156"/>
                <w:sz w:val="19"/>
                <w:szCs w:val="19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+ years</w:t>
            </w:r>
          </w:p>
          <w:p w:rsidR="00000000" w:rsidDel="00000000" w:rsidP="00000000" w:rsidRDefault="00000000" w:rsidRPr="00000000" w14:paraId="0000004A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|   ├─ Research experience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fields such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9"/>
                <w:szCs w:val="19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machine learning, languages</w:t>
            </w:r>
          </w:p>
          <w:p w:rsidR="00000000" w:rsidDel="00000000" w:rsidP="00000000" w:rsidRDefault="00000000" w:rsidRPr="00000000" w14:paraId="0000004B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|      └─ program synthesis, software eng.,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human-computer interaction</w:t>
            </w:r>
          </w:p>
          <w:p w:rsidR="00000000" w:rsidDel="00000000" w:rsidP="00000000" w:rsidRDefault="00000000" w:rsidRPr="00000000" w14:paraId="0000004C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|   ├─ Research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practical experience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applying deep learning</w:t>
            </w:r>
          </w:p>
          <w:p w:rsidR="00000000" w:rsidDel="00000000" w:rsidP="00000000" w:rsidRDefault="00000000" w:rsidRPr="00000000" w14:paraId="0000004D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|      └─ on large-scale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real-world data - </w:t>
            </w:r>
            <w:r w:rsidDel="00000000" w:rsidR="00000000" w:rsidRPr="00000000">
              <w:rPr>
                <w:rFonts w:ascii="Consolas" w:cs="Consolas" w:eastAsia="Consolas" w:hAnsi="Consolas"/>
                <w:color w:val="098156"/>
                <w:sz w:val="19"/>
                <w:szCs w:val="19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+years</w:t>
            </w:r>
          </w:p>
          <w:p w:rsidR="00000000" w:rsidDel="00000000" w:rsidP="00000000" w:rsidRDefault="00000000" w:rsidRPr="00000000" w14:paraId="0000004E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└─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9"/>
                <w:szCs w:val="19"/>
                <w:highlight w:val="yellow"/>
                <w:rtl w:val="0"/>
              </w:rPr>
              <w:t xml:space="preserve">Programming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9"/>
                <w:szCs w:val="19"/>
                <w:highlight w:val="yellow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9"/>
                <w:szCs w:val="19"/>
                <w:highlight w:val="yellow"/>
                <w:rtl w:val="0"/>
              </w:rPr>
              <w:t xml:space="preserve"> Technical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|   ├─ Familiarity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9"/>
                <w:szCs w:val="19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OCR libraries like Tesseract, PyOCR, OpenCV, .NET, SDK</w:t>
            </w:r>
          </w:p>
          <w:p w:rsidR="00000000" w:rsidDel="00000000" w:rsidP="00000000" w:rsidRDefault="00000000" w:rsidRPr="00000000" w14:paraId="00000051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|   ├─ Extracting, cleaning,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preprocessing data sets using NumPy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Pandas</w:t>
            </w:r>
          </w:p>
          <w:p w:rsidR="00000000" w:rsidDel="00000000" w:rsidP="00000000" w:rsidRDefault="00000000" w:rsidRPr="00000000" w14:paraId="00000052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|   ├─ Knowledge of supervised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unsupervised machine learning techniques</w:t>
            </w:r>
          </w:p>
          <w:p w:rsidR="00000000" w:rsidDel="00000000" w:rsidP="00000000" w:rsidRDefault="00000000" w:rsidRPr="00000000" w14:paraId="00000053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|      └─ regression models, decision tree models, clustering, deep learning</w:t>
            </w:r>
          </w:p>
          <w:p w:rsidR="00000000" w:rsidDel="00000000" w:rsidP="00000000" w:rsidRDefault="00000000" w:rsidRPr="00000000" w14:paraId="00000054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|      └─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9"/>
                <w:szCs w:val="19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tools like Scikit-learn, Tensorflow, Keras,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PyTorch</w:t>
            </w:r>
          </w:p>
          <w:p w:rsidR="00000000" w:rsidDel="00000000" w:rsidP="00000000" w:rsidRDefault="00000000" w:rsidRPr="00000000" w14:paraId="00000055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|   ├─  Data visualization skills using tools such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9"/>
                <w:szCs w:val="19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Matplotlib, Tableau, etc</w:t>
            </w:r>
          </w:p>
          <w:p w:rsidR="00000000" w:rsidDel="00000000" w:rsidP="00000000" w:rsidRDefault="00000000" w:rsidRPr="00000000" w14:paraId="00000056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|   ├─ Familiarity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9"/>
                <w:szCs w:val="19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rule-based NLP like CFG, constituency,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parsing</w:t>
            </w:r>
          </w:p>
          <w:p w:rsidR="00000000" w:rsidDel="00000000" w:rsidP="00000000" w:rsidRDefault="00000000" w:rsidRPr="00000000" w14:paraId="00000057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|      └─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related libraries including NLTK, spaCy, Stanford NLP</w:t>
            </w:r>
          </w:p>
          <w:p w:rsidR="00000000" w:rsidDel="00000000" w:rsidP="00000000" w:rsidRDefault="00000000" w:rsidRPr="00000000" w14:paraId="00000058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|   ├─ Specialization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OCR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familiarity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9"/>
                <w:szCs w:val="19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Transformers, ELMo,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BERT</w:t>
            </w:r>
          </w:p>
          <w:p w:rsidR="00000000" w:rsidDel="00000000" w:rsidP="00000000" w:rsidRDefault="00000000" w:rsidRPr="00000000" w14:paraId="00000059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|   ├─ Experience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9"/>
                <w:szCs w:val="19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Python NLP packages like Spacy, NLTK,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5A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|      └─ Statistical packages familiarity like R, Python, SPSS, SAS, STATA</w:t>
            </w:r>
          </w:p>
          <w:p w:rsidR="00000000" w:rsidDel="00000000" w:rsidP="00000000" w:rsidRDefault="00000000" w:rsidRPr="00000000" w14:paraId="0000005B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|   ├─ Experience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9"/>
                <w:szCs w:val="19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deep learning techniques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publishing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related</w:t>
            </w:r>
          </w:p>
          <w:p w:rsidR="00000000" w:rsidDel="00000000" w:rsidP="00000000" w:rsidRDefault="00000000" w:rsidRPr="00000000" w14:paraId="0000005C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|      └─ conferences (ICML, CVPR, NeurIPS)</w:t>
            </w:r>
          </w:p>
          <w:p w:rsidR="00000000" w:rsidDel="00000000" w:rsidP="00000000" w:rsidRDefault="00000000" w:rsidRPr="00000000" w14:paraId="0000005D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|   ├─ Handling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analyzing data at scale w Hadoop, Dask, Spark, MapReduce</w:t>
            </w:r>
          </w:p>
          <w:p w:rsidR="00000000" w:rsidDel="00000000" w:rsidP="00000000" w:rsidRDefault="00000000" w:rsidRPr="00000000" w14:paraId="0000005E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|   ├─ Working knowledge of data store tools like SQL, Elasticsearch</w:t>
            </w:r>
          </w:p>
          <w:p w:rsidR="00000000" w:rsidDel="00000000" w:rsidP="00000000" w:rsidRDefault="00000000" w:rsidRPr="00000000" w14:paraId="0000005F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└─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9"/>
                <w:szCs w:val="19"/>
                <w:highlight w:val="yellow"/>
                <w:rtl w:val="0"/>
              </w:rPr>
              <w:t xml:space="preserve">Analytical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9"/>
                <w:szCs w:val="19"/>
                <w:highlight w:val="yellow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9"/>
                <w:szCs w:val="19"/>
                <w:highlight w:val="yellow"/>
                <w:rtl w:val="0"/>
              </w:rPr>
              <w:t xml:space="preserve"> Problem-Solving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|   ├─ Proficiency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quantitative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qualitative analytical techniques rooted</w:t>
            </w:r>
          </w:p>
          <w:p w:rsidR="00000000" w:rsidDel="00000000" w:rsidP="00000000" w:rsidRDefault="00000000" w:rsidRPr="00000000" w14:paraId="00000062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|      └─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business, economic,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statistical analysis</w:t>
            </w:r>
          </w:p>
          <w:p w:rsidR="00000000" w:rsidDel="00000000" w:rsidP="00000000" w:rsidRDefault="00000000" w:rsidRPr="00000000" w14:paraId="00000063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|   ├─ Ability to perform business analysis of market competitiveness,</w:t>
            </w:r>
          </w:p>
          <w:p w:rsidR="00000000" w:rsidDel="00000000" w:rsidP="00000000" w:rsidRDefault="00000000" w:rsidRPr="00000000" w14:paraId="00000064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|      └─ financial analysis, social media monitoring</w:t>
            </w:r>
          </w:p>
          <w:p w:rsidR="00000000" w:rsidDel="00000000" w:rsidP="00000000" w:rsidRDefault="00000000" w:rsidRPr="00000000" w14:paraId="00000065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|   ├─ Expertise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statistical analysis (linear &amp; logistic regression,</w:t>
            </w:r>
          </w:p>
          <w:p w:rsidR="00000000" w:rsidDel="00000000" w:rsidP="00000000" w:rsidRDefault="00000000" w:rsidRPr="00000000" w14:paraId="00000066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|      └─ nonparametric statistics, probabilistic modeling, spatial modeling</w:t>
            </w:r>
          </w:p>
          <w:p w:rsidR="00000000" w:rsidDel="00000000" w:rsidP="00000000" w:rsidRDefault="00000000" w:rsidRPr="00000000" w14:paraId="00000067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|   ├─ Ability to tell stories using data</w:t>
            </w:r>
          </w:p>
          <w:p w:rsidR="00000000" w:rsidDel="00000000" w:rsidP="00000000" w:rsidRDefault="00000000" w:rsidRPr="00000000" w14:paraId="00000068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|   ├─ Strong problem-solving abilities</w:t>
            </w:r>
          </w:p>
          <w:p w:rsidR="00000000" w:rsidDel="00000000" w:rsidP="00000000" w:rsidRDefault="00000000" w:rsidRPr="00000000" w14:paraId="00000069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└─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9"/>
                <w:szCs w:val="19"/>
                <w:highlight w:val="yellow"/>
                <w:rtl w:val="0"/>
              </w:rPr>
              <w:t xml:space="preserve">Additional Skills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9"/>
                <w:szCs w:val="19"/>
                <w:highlight w:val="yellow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9"/>
                <w:szCs w:val="19"/>
                <w:highlight w:val="yellow"/>
                <w:rtl w:val="0"/>
              </w:rPr>
              <w:t xml:space="preserve"> Preferences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|   ├─ Knowledge of healthcare industry practices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medical coding (a plus)</w:t>
            </w:r>
          </w:p>
          <w:p w:rsidR="00000000" w:rsidDel="00000000" w:rsidP="00000000" w:rsidRDefault="00000000" w:rsidRPr="00000000" w14:paraId="0000006C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|   ├─ Experience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9"/>
                <w:szCs w:val="19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computational imaging, cyber security, dist systems,</w:t>
            </w:r>
          </w:p>
          <w:p w:rsidR="00000000" w:rsidDel="00000000" w:rsidP="00000000" w:rsidRDefault="00000000" w:rsidRPr="00000000" w14:paraId="0000006D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|      └─ logistics, next-generation networking, quantum information processing,</w:t>
            </w:r>
          </w:p>
          <w:p w:rsidR="00000000" w:rsidDel="00000000" w:rsidP="00000000" w:rsidRDefault="00000000" w:rsidRPr="00000000" w14:paraId="0000006E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|      └─ sensor systems, speech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language processing, etc.</w:t>
            </w:r>
          </w:p>
          <w:p w:rsidR="00000000" w:rsidDel="00000000" w:rsidP="00000000" w:rsidRDefault="00000000" w:rsidRPr="00000000" w14:paraId="0000006F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|   ├─ Security Clearance (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specific positions)</w:t>
            </w:r>
          </w:p>
          <w:p w:rsidR="00000000" w:rsidDel="00000000" w:rsidP="00000000" w:rsidRDefault="00000000" w:rsidRPr="00000000" w14:paraId="00000070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|   ├─ Experience managing, coding,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analyzing qualitative data using</w:t>
            </w:r>
          </w:p>
          <w:p w:rsidR="00000000" w:rsidDel="00000000" w:rsidP="00000000" w:rsidRDefault="00000000" w:rsidRPr="00000000" w14:paraId="00000071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|      └─ content analysis software</w:t>
            </w:r>
          </w:p>
          <w:p w:rsidR="00000000" w:rsidDel="00000000" w:rsidP="00000000" w:rsidRDefault="00000000" w:rsidRPr="00000000" w14:paraId="00000072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|   ├─ Time series analysis expertise (Prophet, ARIMA, LSTMs)</w:t>
            </w:r>
          </w:p>
          <w:p w:rsidR="00000000" w:rsidDel="00000000" w:rsidP="00000000" w:rsidRDefault="00000000" w:rsidRPr="00000000" w14:paraId="00000073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|   ├─ Writing maintainable, testable, production-grade Python code</w:t>
            </w:r>
          </w:p>
          <w:p w:rsidR="00000000" w:rsidDel="00000000" w:rsidP="00000000" w:rsidRDefault="00000000" w:rsidRPr="00000000" w14:paraId="00000074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|   ├─ Understanding of different machine learning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deep learning algorithm</w:t>
            </w:r>
          </w:p>
          <w:p w:rsidR="00000000" w:rsidDel="00000000" w:rsidP="00000000" w:rsidRDefault="00000000" w:rsidRPr="00000000" w14:paraId="00000075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|      └─ families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their tradeoffs</w:t>
            </w:r>
          </w:p>
          <w:p w:rsidR="00000000" w:rsidDel="00000000" w:rsidP="00000000" w:rsidRDefault="00000000" w:rsidRPr="00000000" w14:paraId="00000076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|   ├─ Experience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9"/>
                <w:szCs w:val="19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Selenium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SeleniumGrid</w:t>
            </w:r>
          </w:p>
          <w:p w:rsidR="00000000" w:rsidDel="00000000" w:rsidP="00000000" w:rsidRDefault="00000000" w:rsidRPr="00000000" w14:paraId="00000077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|   ├─ Data analytics, data mining,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other data science skills</w:t>
            </w:r>
          </w:p>
          <w:p w:rsidR="00000000" w:rsidDel="00000000" w:rsidP="00000000" w:rsidRDefault="00000000" w:rsidRPr="00000000" w14:paraId="00000078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|   ├─ Database experience, preferably working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9"/>
                <w:szCs w:val="19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Mongo databases</w:t>
            </w:r>
          </w:p>
          <w:p w:rsidR="00000000" w:rsidDel="00000000" w:rsidP="00000000" w:rsidRDefault="00000000" w:rsidRPr="00000000" w14:paraId="00000079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|   ├─ Experience working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9"/>
                <w:szCs w:val="19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data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Information Security, Cybersecurity,</w:t>
            </w:r>
          </w:p>
          <w:p w:rsidR="00000000" w:rsidDel="00000000" w:rsidP="00000000" w:rsidRDefault="00000000" w:rsidRPr="00000000" w14:paraId="0000007A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|      └─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Threat Intelligence</w:t>
            </w:r>
          </w:p>
          <w:p w:rsidR="00000000" w:rsidDel="00000000" w:rsidP="00000000" w:rsidRDefault="00000000" w:rsidRPr="00000000" w14:paraId="0000007B">
            <w:pPr>
              <w:shd w:fill="f7f7f7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563c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|   ├─ Experience working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9"/>
                <w:szCs w:val="19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bulletin boards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forums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>
          <w:rFonts w:ascii="Inter" w:cs="Inter" w:eastAsia="Inter" w:hAnsi="Inter"/>
          <w:b w:val="1"/>
          <w:color w:val="274e1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Inter" w:cs="Inter" w:eastAsia="Inter" w:hAnsi="Inter"/>
          <w:b w:val="1"/>
          <w:color w:val="274e13"/>
          <w:sz w:val="26"/>
          <w:szCs w:val="26"/>
        </w:rPr>
      </w:pPr>
      <w:r w:rsidDel="00000000" w:rsidR="00000000" w:rsidRPr="00000000">
        <w:rPr>
          <w:rFonts w:ascii="Inter" w:cs="Inter" w:eastAsia="Inter" w:hAnsi="Inter"/>
          <w:b w:val="1"/>
          <w:color w:val="274e13"/>
          <w:sz w:val="26"/>
          <w:szCs w:val="26"/>
          <w:rtl w:val="0"/>
        </w:rPr>
        <w:t xml:space="preserve">Task =&gt;  Perform an Assessment of Organizational Congruence</w:t>
      </w:r>
    </w:p>
    <w:p w:rsidR="00000000" w:rsidDel="00000000" w:rsidP="00000000" w:rsidRDefault="00000000" w:rsidRPr="00000000" w14:paraId="00000080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Task.1=&gt; Apply a percentage value or weight for each of the six categories totaling 100%.</w:t>
      </w:r>
    </w:p>
    <w:p w:rsidR="00000000" w:rsidDel="00000000" w:rsidP="00000000" w:rsidRDefault="00000000" w:rsidRPr="00000000" w14:paraId="00000081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Task.2=&gt; Print a desired LinkedIN position and assign a percent agreement per item.</w:t>
      </w:r>
    </w:p>
    <w:p w:rsidR="00000000" w:rsidDel="00000000" w:rsidP="00000000" w:rsidRDefault="00000000" w:rsidRPr="00000000" w14:paraId="00000082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Task.3 =&gt; Add up percentages for a score indicating the degree a candidate aligns with an organization.</w:t>
      </w:r>
    </w:p>
    <w:p w:rsidR="00000000" w:rsidDel="00000000" w:rsidP="00000000" w:rsidRDefault="00000000" w:rsidRPr="00000000" w14:paraId="0000008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655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9300"/>
        <w:gridCol w:w="1830"/>
        <w:tblGridChange w:id="0">
          <w:tblGrid>
            <w:gridCol w:w="525"/>
            <w:gridCol w:w="9300"/>
            <w:gridCol w:w="183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Data Professional’s Assessment of Organizational Congruence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onsolas" w:cs="Consolas" w:eastAsia="Consolas" w:hAnsi="Consolas"/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└─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evaluate organization goals, structures, processes, values, and culture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9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A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B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8C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8D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8E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8F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90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91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92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93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94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95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96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97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98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99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9A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9B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9C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9D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9E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9F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A0">
            <w:pPr>
              <w:shd w:fill="f7f7f7" w:val="clear"/>
              <w:spacing w:line="326.4" w:lineRule="auto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A1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A2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A3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0A4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A5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A6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0A7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0A8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0A9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0AA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0AB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0AC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37</w:t>
            </w:r>
          </w:p>
          <w:p w:rsidR="00000000" w:rsidDel="00000000" w:rsidP="00000000" w:rsidRDefault="00000000" w:rsidRPr="00000000" w14:paraId="000000AD">
            <w:pPr>
              <w:shd w:fill="f7f7f7" w:val="clear"/>
              <w:spacing w:line="326.4" w:lineRule="auto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98156"/>
                <w:sz w:val="19"/>
                <w:szCs w:val="19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└─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9"/>
                <w:szCs w:val="19"/>
                <w:highlight w:val="yellow"/>
                <w:rtl w:val="0"/>
              </w:rPr>
              <w:t xml:space="preserve">Assess Organization Dynamics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   ├─ Assess organizational behavior, values,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culture</w:t>
            </w:r>
          </w:p>
          <w:p w:rsidR="00000000" w:rsidDel="00000000" w:rsidP="00000000" w:rsidRDefault="00000000" w:rsidRPr="00000000" w14:paraId="000000B0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      └─ Assess candidate skills, experiences,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aptitudes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the position</w:t>
            </w:r>
          </w:p>
          <w:p w:rsidR="00000000" w:rsidDel="00000000" w:rsidP="00000000" w:rsidRDefault="00000000" w:rsidRPr="00000000" w14:paraId="000000B1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      └─ Determine the level of alignment between the candidate capabilities</w:t>
            </w:r>
          </w:p>
          <w:p w:rsidR="00000000" w:rsidDel="00000000" w:rsidP="00000000" w:rsidRDefault="00000000" w:rsidRPr="00000000" w14:paraId="000000B2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         └─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the position requirements.</w:t>
            </w:r>
          </w:p>
          <w:p w:rsidR="00000000" w:rsidDel="00000000" w:rsidP="00000000" w:rsidRDefault="00000000" w:rsidRPr="00000000" w14:paraId="000000B3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└─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9"/>
                <w:szCs w:val="19"/>
                <w:highlight w:val="yellow"/>
                <w:rtl w:val="0"/>
              </w:rPr>
              <w:t xml:space="preserve">Position Proficiency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   ├─ Identify skills, competencies,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qualifications required.</w:t>
            </w:r>
          </w:p>
          <w:p w:rsidR="00000000" w:rsidDel="00000000" w:rsidP="00000000" w:rsidRDefault="00000000" w:rsidRPr="00000000" w14:paraId="000000B6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      └─ Map skills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competencies required to deliver position remits</w:t>
            </w:r>
          </w:p>
          <w:p w:rsidR="00000000" w:rsidDel="00000000" w:rsidP="00000000" w:rsidRDefault="00000000" w:rsidRPr="00000000" w14:paraId="000000B7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      └─ Map special skills required, such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9"/>
                <w:szCs w:val="19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scientific paper writing</w:t>
            </w:r>
          </w:p>
          <w:p w:rsidR="00000000" w:rsidDel="00000000" w:rsidP="00000000" w:rsidRDefault="00000000" w:rsidRPr="00000000" w14:paraId="000000B8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└─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9"/>
                <w:szCs w:val="19"/>
                <w:highlight w:val="yellow"/>
                <w:rtl w:val="0"/>
              </w:rPr>
              <w:t xml:space="preserve">Evaluate Existing Skills to Position Fit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   ├─ Evaluate current candidate skills, experiences,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learning aptitudes</w:t>
            </w:r>
          </w:p>
          <w:p w:rsidR="00000000" w:rsidDel="00000000" w:rsidP="00000000" w:rsidRDefault="00000000" w:rsidRPr="00000000" w14:paraId="000000BB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      └─ Determine the ratio of skills on hand to the total skills required</w:t>
            </w:r>
          </w:p>
          <w:p w:rsidR="00000000" w:rsidDel="00000000" w:rsidP="00000000" w:rsidRDefault="00000000" w:rsidRPr="00000000" w14:paraId="000000BC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      └─ Determine the time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effort required to perform upskill demands</w:t>
            </w:r>
          </w:p>
          <w:p w:rsidR="00000000" w:rsidDel="00000000" w:rsidP="00000000" w:rsidRDefault="00000000" w:rsidRPr="00000000" w14:paraId="000000BD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      └─ Assess personal goals to new skills required by the position</w:t>
            </w:r>
          </w:p>
          <w:p w:rsidR="00000000" w:rsidDel="00000000" w:rsidP="00000000" w:rsidRDefault="00000000" w:rsidRPr="00000000" w14:paraId="000000BE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BF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 └─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9"/>
                <w:szCs w:val="19"/>
                <w:highlight w:val="yellow"/>
                <w:rtl w:val="0"/>
              </w:rPr>
              <w:t xml:space="preserve">Cultural Compatibility Analysis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    ├─ Analyze the candidates values, work style,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communication approach</w:t>
            </w:r>
          </w:p>
          <w:p w:rsidR="00000000" w:rsidDel="00000000" w:rsidP="00000000" w:rsidRDefault="00000000" w:rsidRPr="00000000" w14:paraId="000000C1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       └─ Determine any compatibility issues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9"/>
                <w:szCs w:val="19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organizational culture</w:t>
            </w:r>
          </w:p>
          <w:p w:rsidR="00000000" w:rsidDel="00000000" w:rsidP="00000000" w:rsidRDefault="00000000" w:rsidRPr="00000000" w14:paraId="000000C2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          └─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example: do employees regularly hang out after work?</w:t>
            </w:r>
          </w:p>
          <w:p w:rsidR="00000000" w:rsidDel="00000000" w:rsidP="00000000" w:rsidRDefault="00000000" w:rsidRPr="00000000" w14:paraId="000000C3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       └─ Determine the positions expected life cycle before turnover</w:t>
            </w:r>
          </w:p>
          <w:p w:rsidR="00000000" w:rsidDel="00000000" w:rsidP="00000000" w:rsidRDefault="00000000" w:rsidRPr="00000000" w14:paraId="000000C4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       └─ Learn how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9"/>
                <w:szCs w:val="19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current employees have been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9"/>
                <w:szCs w:val="19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the company</w:t>
            </w:r>
          </w:p>
          <w:p w:rsidR="00000000" w:rsidDel="00000000" w:rsidP="00000000" w:rsidRDefault="00000000" w:rsidRPr="00000000" w14:paraId="000000C5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 └─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9"/>
                <w:szCs w:val="19"/>
                <w:highlight w:val="yellow"/>
                <w:rtl w:val="0"/>
              </w:rPr>
              <w:t xml:space="preserve">Identify Academic Schooling Requirements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    ├─ Identify the education experience of existing employees</w:t>
            </w:r>
          </w:p>
          <w:p w:rsidR="00000000" w:rsidDel="00000000" w:rsidP="00000000" w:rsidRDefault="00000000" w:rsidRPr="00000000" w14:paraId="000000C8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       └─ Assess costs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commitment  required</w:t>
            </w:r>
          </w:p>
          <w:p w:rsidR="00000000" w:rsidDel="00000000" w:rsidP="00000000" w:rsidRDefault="00000000" w:rsidRPr="00000000" w14:paraId="000000C9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       └─ Understand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future leadership roles require terminal degrees</w:t>
            </w:r>
          </w:p>
          <w:p w:rsidR="00000000" w:rsidDel="00000000" w:rsidP="00000000" w:rsidRDefault="00000000" w:rsidRPr="00000000" w14:paraId="000000CA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 └─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9"/>
                <w:szCs w:val="19"/>
                <w:highlight w:val="yellow"/>
                <w:rtl w:val="0"/>
              </w:rPr>
              <w:t xml:space="preserve">Learning agility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9"/>
                <w:szCs w:val="19"/>
                <w:highlight w:val="yellow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9"/>
                <w:szCs w:val="19"/>
                <w:highlight w:val="yellow"/>
                <w:rtl w:val="0"/>
              </w:rPr>
              <w:t xml:space="preserve"> future skilling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    ├─ Learn the mechanics of the companys talent management system.</w:t>
            </w:r>
          </w:p>
          <w:p w:rsidR="00000000" w:rsidDel="00000000" w:rsidP="00000000" w:rsidRDefault="00000000" w:rsidRPr="00000000" w14:paraId="000000CD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af00db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       └─ When the timing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right, initiate an upfront conversation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9"/>
                <w:szCs w:val="19"/>
                <w:rtl w:val="0"/>
              </w:rPr>
              <w:t xml:space="preserve">with</w:t>
            </w:r>
          </w:p>
          <w:p w:rsidR="00000000" w:rsidDel="00000000" w:rsidP="00000000" w:rsidRDefault="00000000" w:rsidRPr="00000000" w14:paraId="000000CE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          └─ Manager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human resources about short-term upskill goals</w:t>
            </w:r>
          </w:p>
          <w:p w:rsidR="00000000" w:rsidDel="00000000" w:rsidP="00000000" w:rsidRDefault="00000000" w:rsidRPr="00000000" w14:paraId="000000CF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          └─ Request an assessment of perceived future leadership potential</w:t>
            </w:r>
          </w:p>
          <w:p w:rsidR="00000000" w:rsidDel="00000000" w:rsidP="00000000" w:rsidRDefault="00000000" w:rsidRPr="00000000" w14:paraId="000000D0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       └─ As a refresher, career sustainability stems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9"/>
                <w:szCs w:val="19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upskilling choices</w:t>
            </w:r>
          </w:p>
          <w:p w:rsidR="00000000" w:rsidDel="00000000" w:rsidP="00000000" w:rsidRDefault="00000000" w:rsidRPr="00000000" w14:paraId="000000D1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          └─ Embrace proactive learning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dynamic skill development to</w:t>
            </w:r>
          </w:p>
          <w:p w:rsidR="00000000" w:rsidDel="00000000" w:rsidP="00000000" w:rsidRDefault="00000000" w:rsidRPr="00000000" w14:paraId="000000D2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          └─ enhance adaptability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demonstrate evolving proficiency.</w:t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spacing w:line="24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after="120" w:before="200" w:line="276" w:lineRule="auto"/>
        <w:rPr>
          <w:rFonts w:ascii="Consolas" w:cs="Consolas" w:eastAsia="Consolas" w:hAnsi="Consolas"/>
          <w:color w:val="ee3e8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20160" w:w="12240" w:orient="portrait"/>
      <w:pgMar w:bottom="360" w:top="360" w:left="360" w:right="360" w:header="180" w:footer="239.99999999999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Inter SemiBold">
    <w:embedRegular w:fontKey="{00000000-0000-0000-0000-000000000000}" r:id="rId1" w:subsetted="0"/>
    <w:embedBold w:fontKey="{00000000-0000-0000-0000-000000000000}" r:id="rId2" w:subsetted="0"/>
  </w:font>
  <w:font w:name="Inter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jc w:val="right"/>
      <w:rPr/>
    </w:pPr>
    <w:hyperlink r:id="rId1">
      <w:r w:rsidDel="00000000" w:rsidR="00000000" w:rsidRPr="00000000">
        <w:rPr>
          <w:rFonts w:ascii="Consolas" w:cs="Consolas" w:eastAsia="Consolas" w:hAnsi="Consolas"/>
          <w:color w:val="1155cc"/>
          <w:sz w:val="16"/>
          <w:szCs w:val="16"/>
          <w:u w:val="single"/>
          <w:rtl w:val="0"/>
        </w:rPr>
        <w:t xml:space="preserve">cosc.526.utk</w:t>
      </w:r>
    </w:hyperlink>
    <w:r w:rsidDel="00000000" w:rsidR="00000000" w:rsidRPr="00000000">
      <w:rPr>
        <w:rFonts w:ascii="Consolas" w:cs="Consolas" w:eastAsia="Consolas" w:hAnsi="Consolas"/>
        <w:sz w:val="16"/>
        <w:szCs w:val="16"/>
        <w:rtl w:val="0"/>
      </w:rPr>
      <w:t xml:space="preserve">, </w:t>
    </w:r>
    <w:r w:rsidDel="00000000" w:rsidR="00000000" w:rsidRPr="00000000">
      <w:rPr>
        <w:rFonts w:ascii="Consolas" w:cs="Consolas" w:eastAsia="Consolas" w:hAnsi="Consolas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onsolas" w:cs="Consolas" w:eastAsia="Consolas" w:hAnsi="Consolas"/>
        <w:sz w:val="16"/>
        <w:szCs w:val="16"/>
        <w:rtl w:val="0"/>
      </w:rPr>
      <w:t xml:space="preserve"> of </w:t>
    </w:r>
    <w:r w:rsidDel="00000000" w:rsidR="00000000" w:rsidRPr="00000000">
      <w:rPr>
        <w:rFonts w:ascii="Consolas" w:cs="Consolas" w:eastAsia="Consolas" w:hAnsi="Consolas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spacing w:line="240" w:lineRule="auto"/>
      <w:ind w:left="0" w:firstLine="0"/>
      <w:jc w:val="right"/>
      <w:rPr>
        <w:rFonts w:ascii="Inter SemiBold" w:cs="Inter SemiBold" w:eastAsia="Inter SemiBold" w:hAnsi="Inter SemiBold"/>
        <w:color w:val="666666"/>
        <w:sz w:val="20"/>
        <w:szCs w:val="20"/>
      </w:rPr>
    </w:pPr>
    <w:r w:rsidDel="00000000" w:rsidR="00000000" w:rsidRPr="00000000">
      <w:rPr>
        <w:rFonts w:ascii="Inter SemiBold" w:cs="Inter SemiBold" w:eastAsia="Inter SemiBold" w:hAnsi="Inter SemiBold"/>
        <w:color w:val="666666"/>
        <w:sz w:val="20"/>
        <w:szCs w:val="20"/>
        <w:rtl w:val="0"/>
      </w:rPr>
      <w:t xml:space="preserve">exercises.and.templates.module.8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SemiBold-regular.ttf"/><Relationship Id="rId2" Type="http://schemas.openxmlformats.org/officeDocument/2006/relationships/font" Target="fonts/InterSemiBold-bold.ttf"/><Relationship Id="rId3" Type="http://schemas.openxmlformats.org/officeDocument/2006/relationships/font" Target="fonts/Inter-regular.ttf"/><Relationship Id="rId4" Type="http://schemas.openxmlformats.org/officeDocument/2006/relationships/font" Target="fonts/Inter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github.com/cosc-526/home.page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