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 Show additional service and basic service in different table (Done)</w:t>
        <w:br w:type="textWrapping"/>
        <w:t xml:space="preserve">Pending on status change complete it by tomorrow</w:t>
        <w:br w:type="textWrapping"/>
        <w:br w:type="textWrapping"/>
        <w:t xml:space="preserve">2. when counselor click on create session button -&gt; in client option only those clients are visible who don't have any ongoing session (Done)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 updated service page to fix total_invoice and tax changes when price change and tax, tax amount fields are now disabled (Done)</w:t>
        <w:br w:type="textWrapping"/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4.Added $ sign in all amounts (Done)</w:t>
        <w:br w:type="textWrapping"/>
        <w:br w:type="textWrapping"/>
        <w:t xml:space="preserve">5.Amount reset with date (Done).</w:t>
        <w:br w:type="textWrapping"/>
        <w:br w:type="textWrapping"/>
        <w:t xml:space="preserve">6.Update in intake report (Pending).</w:t>
        <w:br w:type="textWrapping"/>
        <w:t xml:space="preserve">7.Sending email (This is handled on backend).</w:t>
        <w:br w:type="textWrapping"/>
        <w:t xml:space="preserve">8. Invoice Amount —- need to add split share is response api shared (Pending)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