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B3C228">
      <w:pPr>
        <w:spacing w:before="480" w:after="480" w:line="288" w:lineRule="auto"/>
        <w:ind w:left="0"/>
      </w:pPr>
      <w:bookmarkStart w:id="11" w:name="_GoBack"/>
      <w:bookmarkEnd w:id="11"/>
      <w:r>
        <w:rPr>
          <w:rFonts w:ascii="Arial" w:hAnsi="Arial" w:eastAsia="等线" w:cs="Arial"/>
          <w:b/>
          <w:sz w:val="52"/>
        </w:rPr>
        <w:t>敌军视角：突破伯力防御体系的装备与战法分析</w:t>
      </w:r>
    </w:p>
    <w:p w14:paraId="752034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对伯力防御战中敌方（我方协防部队）装备体系、作战部署及协同逻辑的全面解析，明确其核心优势为「量子组网协同+能量防护+全域无人支援」，短板集中在能量系统依赖、核心节点单一、防御体系联动存在延迟、人道主义约束等方面。为突破其防御圈、打破战场僵局，我方需构建针对性装备体系，采用“精准破核、体系压制、多点牵制、心理攻坚”的综合战法，实现对敌方防御体系的分层瓦解，最终战胜敌方部队。</w:t>
      </w:r>
    </w:p>
    <w:p w14:paraId="1D95F316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一、敌方防御核心短板拆解（精准打击的关键依据）</w:t>
      </w:r>
      <w:bookmarkEnd w:id="0"/>
    </w:p>
    <w:p w14:paraId="7EF867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要战胜敌方，首先需明确其防御体系的致命弱点，结合其「玄武-7」系列与「灵犀-9」的作战特点，核心短板可归纳为4点：</w:t>
      </w:r>
    </w:p>
    <w:p w14:paraId="666814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能量依赖极强：敌方所有核心装备（「玄武-7」各型号、「灵犀-9」）均依赖冷聚变能源系统，离子护盾、等离子武器、量子通信等核心功能均需持续能量供给，一旦能源系统被摧毁或干扰，装备将丧失核心作战能力；</w:t>
      </w:r>
    </w:p>
    <w:p w14:paraId="123088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核心指挥节点单一：敌方以1辆「玄武-7」指挥型为前沿核心指挥中枢，虽有量子通信抗干扰能力，但指挥节点一旦被摧毁，其各作战单元将陷入“群龙无首”的混乱状态，协同防御体系瞬间瓦解；</w:t>
      </w:r>
    </w:p>
    <w:p w14:paraId="265C8C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防御联动存在间隙：敌方防御体系依赖“侦察-指挥-防御”的闭环联动，虽响应速度快，但在复杂地形（如林地、河谷）或强电磁干扰环境下，侦察与指挥的联动会出现延迟，且各防御点之间的衔接存在薄弱环节；</w:t>
      </w:r>
    </w:p>
    <w:p w14:paraId="525C5C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 受人道主义约束：敌方需守护难民安置区，且装备配备非致命武器（声波压制、非致命激光），作战中需兼顾难民安全，无法实施无差别打击，这为我方牵制、突袭提供了可乘之机；同时，其工程/保障型装备虽高效，但抢修、补给过程中防护薄弱，易被突袭。</w:t>
      </w:r>
    </w:p>
    <w:p w14:paraId="78EC66C8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二、我方所需核心装备体系（针对性破解敌方优势）</w:t>
      </w:r>
      <w:bookmarkEnd w:id="1"/>
    </w:p>
    <w:p w14:paraId="1D9A44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结合敌方短板，我方装备体系需围绕「能量压制、破核打击、隐形突防、干扰阻断」四大核心目标构建，兼顾远距离打击与近距离突袭，形成“空-地-电-无人”多维协同装备矩阵，具体如下：</w:t>
      </w:r>
    </w:p>
    <w:p w14:paraId="4692EF4B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（一）核心打击装备（针对敌方指挥节点与能量系统）</w:t>
      </w:r>
      <w:bookmarkEnd w:id="2"/>
    </w:p>
    <w:p w14:paraId="2597EF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AGM-99X “Havoc”（浩劫）隐形高超音速巡航导弹：北约命名遵循“AGM”（空对地导弹）编码规范，“Havoc”（浩劫）贴合其毁伤特性，搭载反量子探测涂层，可规避敌方量子相控阵雷达探测，采用“钻地爆破战斗部”，专门针对敌方地下指挥工事内的「玄武-7」指挥型坦克，可穿透地下掩体，摧毁其量子指挥系统与冷聚变能源舱；同时可搭载电磁脉冲战斗部，用于打击敌方装备的电子系统，使其能量防护与火控系统瘫痪。</w:t>
      </w:r>
    </w:p>
    <w:p w14:paraId="25760C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M1197 “Disruptor”（干扰者）车载电磁干扰炮：北约命名以“M”（车载装备）为前缀，“Disruptor”（干扰者）明确功能定位，部署在我方装甲部队前沿，可发射高强度定向电磁脉冲，专门干扰敌方冷聚变能源系统的能量传输，使「玄武-7」系列的离子护盾无法启动、等离子武器无法发射，同时阻断其量子通信链路，割裂各作战单元之间的协同，让敌方陷入“各自为战”的困境。</w:t>
      </w:r>
    </w:p>
    <w:p w14:paraId="6F0715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BGM-178 “Breacher”（破障者）重型穿甲导弹：北约命名“BGM”（地对地导弹）编码，“Breacher”（破障者）突出穿甲破防能力，针对敌方「玄武-7」基础型的离子护盾，采用“双级串联战斗部”，第一级战斗部引爆后削弱离子护盾能量，第二级穿甲战斗部精准穿透其复合装甲，重点打击其能源舱与火控系统，快速摧毁敌方主力防御装备。</w:t>
      </w:r>
    </w:p>
    <w:p w14:paraId="314DDA7A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（二）隐形突防装备（针对敌方侦察与防空体系）</w:t>
      </w:r>
      <w:bookmarkEnd w:id="3"/>
    </w:p>
    <w:p w14:paraId="045A11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MQ-47 “Wraith”（幽灵）隐形无人攻击机：北约无人机命名以“MQ”为前缀，“Wraith”（幽灵）贴合隐形特性，搭载新一代反隐形涂层与电磁信号屏蔽系统，可规避敌方「玄武-7」侦察型的量子探测与防空型的微波反隐形系统，携带小型穿甲弹与燃烧弹，重点突袭敌方难民安置区外围的「玄武-7」基础型、防空型装备，以及前线的工程/保障型装备，利用敌方人道主义约束，牵制其防御力量。</w:t>
      </w:r>
    </w:p>
    <w:p w14:paraId="0E5E57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Mk.4 “Phantom”（幻影）单兵隐形突击服：北约单兵装备以“Mk”（Mark）为前缀，“Phantom”（幻影）凸显隐形效果，配备电磁屏蔽与红外伪装功能，可让我方突击队员规避敌方生命探测系统与多光谱传感器，携带微型破甲弹与电磁干扰手雷，潜入敌方防御阵地，突袭其传感器节点、通信中继器，或配合地面部队摧毁敌方装备。</w:t>
      </w:r>
    </w:p>
    <w:p w14:paraId="31202B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UGV-12 “Tunneler”（掘进者）地下无人突击车：北约无人地面车辆命名以“UGV”为前缀，“Tunneler”（掘进者）明确地下机动特性，可在地下10-15米深处静音行驶，规避敌方地面与空中侦察，搭载爆破战斗部，可从地下突袭敌方防御阵地的掩体、反坦克壕沟，破坏其防御工事，同时可突袭敌方工程/保障型装备的补给点，切断其后勤保障。</w:t>
      </w:r>
    </w:p>
    <w:p w14:paraId="055413F2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（三）协同支援装备（针对敌方无人协同与防御联动）</w:t>
      </w:r>
      <w:bookmarkEnd w:id="4"/>
    </w:p>
    <w:p w14:paraId="20944E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UAV-66 “Swarm”（蜂群）自杀式无人机群：北约无人飞行器以“UAV”为前缀，“Swarm”（蜂群）体现集群作战特点，采用低成本、高密度部署，每架无人机搭载小型爆破战斗部，可形成“饱和式攻击”，一方面消耗敌方「玄武-7」防空型的等离子导弹与电磁速射炮弹药，另一方面可精准打击敌方「灵犀-9」无人步兵输送车、小型侦察无人机，割裂其无人协同体系。</w:t>
      </w:r>
    </w:p>
    <w:p w14:paraId="72FD71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M1A5 “Goliath”（巨人）重型攻坚主战坦克：北约主战坦克延续“M1”系列命名，“Goliath”（巨人）凸显重型攻坚优势，搭载新一代复合装甲与电磁防护系统，可抵御敌方等离子弹与电磁武器的攻击，配备155mm电磁滑膛炮，可正面压制敌方「玄武-7」基础型，配合我方步兵部队突破敌方隘口防御。</w:t>
      </w:r>
    </w:p>
    <w:p w14:paraId="204913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EC-130X “Hacker”（黑客）量子干扰机：北约电子战装备以“EC”为前缀，“Hacker”（黑客）明确电子干扰功能，可破解敌方量子通信加密链路，截获其指挥指令，同时释放虚假战场态势信息，误导敌方指挥型坦克的决策，让其调度出现失误，制造防御缺口。</w:t>
      </w:r>
    </w:p>
    <w:p w14:paraId="6BB40438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（四）后勤保障装备（支撑长期作战与持续压制）</w:t>
      </w:r>
      <w:bookmarkEnd w:id="5"/>
    </w:p>
    <w:p w14:paraId="249D0C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M970 “Powerlink”（能源链接）应急补给车：北约补给车辆以“M”为前缀，“Powerlink”（能源链接）突出能源补给功能，搭载小型核聚变能源装置，可为我方电磁干扰炮、重型坦克等装备提供持续能量补给，适配伯力高寒复杂地形，确保我方装备持续作战能力；</w:t>
      </w:r>
    </w:p>
    <w:p w14:paraId="2E8CBE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URV-8 “Fixer”（修理者）无人维修车：北约无人维修车辆以“URV”为前缀，“Fixer”（修理者）明确维修功能，可快速修复我方受损装备，同时可释放微型干扰机器人，干扰敌方工程/保障型装备的抢修工作，延长敌方装备离线时间。</w:t>
      </w:r>
    </w:p>
    <w:p w14:paraId="0D4101BA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三、我方核心作战战法（分层瓦解，精准制胜）</w:t>
      </w:r>
      <w:bookmarkEnd w:id="6"/>
    </w:p>
    <w:p w14:paraId="6F3A9E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依托上述装备体系，我方采用“三步走”战法，兼顾战术突袭与体系压制，充分利用敌方短板，实现对伯力防御体系的突破，最终战胜敌方部队，具体战法如下：</w:t>
      </w:r>
    </w:p>
    <w:p w14:paraId="41426D5D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第一步：前期牵制，干扰破防（战役准备阶段）</w:t>
      </w:r>
      <w:bookmarkEnd w:id="7"/>
    </w:p>
    <w:p w14:paraId="62BA99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核心目标：干扰敌方防御体系，消耗其装备能量与弹药，制造防御间隙，为后续突袭奠定基础。</w:t>
      </w:r>
    </w:p>
    <w:p w14:paraId="103595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电磁压制：部署M1197 “Disruptor”（干扰者）车载电磁干扰炮与EC-130X “Hacker”（黑客）量子干扰机，在伯力外围50公里处启动，持续释放高强度电磁脉冲与虚假量子信号，干扰敌方「玄武-7」系列的量子通信与能量传输，使敌方离子护盾无法持续启动，各作战单元之间的协同出现混乱，同时误导敌方指挥型坦克，使其误判我方进攻方向。</w:t>
      </w:r>
    </w:p>
    <w:p w14:paraId="0FFAA2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蜂群牵制：投入UAV-66 “Swarm”（蜂群）自杀式无人机群，分批次、多方向突袭敌方外围防御点，重点攻击「玄武-7」防空型与「灵犀-9」无人步兵输送车，消耗敌方防空弹药与防御力量；同时，派遣MQ-47 “Wraith”（幽灵）隐形无人攻击机，突袭敌方难民安置区外围的警戒装备，利用敌方人道主义约束，迫使敌方抽调核心防御力量回援，制造外围防御缺口。</w:t>
      </w:r>
    </w:p>
    <w:p w14:paraId="2A56EA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侦察渗透：派遣配备Mk.4 “Phantom”（幻影）单兵隐形突击服的突击队员，潜入敌方防御阵地，重点侦察「玄武-7」指挥型的部署位置、能量补给点、传感器节点的位置，标记目标并传回我方指挥中心，同时破坏敌方部分小型传感器与通信中继器，进一步割裂其防御联动。</w:t>
      </w:r>
    </w:p>
    <w:p w14:paraId="5AB180A7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第二步：精准破核，体系瓦解（核心攻击阶段）</w:t>
      </w:r>
      <w:bookmarkEnd w:id="8"/>
    </w:p>
    <w:p w14:paraId="4A7400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核心目标：摧毁敌方指挥节点与能量补给系统，瓦解其协同防御体系，突破其外围与城防防线。</w:t>
      </w:r>
    </w:p>
    <w:p w14:paraId="74DB48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破核打击：在电磁压制与蜂群牵制的基础上，发射AGM-99X “Havoc”（浩劫）隐形高超音速巡航导弹，精准打击敌方地下指挥工事内的「玄武-7」指挥型坦克，摧毁其指挥系统与能量舱；同时，派遣UGV-12 “Tunneler”（掘进者）地下无人突击车，从地下突袭敌方能量补给点，摧毁其冷聚变能源储备，使敌方所有核心装备失去能量供给，陷入瘫痪。</w:t>
      </w:r>
    </w:p>
    <w:p w14:paraId="309072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正面突破：指挥M1A5 “Goliath”（巨人）重型攻坚主战坦克集群，配合步兵部队，从前期制造的外围防御缺口（如伯力西侧、南侧隘口）发起正面进攻，重点打击敌方失去能量防护的「玄武-7」基础型装备，利用BGM-178 “Breacher”（破障者）重型穿甲导弹，快速摧毁敌方防御支点；同时，派遣MQ-47 “Wraith”（幽灵）隐形无人攻击机，突袭敌方城防纵深的隐蔽装备，配合地面部队突破伯力城防防线。</w:t>
      </w:r>
    </w:p>
    <w:p w14:paraId="0B6DAF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断其后勤：集中力量打击敌方「玄武-7」工程/保障型装备，一方面派遣突击队员突袭其抢修阵地，另一方面利用无人机群与地面部队，摧毁其物资补给点与移动能源站，切断敌方装备抢修与物资补给通道，使敌方受损装备无法修复、弹药与能源无法补充，持续削弱其防御能力。</w:t>
      </w:r>
    </w:p>
    <w:p w14:paraId="14F0294F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第三步：合围清剿，巩固战果（收尾阶段）</w:t>
      </w:r>
      <w:bookmarkEnd w:id="9"/>
    </w:p>
    <w:p w14:paraId="561A47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核心目标：合围敌方残余力量，清剿防御阵地，打破联军合围圈，掌控伯力战场主动权。</w:t>
      </w:r>
    </w:p>
    <w:p w14:paraId="77A34C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分区合围：在突破敌方城防防线后，我方部队分三路实施合围，一路封锁伯力北侧、西侧隘口，阻止敌方增援部队进入；一路清剿伯力城区内的敌方残余力量，重点搜捕敌方幸存的「玄武-7」装备与步兵；一路控制难民安置区，利用难民牵制敌方残余力量，避免其负隅顽抗。</w:t>
      </w:r>
    </w:p>
    <w:p w14:paraId="464FA1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精准清剿：针对敌方残余的「玄武-7」侦察型、防空型装备，派遣配备Mk.4 “Phantom”（幻影）单兵隐形突击服的突击队员与MQ-47 “Wraith”（幽灵）隐形无人攻击机协同作战，实施精准打击；对于失去能量供给的装备，派遣工程部队进行摧毁或俘获，彻底消除敌方防御力量。</w:t>
      </w:r>
    </w:p>
    <w:p w14:paraId="05439C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巩固防御：在清剿完成后，快速部署我方防御装备，重构伯力战场防御体系，同时修复被破坏的交通与通信设施，切断敌方与俄军的协同链路，阻止俄军增援，彻底打破联军合围圈，掌控伯力战场主动权，最终战胜敌方协防部队。</w:t>
      </w:r>
    </w:p>
    <w:p w14:paraId="6270E8B8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四、战法核心要点与风险应对</w:t>
      </w:r>
      <w:bookmarkEnd w:id="10"/>
    </w:p>
    <w:p w14:paraId="0E2B42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核心要点：始终围绕“打击指挥节点、干扰能量系统、割裂协同体系”三大核心，充分利用敌方人道主义约束与装备能量依赖的短板，采用“隐形突袭+电磁压制+饱和攻击”的组合方式，避免与敌方能量防护体系正面硬刚，以最小代价实现最大战果。</w:t>
      </w:r>
    </w:p>
    <w:p w14:paraId="3F9E69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风险应对：若敌方指挥节点未被一次性摧毁，需立即启动二次打击，同时加大电磁干扰力度，防止其重新构建协同体系；若我方UAV-66 “Swarm”（蜂群）无人机群被敌方防空力量拦截，需快速补充无人机，同时派遣MQ-47 “Wraith”（幽灵）隐形无人攻击机突袭敌方防空装备；若遭遇俄军增援，需分兵阻击，重点打击俄军增援部队的后勤补给线，拖延其增援速度，确保我方清剿任务顺利完成。</w:t>
      </w:r>
    </w:p>
    <w:p w14:paraId="7975AF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8CBFC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2FFF0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1A7D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4127</Words>
  <Characters>4612</Characters>
  <TotalTime>0</TotalTime>
  <ScaleCrop>false</ScaleCrop>
  <LinksUpToDate>false</LinksUpToDate>
  <CharactersWithSpaces>4691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2026-04-01T10:36:00Z</dcterms:created>
  <dc:creator>Apache POI</dc:creator>
  <cp:lastModifiedBy>Cosiba</cp:lastModifiedBy>
  <dcterms:modified xsi:type="dcterms:W3CDTF">2026-04-01T10:36:28Z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00133201237E4D1986C8D122F4C74265_13</vt:lpwstr>
  </property>
</Properties>
</file>