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Belltower Join Games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Belltower Lynch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Belltower Display All Icons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Belltower Dig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2022-02-12T22:35:38Z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