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Microsoft YaHei" w:cs="Microsoft YaHei" w:eastAsia="Microsoft YaHei" w:hAnsi="Microsoft YaHei"/>
          <w:b/>
          <w:bCs/>
          <w:color w:val="1F1F1E"/>
          <w:sz w:val="36"/>
          <w:szCs w:val="36"/>
        </w:rPr>
        <w:t xml:space="preserve">导航 web_search 联网搜索效果评测（第一轮）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项目</w:t>
            </w:r>
          </w:p>
        </w:tc>
        <w:tc>
          <w:tcPr>
            <w:tcW w:type="dxa" w:w="722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评测时间</w:t>
            </w:r>
          </w:p>
        </w:tc>
        <w:tc>
          <w:tcPr>
            <w:tcW w:type="dxa" w:w="7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2026-10-22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评测对象</w:t>
            </w:r>
          </w:p>
        </w:tc>
        <w:tc>
          <w:tcPr>
            <w:tcW w:type="dxa" w:w="7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测试接口 /test/online-web-search：qwen-plus-character（630 线上在用）、qwen3.7-flash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样本</w:t>
            </w:r>
          </w:p>
        </w:tc>
        <w:tc>
          <w:tcPr>
            <w:tcW w:type="dxa" w:w="7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136 条 query × 2 个模型，共 272 次调用，全部成功返回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执行方式</w:t>
            </w:r>
          </w:p>
        </w:tc>
        <w:tc>
          <w:tcPr>
            <w:tcW w:type="dxa" w:w="7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Fuyao Coding 跑批并初评 → 人工复核 → 手机高德人工检索 10 个高风险地点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7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初稿。测试接口默认 System Prompt 是否与线上一致，待研发确认</w:t>
            </w:r>
          </w:p>
        </w:tc>
      </w:tr>
    </w:tbl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1F1F1E"/>
          <w:sz w:val="28"/>
          <w:szCs w:val="28"/>
        </w:rPr>
        <w:t xml:space="preserve">1. 背景与目标</w:t>
      </w:r>
    </w:p>
    <w:p>
      <w:pPr>
        <w:spacing w:after="12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模糊导航走 web_search 后，模型从搜索结果里提取地点名交给高德检索。如果 web_search 给的信息不准或没搜到，高德接不住，导航就发起不了（对应评审会“问题 2：信息质量不够高”）。</w:t>
      </w:r>
    </w:p>
    <w:p>
      <w:pPr>
        <w:spacing w:after="12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本轮评测想回答三个问题：web_search 这一步的回答质量如何；“高德接不住”主要卡在哪一环；下一步应该优先改什么。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1F1F1E"/>
          <w:sz w:val="28"/>
          <w:szCs w:val="28"/>
        </w:rPr>
        <w:t xml:space="preserve">2. 结论摘要</w:t>
      </w:r>
    </w:p>
    <w:p>
      <w:pPr>
        <w:pStyle w:val="ListParagraph"/>
        <w:numPr>
          <w:ilvl w:val="0"/>
          <w:numId w:val="2"/>
        </w:numPr>
        <w:spacing w:after="70" w:line="32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主要问题在模型侧。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人工检索的 10 个高风险地点里，7 个问题出在模型（编造 3 个、名称与高德不一致 2 个、信息过时 1～2 个），高德数据自身过时的只有 1 个。</w:t>
      </w:r>
    </w:p>
    <w:p>
      <w:pPr>
        <w:pStyle w:val="ListParagraph"/>
        <w:numPr>
          <w:ilvl w:val="0"/>
          <w:numId w:val="2"/>
        </w:numPr>
        <w:spacing w:after="70" w:line="32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专项场景通过率约三分之二。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在专门构造的广州“容易接不住”的 41 条里，plus 通过 66.7%，flash 通过 64.1%；薄弱点集中在“改名/旧名”和“模糊地点”两类，通过率都只有 20%～40%。</w:t>
      </w:r>
    </w:p>
    <w:p>
      <w:pPr>
        <w:pStyle w:val="ListParagraph"/>
        <w:numPr>
          <w:ilvl w:val="0"/>
          <w:numId w:val="2"/>
        </w:numPr>
        <w:spacing w:after="70" w:line="32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两个模型差距不大，结果有波动。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plus 整体略稳（逐条对比变差 6 条，flash 14 条），但同一 query 两次调用的答案经常不一致，这个差距还不足以支撑选型结论。建议先改 SP，模型选型在改 SP 后复测再定。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1F1F1E"/>
          <w:sz w:val="28"/>
          <w:szCs w:val="28"/>
        </w:rPr>
        <w:t xml:space="preserve">3. 评测方法</w:t>
      </w:r>
    </w:p>
    <w:p>
      <w:pPr>
        <w:spacing w:after="60" w:before="80"/>
        <w:jc w:val="center"/>
      </w:pPr>
      <w:r>
        <w:drawing>
          <wp:inline distT="0" distB="0" distL="0" distR="0">
            <wp:extent cx="57150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color w:val="6B6A66"/>
          <w:sz w:val="18"/>
          <w:szCs w:val="18"/>
        </w:rPr>
        <w:t xml:space="preserve">图 1  导航链路与本次评测覆盖范围</w:t>
      </w:r>
    </w:p>
    <w:p>
      <w:pPr>
        <w:spacing w:after="12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测试接口只返回 web_search 的文本回答，不调用高德。“高德能否检索到”这一环，本轮通过人工在高德 App 中检索 10 个高风险地点补测。</w:t>
      </w: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3.1 测试集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5826"/>
      </w:tblGrid>
      <w:tr>
        <w:trPr>
          <w:tblHeader/>
        </w:trPr>
        <w:tc>
          <w:tcPr>
            <w:tcW w:type="dxa" w:w="19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测试集</w:t>
            </w:r>
          </w:p>
        </w:tc>
        <w:tc>
          <w:tcPr>
            <w:tcW w:type="dxa" w:w="13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条数</w:t>
            </w:r>
          </w:p>
        </w:tc>
        <w:tc>
          <w:tcPr>
            <w:tcW w:type="dxa" w:w="582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新增集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41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以小鹏总部（天河智慧城）及天河常用地点为主，按“高德容易接不住”的场景构造：商场内门店、改名旧名、多入口、演出活动、营业准入、榜单、模糊地点，另含 3 条对照组。每条带预期结果，地点已逐条核实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旧集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95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640 POC 北京集，保留 7 家供应商的历史回答，用于和 630 线上版对比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3.2 判定口径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三维打分沿用旧报告：相关性 30%、正确性 40%、语音自然度 30%。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结果分五档：符合、合理偏差（与预期类型不同，但对用户合理，例如给出两家真实门店让用户选）、不符合、环境限制（因接口不注入定位或日期导致，不计入）、待高德复核。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通过率 =（符合 + 合理偏差）÷（符合 + 合理偏差 + 不符合）。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1F1F1E"/>
          <w:sz w:val="28"/>
          <w:szCs w:val="28"/>
        </w:rPr>
        <w:t xml:space="preserve">4. 评测结果</w:t>
      </w: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4.1 整体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200"/>
        <w:gridCol w:w="1300"/>
        <w:gridCol w:w="2126"/>
        <w:gridCol w:w="1300"/>
        <w:gridCol w:w="1400"/>
      </w:tblGrid>
      <w:tr>
        <w:trPr>
          <w:tblHeader/>
        </w:trPr>
        <w:tc>
          <w:tcPr>
            <w:tcW w:type="dxa" w:w="17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测试集</w:t>
            </w:r>
          </w:p>
        </w:tc>
        <w:tc>
          <w:tcPr>
            <w:tcW w:type="dxa" w:w="12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模型</w:t>
            </w:r>
          </w:p>
        </w:tc>
        <w:tc>
          <w:tcPr>
            <w:tcW w:type="dxa" w:w="13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加权总分</w:t>
            </w:r>
          </w:p>
        </w:tc>
        <w:tc>
          <w:tcPr>
            <w:tcW w:type="dxa" w:w="212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通过率</w:t>
            </w:r>
          </w:p>
        </w:tc>
        <w:tc>
          <w:tcPr>
            <w:tcW w:type="dxa" w:w="13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确认编造</w:t>
            </w:r>
          </w:p>
        </w:tc>
        <w:tc>
          <w:tcPr>
            <w:tcW w:type="dxa" w:w="14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平均耗时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新增集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plus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7.55</w:t>
            </w:r>
          </w:p>
        </w:tc>
        <w:tc>
          <w:tcPr>
            <w:tcW w:type="dxa" w:w="2126"/>
            <w:shd w:fill="E8F0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66.7%（26/39）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2.6 s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新增集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flash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7.60</w:t>
            </w:r>
          </w:p>
        </w:tc>
        <w:tc>
          <w:tcPr>
            <w:tcW w:type="dxa" w:w="2126"/>
            <w:shd w:fill="E8F0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64.1%（25/39）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2.3 s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旧集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plus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7.76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90.0%（72/80）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2.6 s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旧集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flash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7.60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82.1%（69/84）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2.3 s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6B6A66"/>
          <w:sz w:val="18"/>
          <w:szCs w:val="18"/>
        </w:rPr>
        <w:t xml:space="preserve">说明：旧集没有预设答案，按“回答是否合理”判定，口径比新增集宽，两个集合的通过率不宜直接比较。平均耗时为接口返回的 latencyMs 均值。</w:t>
      </w: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4.2 新增集分类表现</w:t>
      </w:r>
    </w:p>
    <w:p>
      <w:pPr>
        <w:spacing w:after="60" w:before="80"/>
        <w:jc w:val="center"/>
      </w:pPr>
      <w:r>
        <w:drawing>
          <wp:inline distT="0" distB="0" distL="0" distR="0">
            <wp:extent cx="5715000" cy="3171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color w:val="6B6A66"/>
          <w:sz w:val="18"/>
          <w:szCs w:val="18"/>
        </w:rPr>
        <w:t xml:space="preserve">图 2  新增集各分类通过率（不含对照组）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“改名/旧名”和“模糊/非具体地点”最弱，两个模型都只有 1～2 条通过，和评审会提到的“web_search 给的地点高德搜不到”基本对应。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“商场内门店”两个模型差距最大：plus 7/7，flash 3/7。flash 的失败主要是编造门店。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演出、营业、榜单类整体可用，问题主要是已结束、已停运的状态没有说清楚。</w:t>
      </w: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4.3 高德侧复核</w:t>
      </w:r>
    </w:p>
    <w:p>
      <w:pPr>
        <w:spacing w:after="60" w:before="8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color w:val="6B6A66"/>
          <w:sz w:val="18"/>
          <w:szCs w:val="18"/>
        </w:rPr>
        <w:t xml:space="preserve">图 3  10 个高风险地点的问题归因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1500"/>
        <w:gridCol w:w="1626"/>
      </w:tblGrid>
      <w:tr>
        <w:trPr>
          <w:tblHeader/>
        </w:trPr>
        <w:tc>
          <w:tcPr>
            <w:tcW w:type="dxa" w:w="24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地点</w:t>
            </w:r>
          </w:p>
        </w:tc>
        <w:tc>
          <w:tcPr>
            <w:tcW w:type="dxa" w:w="35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高德实际情况</w:t>
            </w:r>
          </w:p>
        </w:tc>
        <w:tc>
          <w:tcPr>
            <w:tcW w:type="dxa" w:w="15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模型回答</w:t>
            </w:r>
          </w:p>
        </w:tc>
        <w:tc>
          <w:tcPr>
            <w:tcW w:type="dxa" w:w="162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归因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正佳广场 海底捞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正佳内没有海底捞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flash 两次都说有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模型编造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智慧城 哈哈常开咖啡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没有智慧城店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两个模型都给了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模型编造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小鹏汽车总部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已更新为新址丰庄大街 10 号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都给旧址松岗大街 8 号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模型信息过时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中泰广场 海底捞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只有一家（大排档东站店）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都说成两家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名称不一致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体育西路 海底捞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POI 名为“佳兆业广场店”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用俗称“体育西路店”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名称不一致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广园客运站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仍可检索，未标停运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—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高德数据过时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6B6A66"/>
          <w:sz w:val="18"/>
          <w:szCs w:val="18"/>
        </w:rPr>
        <w:t xml:space="preserve">完整 10 条见附件 result_all_eval_reviewed.xlsx「高德人工复核」页。</w:t>
      </w: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4.4 与 630 线上版对比</w:t>
      </w:r>
    </w:p>
    <w:p>
      <w:pPr>
        <w:spacing w:after="60" w:before="80"/>
        <w:jc w:val="center"/>
      </w:pPr>
      <w:r>
        <w:drawing>
          <wp:inline distT="0" distB="0" distL="0" distR="0">
            <wp:extent cx="5715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color w:val="6B6A66"/>
          <w:sz w:val="18"/>
          <w:szCs w:val="18"/>
        </w:rPr>
        <w:t xml:space="preserve">图 4  旧集逐条对比（相对旧报告中 630 线上 plus 的回答）</w:t>
      </w:r>
    </w:p>
    <w:p>
      <w:pPr>
        <w:spacing w:after="12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逐条看，两个模型变好的条数都比变差多，plus 变差的更少。旧集的加权总分（plus 7.76、flash 7.60）比旧报告的 7.33 高，但两次的打分人、时间、检索索引都不同，SP 是否一致也未确认，分数只作参考，不建议据此判断“已追平其他供应商”。</w:t>
      </w: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4.5 稳定性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200"/>
        <w:gridCol w:w="1963"/>
        <w:gridCol w:w="1963"/>
      </w:tblGrid>
      <w:tr>
        <w:trPr>
          <w:tblHeader/>
        </w:trPr>
        <w:tc>
          <w:tcPr>
            <w:tcW w:type="dxa" w:w="9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id</w:t>
            </w:r>
          </w:p>
        </w:tc>
        <w:tc>
          <w:tcPr>
            <w:tcW w:type="dxa" w:w="30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query</w:t>
            </w:r>
          </w:p>
        </w:tc>
        <w:tc>
          <w:tcPr>
            <w:tcW w:type="dxa" w:w="12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模型</w:t>
            </w:r>
          </w:p>
        </w:tc>
        <w:tc>
          <w:tcPr>
            <w:tcW w:type="dxa" w:w="1963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试跑</w:t>
            </w:r>
          </w:p>
        </w:tc>
        <w:tc>
          <w:tcPr>
            <w:tcW w:type="dxa" w:w="1963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全量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new1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导航去正佳广场的海底捞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flash</w:t>
            </w:r>
          </w:p>
        </w:tc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编造“有海底捞”</w:t>
            </w:r>
          </w:p>
        </w:tc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编造“有海底捞”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new2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带我去体育西路的海底捞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plus</w:t>
            </w:r>
          </w:p>
        </w:tc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答成天河城店</w:t>
            </w:r>
          </w:p>
        </w:tc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答对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new2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同上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flash</w:t>
            </w:r>
          </w:p>
        </w:tc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答对</w:t>
            </w:r>
          </w:p>
        </w:tc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编造“正佳广场店”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6B6A66"/>
          <w:sz w:val="18"/>
          <w:szCs w:val="18"/>
        </w:rPr>
        <w:t xml:space="preserve">同一 query 的两次调用中，6 组只有 1 组完全一致。单次跑批的结论存在约 ±10% 的波动。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1F1F1E"/>
          <w:sz w:val="28"/>
          <w:szCs w:val="28"/>
        </w:rPr>
        <w:t xml:space="preserve">5. 典型问题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3926"/>
      </w:tblGrid>
      <w:tr>
        <w:trPr>
          <w:tblHeader/>
        </w:trPr>
        <w:tc>
          <w:tcPr>
            <w:tcW w:type="dxa" w:w="17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问题类型</w:t>
            </w:r>
          </w:p>
        </w:tc>
        <w:tc>
          <w:tcPr>
            <w:tcW w:type="dxa" w:w="34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代表 case</w:t>
            </w:r>
          </w:p>
        </w:tc>
        <w:tc>
          <w:tcPr>
            <w:tcW w:type="dxa" w:w="392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对导航的影响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编造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正佳广场海底捞、海底捞故宫定制店（海淀大悦城）、智慧城哈哈常开咖啡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地点不存在，高德必然检索失败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信息过时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小鹏总部旧址、海淀马拉松答成 2024 年、广园客运站“将于 1 月停运”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导航到错误地点，或用户到了才发现关门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名称不规范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用俗称而非 POI 名；一家店说成两家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高德可能搜不到，或返回多个结果需要用户再选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多候选不反问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天河两家米其林炳胜、火炉山南门和北门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直接选一个，选错了用户需要重新发起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状态不提示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乞巧节已结束、客运站已停运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导航能发起，但目的地已失效</w:t>
            </w:r>
          </w:p>
        </w:tc>
      </w:tr>
    </w:tbl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1F1F1E"/>
          <w:sz w:val="28"/>
          <w:szCs w:val="28"/>
        </w:rPr>
        <w:t xml:space="preserve">6. 建议与下一步</w:t>
      </w: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6.1 SP 优化（优先）</w:t>
      </w:r>
    </w:p>
    <w:p>
      <w:pPr>
        <w:pStyle w:val="ListParagraph"/>
        <w:numPr>
          <w:ilvl w:val="0"/>
          <w:numId w:val="4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输出高德可检索的规范名称：POI 全称，含分店、路名或区，加城市。例如“海底捞火锅（佳兆业广场店），广州市天河区”。</w:t>
      </w:r>
    </w:p>
    <w:p>
      <w:pPr>
        <w:pStyle w:val="ListParagraph"/>
        <w:numPr>
          <w:ilvl w:val="0"/>
          <w:numId w:val="4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查不到时直接说明：给出统一的“未查到”话术，不用真实地理信息拼凑不存在的门店。</w:t>
      </w:r>
    </w:p>
    <w:p>
      <w:pPr>
        <w:pStyle w:val="ListParagraph"/>
        <w:numPr>
          <w:ilvl w:val="0"/>
          <w:numId w:val="4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多候选时反问：同品牌多店、多入口、同日多场活动，列出 2～3 个候选让用户确认。</w:t>
      </w:r>
    </w:p>
    <w:p>
      <w:pPr>
        <w:pStyle w:val="ListParagraph"/>
        <w:numPr>
          <w:ilvl w:val="0"/>
          <w:numId w:val="4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先说状态再导航：已停运、已结束、已迁址、已更名的，先说明状态，再给替代地点。</w:t>
      </w:r>
    </w:p>
    <w:p>
      <w:pPr>
        <w:pStyle w:val="ListParagraph"/>
        <w:numPr>
          <w:ilvl w:val="0"/>
          <w:numId w:val="4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时效优先：演出、赛事、展会类只给未来场次。</w:t>
      </w:r>
    </w:p>
    <w:p>
      <w:pPr>
        <w:pStyle w:val="Heading2"/>
        <w:spacing w:after="100" w:before="220"/>
      </w:pPr>
      <w:r>
        <w:rPr>
          <w:rFonts w:ascii="Microsoft YaHei" w:cs="Microsoft YaHei" w:eastAsia="Microsoft YaHei" w:hAnsi="Microsoft YaHei"/>
          <w:b/>
          <w:bCs/>
          <w:color w:val="1F1F1E"/>
          <w:sz w:val="23"/>
          <w:szCs w:val="23"/>
        </w:rPr>
        <w:t xml:space="preserve">6.2 后续事项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1300"/>
        <w:gridCol w:w="2326"/>
      </w:tblGrid>
      <w:tr>
        <w:trPr>
          <w:tblHeader/>
        </w:trPr>
        <w:tc>
          <w:tcPr>
            <w:tcW w:type="dxa" w:w="34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事项</w:t>
            </w:r>
          </w:p>
        </w:tc>
        <w:tc>
          <w:tcPr>
            <w:tcW w:type="dxa" w:w="20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建议负责方</w:t>
            </w:r>
          </w:p>
        </w:tc>
        <w:tc>
          <w:tcPr>
            <w:tcW w:type="dxa" w:w="130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优先级</w:t>
            </w:r>
          </w:p>
        </w:tc>
        <w:tc>
          <w:tcPr>
            <w:tcW w:type="dxa" w:w="232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1F1F1E"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确认测试接口默认 SP 是否为线上版本，并提供线上 SP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研发（web_search）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决定本轮结论能否代表线上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按 6.1 修改 SP 后，用同一测试集复测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产品 + 研发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P0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对比改前改后通过率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新增集每条跑 3～5 次，按多数结果定级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产品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P1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消除单次波动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接入高德或内部 poisearch 自动校验地点名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研发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P1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替代人工检索，扩大复核范围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注入定位和日期，重跑“附近”“今天”类约 20 条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研发 + 产品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P2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区分环境限制和模型问题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广园客运站等过时 POI 反馈高德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产品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P2</w:t>
            </w:r>
          </w:p>
        </w:tc>
        <w:tc>
          <w:tcPr>
            <w:tcW w:type="dxa" w:w="2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B2B2A"/>
                <w:sz w:val="19"/>
                <w:szCs w:val="19"/>
              </w:rPr>
              <w:t xml:space="preserve">高德侧数据问题</w:t>
            </w:r>
          </w:p>
        </w:tc>
      </w:tr>
    </w:tbl>
    <w:p>
      <w:pPr>
        <w:spacing w:after="80"/>
      </w:pPr>
    </w:p>
    <w:p>
      <w:pPr>
        <w:spacing w:after="12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模型选择：在 SP 修改并复测之前，建议主链路维持 qwen-plus-character。flash 延迟略低，但编造更多、波动更大，暂不替换。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1F1F1E"/>
          <w:sz w:val="28"/>
          <w:szCs w:val="28"/>
        </w:rPr>
        <w:t xml:space="preserve">7. 局限说明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测试接口不注入车辆定位和当前日期，“附近”“今天开门吗”类结果会有偏差，已标为“环境限制”，不计入通过率。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不传 SP 时接口使用的 System Prompt 未确认。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三维分数和判定由 AI 完成，人工只复核了新增集，旧集建议再抽查 20 条左右。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高德人工检索只覆盖 10 个地点，Fuyao 标出的 44 个高风险地名尚未全部验证。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“广东省博物馆 10 月 22～24 日临时闭馆”的说法尚未核实。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1F1F1E"/>
          <w:sz w:val="28"/>
          <w:szCs w:val="28"/>
        </w:rPr>
        <w:t xml:space="preserve">附录：判定修正记录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按高德复核改判 4 条：new3 flash 改为“合理偏差”；new13 flash、new35 两个模型改为“不符合”，new35 计为编造。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Fuyao 初版报告的分类统计合并了两个模型的数据，本文已按模型分开重算。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附件：result_all_eval_reviewed.xlsx（逐条结果，改动处标黄）。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a6ebea14bac960359f130505940a5e7f6cfa218.png"/><Relationship Id="rId8" Type="http://schemas.openxmlformats.org/officeDocument/2006/relationships/image" Target="media/74bc431b2531d37671aee33f310ce3132840bde5.png"/><Relationship Id="rId9" Type="http://schemas.openxmlformats.org/officeDocument/2006/relationships/image" Target="media/f992799c369c99e0a94a9348006ea9e6d6f32df7.png"/><Relationship Id="rId10" Type="http://schemas.openxmlformats.org/officeDocument/2006/relationships/image" Target="media/6545b4ba0d3cfcaedfc08a2484d7d34ae4078ca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2026-10-22T07:41:25.678Z</dcterms:created>
  <dcterms:modified xsi:type="dcterms:W3CDTF">2026-10-22T07:41:25.678Z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