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1F1F1E"/>
          <w:sz w:val="36"/>
          <w:szCs w:val="36"/>
        </w:rPr>
        <w:t xml:space="preserve">线上 SP 对 web_search 效果的影响（A/B 对比）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项目</w:t>
            </w:r>
          </w:p>
        </w:tc>
        <w:tc>
          <w:tcPr>
            <w:tcW w:type="dxa" w:w="72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评测时间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2026-10-22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对比方式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同一测试集、同一接口，A 轮不传 SP，B 轮传入线上导航 web_search SP（商业搜索摘要组件）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样本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136 条 query × 2 个模型 × 2 轮，共 544 次调用，全部成功返回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模型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qwen-plus-character（630 线上在用）、qwen3.7-flash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前序文档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《导航 web_search 联网搜索效果评测（第一轮）》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1. 结论摘要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带上线上 SP 后效果小幅提升，主要提升在可用性，事实准确度基本没变。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通过率 plus 82.4%→83.9%，flash 76.4%→80.6%；下游可用率 plus 58.1%→70.6%；拒答从 4 次降到 0。正确性均分两个模型都基本持平。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plus 的默认配置里已经带了类似的 SP。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不传 SP 时，plus 有 45% 的回答以“目前信息显示”这类 SP 惯用语开头，传了以后是 48%，几乎没变。所以对 plus 来说，显式传 SP 的增量很小；第一轮评测里 plus 的结果可以近似看作线上水平。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SP 修好了一部分编造，但最影响导航的两类场景没有改善。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实锤编造 plus 3→1、flash 5→2；但“改名/旧名”“多入口”两类通过率完全没变，小鹏总部旧址、广园客运站停运等问题在 B 轮原样复现。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现有 SP 执行得不到位，也有规则缺口。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“不输出门牌、楼层、道路”是被违反最多的一条，flash 违反 40 次；SP 里没有地点查不到时的兜底话术、多候选处理、状态提示规则，这几类问题需要在下一版 SP 里补。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2. 核心指标对比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1  A/B 两轮核心指标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26"/>
      </w:tblGrid>
      <w:tr>
        <w:trPr>
          <w:tblHeader/>
        </w:trPr>
        <w:tc>
          <w:tcPr>
            <w:tcW w:type="dxa" w:w="2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指标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A plus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plus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A flash</w:t>
            </w:r>
          </w:p>
        </w:tc>
        <w:tc>
          <w:tcPr>
            <w:tcW w:type="dxa" w:w="16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flash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通过率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82.4%</w:t>
            </w:r>
          </w:p>
        </w:tc>
        <w:tc>
          <w:tcPr>
            <w:tcW w:type="dxa" w:w="16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83.9%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76.4%</w:t>
            </w:r>
          </w:p>
        </w:tc>
        <w:tc>
          <w:tcPr>
            <w:tcW w:type="dxa" w:w="1626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80.6%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下游可用率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58.1%</w:t>
            </w:r>
          </w:p>
        </w:tc>
        <w:tc>
          <w:tcPr>
            <w:tcW w:type="dxa" w:w="16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70.6%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52.9%</w:t>
            </w:r>
          </w:p>
        </w:tc>
        <w:tc>
          <w:tcPr>
            <w:tcW w:type="dxa" w:w="1626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56.6%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实锤编造（次）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</w:t>
            </w:r>
          </w:p>
        </w:tc>
        <w:tc>
          <w:tcPr>
            <w:tcW w:type="dxa" w:w="1626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拒答（次）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0</w:t>
            </w:r>
          </w:p>
        </w:tc>
        <w:tc>
          <w:tcPr>
            <w:tcW w:type="dxa" w:w="1626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相关性 / 正确性（均分）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8.18 / 7.51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8.23 / 7.48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8.15 / 7.29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8.16 / 7.26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平均耗时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2.6 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2.0 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2.3 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1.9 s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说明：A 轮通过率和编造次数已按高德人工复核结果修正，和 B 轮口径一致。“下游可用”指回答里有可以直接拿去高德检索的正式名称加城市或区域；A 轮该指标为事后回溯估算。耗时下降可能受两轮跑批时的服务负载影响，不一定是 SP 带来的。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2.1 编造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2  实锤编造次数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 修掉的编造：flash 的“正佳广场有海底捞”、“海底捞故宫定制店在海淀大悦城”，plus 的“北医三院西苑院区”。没修掉的两例，“哈哈常开精品咖啡（智慧城店）”和“小鹏汇天飞行汽车馆（番禺大学城）”，来源是搜索结果本身，两个模型两轮都照着引用了，SP 解决不了。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2.2 逐条变化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3  B 轮相对 A 轮的逐条变化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多数条目没有变化，变好的多于变差的。变差的条目大部分属于同一问题两次调用的随机波动；值得注意的是另一种：A 轮老实说没查到，B 轮反而给出了异地或不存在的地点，例如把广州 query 答成深圳的门店、说小鹏总部附近有“长楹天街”（北京的项目）。原因可能是 SP 要求输出正式名称，模型在搜不到时也倾向于给一个名字。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3. 分场景对比（新增集）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4  新增集各分类通过率，灰点为 A 轮，蓝点为 B 轮，只看到蓝点表示两轮相同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0"/>
        <w:gridCol w:w="1650"/>
        <w:gridCol w:w="3326"/>
      </w:tblGrid>
      <w:tr>
        <w:trPr>
          <w:tblHeader/>
        </w:trPr>
        <w:tc>
          <w:tcPr>
            <w:tcW w:type="dxa" w:w="2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分类</w:t>
            </w:r>
          </w:p>
        </w:tc>
        <w:tc>
          <w:tcPr>
            <w:tcW w:type="dxa" w:w="165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plus A→B</w:t>
            </w:r>
          </w:p>
        </w:tc>
        <w:tc>
          <w:tcPr>
            <w:tcW w:type="dxa" w:w="165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flash A→B</w:t>
            </w:r>
          </w:p>
        </w:tc>
        <w:tc>
          <w:tcPr>
            <w:tcW w:type="dxa" w:w="33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变化说明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商场内门店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7/7 → 6/7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3/7 → 4/7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 编造减少；plus 一条波动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改名/旧名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1/5 → 1/5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2/5 → 2/5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无变化：总部旧址、汇天地址、旧体验中心都未解决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多入口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4/5 → 4/5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4/5 → 4/5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无变化：仍会直接挑一个入口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演出/活动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5/6 → 5/6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5/6 → 4/6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 一条回退到往届场次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准入/营业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4/6 → 4/5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4/5 → 4/5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基本稳定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榜单/米其林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2/3 → 3/3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3/3 → 2/3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同一条在两个模型上方向相反，属波动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模糊/非具体地点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1/5 → 1/5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1/5 → 2/5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 给出了可导航的地铁站</w:t>
            </w:r>
          </w:p>
        </w:tc>
      </w:tr>
    </w:tbl>
    <w:p>
      <w:pPr>
        <w:spacing w:after="80"/>
      </w:pP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每个分类只有 5～7 条，一条的变化就会带来 15%～20% 的波动，分类结果只看方向。整体来看，线上 SP 对“改名/旧名”“多入口”这两类最影响高德衔接的场景没有作用。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4. SP 执行情况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4.1 规则违反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5  B 轮违反 SP 规则的次数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违反最多的是“不输出门牌、楼层、道路”，flash 40 次、plus 9 次。flash 基本照抄搜索结果里的地址，例如“天河路228号正佳广场三楼东街3A020-5、7铺”。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有的回答还建议下游用带门牌号的地址去高德检索，例如“华南植物园西门（广州市天河区兴科路723号）”，会降低检索命中率。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正向情况：该兜底时，两个模型都能逐字使用 SP 规定的兜底话术，没有出现话术不规范。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4.2 plus 默认配置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6  两轮中以 SP 惯用表述开头的回答占比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plus 不传 SP 时的话术、句数、格式就已经和传了 SP 时基本一致，可以判断测试接口对 plus 的默认配置与线上 SP 同源。flash 传了 SP 也只有 3% 使用这套话术，对 SP 里风格类指令的服从度很低，它被改变的主要是“不硬编门店”这类硬性规则。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5. 典型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3026"/>
      </w:tblGrid>
      <w:tr>
        <w:trPr>
          <w:tblHeader/>
        </w:trPr>
        <w:tc>
          <w:tcPr>
            <w:tcW w:type="dxa" w:w="20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query</w:t>
            </w:r>
          </w:p>
        </w:tc>
        <w:tc>
          <w:tcPr>
            <w:tcW w:type="dxa" w:w="10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模型</w:t>
            </w:r>
          </w:p>
        </w:tc>
        <w:tc>
          <w:tcPr>
            <w:tcW w:type="dxa" w:w="30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A 轮（不传 SP）</w:t>
            </w:r>
          </w:p>
        </w:tc>
        <w:tc>
          <w:tcPr>
            <w:tcW w:type="dxa" w:w="30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轮（线上 SP）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带我去海底捞全国首家故宫定制店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编造：位于北京海淀大悦城，并附周边地理描述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说明搜索结果中没有该门店，列出北京实际存在的创新门店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带我去中关村附近的西苑医院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plus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编造：北京大学第三医院（西苑院区）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正确：中国中医科学院西苑医院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导航去正佳广场的海底捞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flash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编造：正佳广场内有海底捞门店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不再断言存在，但内容混乱，仍建议去搜“海底捞（正佳广场店）”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导航去小鹏汽车总部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plus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旧址：岑村松岗大街8号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仍是旧址（高德已是丰庄大街10号小鹏科技园）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带我去小鹏总部附近能吃饭的商场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plus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说明未查到附近商场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编造：周边有长楹天街购物中心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6. 建议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6.1 对线上配置的判断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线上主链路用 qwen-plus-character 时，显式传这份 SP 带来的提升有限。投入应该放在补齐 SP 的规则上，而不是只把现有 SP 传上去。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flash 在带 SP 后有提升，但地址违规多、风格不服从、编造更多，暂不建议替换 plus。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6.2 下一版 SP（C 轮）需要补的规则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规则</w:t>
            </w:r>
          </w:p>
        </w:tc>
        <w:tc>
          <w:tcPr>
            <w:tcW w:type="dxa" w:w="3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28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对应 case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地点查不到时的固定兜底话术，不给替代地点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编造、搜不到时硬给异地候选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正佳海底捞、长楹天街、深圳门店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名称必须在搜索结果中出现，不得自行拼“品牌+商场”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分店名编造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海底捞（正佳广场店）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多候选时列出 2～3 个并附区分信息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多入口、同品牌多店直接挑一个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火炉山、天河米其林炳胜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已停运、已结束、已迁址的先说明状态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状态不提示、信息过时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广园客运站、乞巧节、小鹏总部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活动类只给未结束的场次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引用往届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谢霆锋 2025 场次、海淀马拉松 2024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汽车价格、质量规则限定适用范围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免责声明误加到餐厅上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天河米其林炳胜（试跑）</w:t>
            </w:r>
          </w:p>
        </w:tc>
      </w:tr>
    </w:tbl>
    <w:p>
      <w:pPr>
        <w:spacing w:after="80"/>
      </w:pP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 轮 SP 初稿已按上表整理（C轮_SP_v2.txt），建议用同一测试集跑完全量后再决定是否上线。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6.3 SP 以外的事项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300"/>
        <w:gridCol w:w="2326"/>
      </w:tblGrid>
      <w:tr>
        <w:trPr>
          <w:tblHeader/>
        </w:trPr>
        <w:tc>
          <w:tcPr>
            <w:tcW w:type="dxa" w:w="3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事项</w:t>
            </w:r>
          </w:p>
        </w:tc>
        <w:tc>
          <w:tcPr>
            <w:tcW w:type="dxa" w:w="20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建议负责方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优先级</w:t>
            </w:r>
          </w:p>
        </w:tc>
        <w:tc>
          <w:tcPr>
            <w:tcW w:type="dxa" w:w="23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C 轮 SP 全量评测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产品 + 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对比 B 轮，验证新增规则的效果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下游对摘要中的地点名做高德存在性校验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拦截来自搜索结果的错误门店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SP 支持注入当前日期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解决“今天开门吗”“活动是否结束”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重点 query 重复跑 3～5 次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产品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减少单次波动对结论的影响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搜索源对商户类结果做 POI 库比对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研发（检索）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P2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治理搜索结果污染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7. 局限说明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每条 query 每轮只跑一次，单次结果存在波动，A/B 之间 1～2 个百分点的差异不足以下结论。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 轮第三个维度是语音自然度，B 轮是 SP 合规，两轮加权总分不能直接比较，本文只比较口径一致的指标。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 轮“下游可用率”是事后按规则估算的，B 轮是逐条判定的，存在一定口径差。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判定和打分由 AI 完成，建议人工抽查后再用于决策。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测试接口不注入定位和日期，相关条目按“环境限制”处理，不计入通过率。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1059900552f52f7dc455b0ab54115eab15e9be.png"/><Relationship Id="rId8" Type="http://schemas.openxmlformats.org/officeDocument/2006/relationships/image" Target="media/38c454fd7c4ca8b63d65bceae0157b9000f1a690.png"/><Relationship Id="rId9" Type="http://schemas.openxmlformats.org/officeDocument/2006/relationships/image" Target="media/2e3902a3190c3d17661e4ab7ea2cfb9d6cea3e11.png"/><Relationship Id="rId10" Type="http://schemas.openxmlformats.org/officeDocument/2006/relationships/image" Target="media/6937660a857f56e1388910b5653ad64331173cdb.png"/><Relationship Id="rId11" Type="http://schemas.openxmlformats.org/officeDocument/2006/relationships/image" Target="media/937fe9c56b5adc1886fc876de1987de340e61ef5.png"/><Relationship Id="rId12" Type="http://schemas.openxmlformats.org/officeDocument/2006/relationships/image" Target="media/c425e6e20520c7811a1498796c9ae272a2dd22f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2026-10-22T08:12:11.055Z</dcterms:created>
  <dcterms:modified xsi:type="dcterms:W3CDTF">2026-10-22T08:12:11.059Z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