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</w:p>
    <w:p>
      <w:pPr>
        <w:spacing w:after="80" w:before="80" w:line="36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FF3300"/>
          <w:sz w:val="72"/>
          <w:szCs w:val="72"/>
        </w:rPr>
        <w:t xml:space="preserve">iyi ki</w:t>
      </w:r>
    </w:p>
    <w:p>
      <w:pPr>
        <w:spacing w:after="0" w:before="200"/>
      </w:pPr>
    </w:p>
    <w:p>
      <w:pPr>
        <w:spacing w:after="80" w:before="80" w:line="3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18"/>
          <w:szCs w:val="18"/>
        </w:rPr>
        <w:t xml:space="preserve">HUKUKI UYUM RAPORU</w:t>
      </w:r>
    </w:p>
    <w:p>
      <w:pPr>
        <w:spacing w:after="0" w:before="400"/>
      </w:pPr>
    </w:p>
    <w:p>
      <w:pPr>
        <w:spacing w:after="80" w:before="80" w:line="36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0D0D0F"/>
          <w:sz w:val="32"/>
          <w:szCs w:val="32"/>
        </w:rPr>
        <w:t xml:space="preserve">Turkiye Yasal Duzenlemeler ve Uyum Gereklilikleri</w:t>
      </w:r>
    </w:p>
    <w:p>
      <w:pPr>
        <w:spacing w:after="0" w:before="200"/>
      </w:pPr>
    </w:p>
    <w:p>
      <w:pPr>
        <w:spacing w:after="80" w:before="80" w:line="3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Vergi, Bagis, Hediye, Yardim, Hibe, Sponsorluk Mevzuati
ve Platform Uyum Analizi</w:t>
      </w:r>
    </w:p>
    <w:p>
      <w:pPr>
        <w:spacing w:after="0" w:before="800"/>
      </w:pPr>
    </w:p>
    <w:p>
      <w:pPr>
        <w:spacing w:after="80" w:before="80" w:line="36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9CA3AF"/>
          <w:sz w:val="18"/>
          <w:szCs w:val="18"/>
        </w:rPr>
        <w:t xml:space="preserve">Gizli  |  Nisan 2026  |  Hukuk Danismanligi Icin</w:t>
      </w:r>
    </w:p>
    <w:p>
      <w:r>
        <w:br w:type="page"/>
      </w:r>
    </w:p>
    <w:p>
      <w:pPr>
        <w:pStyle w:val="Heading1"/>
      </w:pPr>
      <w:r>
        <w:t xml:space="preserve">Yonetici Ozeti</w:t>
      </w:r>
    </w:p>
    <w:p>
      <w:pPr>
        <w:spacing w:after="0" w:before="8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iyi ki is modeli, Turkiye'de yasal bir engelle karsilasmadan faaliyet gosterebilir. Odeme sistemi lisansi gerektirmez, yardim toplama faaliyeti sayilma riski dusuktur ve kullanicilara vergi yukumlulugu dogurmaz.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Ancak dort kritik uyum alani mevcuttur: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KVKK uyumu: Rehber paylasimi en hassas noktadir.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Vergi siniflandirmasi: Sponsor odemeleri reklam gideri olarak faturalanmalidir.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Reklam seffafligi: Sponsorluk iliskisi ve kosullar acikca belirtilmelidir.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Marka lisans sozlesmeleri: Her uretici ile yazili izin zorunludur.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6B7280"/>
          <w:sz w:val="22"/>
          <w:szCs w:val="22"/>
        </w:rPr>
        <w:t xml:space="preserve">Bu rapor 12 farkli mevzuat alanini, kanun numaralari ve madde referanslariyla kapsamli bicimde incelemektedir.</w:t>
      </w:r>
    </w:p>
    <w:p>
      <w:pPr>
        <w:pBdr>
          <w:bottom w:val="single" w:color="FF3300" w:sz="2" w:space="8"/>
        </w:pBdr>
        <w:spacing w:after="300" w:before="300"/>
      </w:pPr>
    </w:p>
    <w:p>
      <w:pPr>
        <w:pStyle w:val="Heading1"/>
      </w:pPr>
      <w:r>
        <w:t xml:space="preserve">1. Vergi Mevzuati</w:t>
      </w:r>
    </w:p>
    <w:p>
      <w:pPr>
        <w:pStyle w:val="Heading2"/>
      </w:pPr>
      <w:r>
        <w:t xml:space="preserve">1.1 Kurumlar Vergisi ve Gider Yazilmasi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Sponsor sirketlerin iyi ki araciligiyla ureticilere yaptigi odemeler, reklam ve pazarlama gideri olarak siniflandirilir ve 193 sayili Gelir Vergisi Kanunu Madde 40/1 kapsaminda ticari kazancin elde edilmesi icin yapilan genel gider olarak %100 indirilebilir.</w:t>
      </w:r>
    </w:p>
    <w:p>
      <w:pPr>
        <w:spacing w:after="0" w:before="60"/>
      </w:pPr>
    </w:p>
    <w:p>
      <w:pPr>
        <w:pBdr>
          <w:left w:val="single" w:color="FFAB00" w:sz="6" w:space="12"/>
        </w:pBd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5520 sayili Kurumlar Vergisi Kanunu Madde 10/1-b'deki sponsorluk indirimi YALNIZCA spor sponsorlugu icin gecerlidir (3289 sayili Kanun). iyi ki modeli spor sponsorlugu icermediginden, bu madde UYGULANMAZ. Dogrusu reklam gideri siniflandirmasidir.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Sponsor odemelerinin gider yazilabilmesi icin uc kosul: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Harcama ile ticari kazanc arasinda dogrudan illiyet bagi bulunmasi.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Harcamanin isin mahiyeti ve genisligiyle orantili olmasi.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Vergi Usul Kanunu'na uygun fatura ile belgelenmesi.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Referanslar: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GVK Madde 40/1 — https://www.mevzuat.gov.tr/MevzuatMetin/1.4.193.pdf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KVK Madde 10/1-b — https://www.mevzuat.gov.tr/MevzuatMetin/1.5.5520.pdf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1 Seri No.lu KV Genel Tebligi Bolum 10.3.1</w:t>
      </w:r>
    </w:p>
    <w:p>
      <w:pPr>
        <w:pStyle w:val="Heading2"/>
      </w:pPr>
      <w:r>
        <w:t xml:space="preserve">1.2 KDV Isleyisi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KDV, is modelinin farkli asamalarinda farkli bicimde uygulanir: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0D0D0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Islem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0D0D0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KDV Orani</w:t>
            </w:r>
          </w:p>
        </w:tc>
        <w:tc>
          <w:tcPr>
            <w:tcW w:type="dxa" w:w="4360"/>
            <w:tcBorders>
              <w:top w:val="none" w:sz="0"/>
              <w:left w:val="none" w:sz="0"/>
              <w:bottom w:val="none" w:sz="0"/>
              <w:right w:val="none" w:sz="0"/>
            </w:tcBorders>
            <w:shd w:fill="0D0D0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Sponsor &gt; Uretici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Urune gore %1-20</w:t>
            </w:r>
          </w:p>
        </w:tc>
        <w:tc>
          <w:tcPr>
            <w:tcW w:type="dxa" w:w="436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Standart mal teslimi. Kahve %10, kitap %1, cikolata %10.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Platform komisyonu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%20</w:t>
            </w:r>
          </w:p>
        </w:tc>
        <w:tc>
          <w:tcPr>
            <w:tcW w:type="dxa" w:w="4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Hizmet ifasi niteligiinde (KDV Kanunu Md. 1/1).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Uretici &gt; Kullanici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802B"/>
                <w:sz w:val="20"/>
                <w:szCs w:val="20"/>
              </w:rPr>
              <w:t xml:space="preserve">KDV hesaplanmaz</w:t>
            </w:r>
          </w:p>
        </w:tc>
        <w:tc>
          <w:tcPr>
            <w:tcW w:type="dxa" w:w="436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KDV Genel Uygulama Tebligi I/B-10.1: promosyon urunlerinde ayri KDV hesaplanmaz.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72 saat iade</w:t>
            </w:r>
          </w:p>
        </w:tc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802B"/>
                <w:sz w:val="20"/>
                <w:szCs w:val="20"/>
              </w:rPr>
              <w:t xml:space="preserve">KDV dogmaz</w:t>
            </w:r>
          </w:p>
        </w:tc>
        <w:tc>
          <w:tcPr>
            <w:tcW w:type="dxa" w:w="4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Fiili teslim gerceklesmedigi icin vergiyi doguran olay olusmaz (Md. 10/a).</w:t>
            </w:r>
          </w:p>
        </w:tc>
      </w:tr>
    </w:tbl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Referanslar: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3065 sayili KDV Kanunu — https://www.mevzuat.gov.tr/MevzuatMetin/1.3.3065.pdf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KDV Genel Uygulama Tebligi I/B-10.1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GIB Ozelge: hediye ceki uygulamasi — https://www.gib.gov.tr/node/98904</w:t>
      </w:r>
    </w:p>
    <w:p>
      <w:pPr>
        <w:pStyle w:val="Heading2"/>
      </w:pPr>
      <w:r>
        <w:t xml:space="preserve">1.3 Gelir Vergisi ve Veraset-Intikal Vergisi</w:t>
      </w:r>
    </w:p>
    <w:p>
      <w:pPr>
        <w:pBdr>
          <w:left w:val="single" w:color="00802B" w:sz="6" w:space="12"/>
        </w:pBd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Bireysel kullanicilar acisindan gelir vergisi yukumlulugu BULUNMAZ. GVK Madde 2'deki yedi gelir turunden hicbirine promosyon urunu almak dahil degildir.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7338 sayili Veraset ve Intikal Vergisi Kanunu acisindan 2026 yili ivazsiz intikal istisnasi 66.935 TL'dir. Tipik urunlerin birim degeri (kahve ~100 TL, kitap ~130 TL) goz onune alindiginda, bu esigi asmak pratik olarak imkansizdir.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Referanslar: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VIV Kanunu 7338 — https://www.mevzuat.gov.tr/MevzuatMetin/1.3.7338.pdf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2026 istisna tutarlari — https://kpmgvergi.com/yayinlar/mali-bultenler/vergi/2026-yilinda-uygulanacak-veraset-ve-intikal-vergisi-maktu-istisna-tutarlari-ile-matrah-dilim-tutarlari-yayimlandi/3355</w:t>
      </w:r>
    </w:p>
    <w:p>
      <w:pPr>
        <w:pBdr>
          <w:bottom w:val="single" w:color="FF3300" w:sz="2" w:space="8"/>
        </w:pBdr>
        <w:spacing w:after="300" w:before="300"/>
      </w:pPr>
    </w:p>
    <w:p>
      <w:pPr>
        <w:pStyle w:val="Heading1"/>
      </w:pPr>
      <w:r>
        <w:t xml:space="preserve">2. Yardim Toplama ve Bagis Mevzuati</w:t>
      </w:r>
    </w:p>
    <w:p>
      <w:pPr>
        <w:pStyle w:val="Heading2"/>
      </w:pPr>
      <w:r>
        <w:t xml:space="preserve">2.1 Yardim Toplama Riski</w:t>
      </w:r>
    </w:p>
    <w:p>
      <w:pPr>
        <w:pBdr>
          <w:left w:val="single" w:color="00802B" w:sz="6" w:space="12"/>
        </w:pBd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Platform, yardim toplama faaliyeti olarak siniflandirilma riskini DUSUK tasir.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2860 sayili Yardim Toplama Kanunu Madde 2, yetkiilendiirilmis kisilerin kamu yararina uygun amaclarla yardim toplamasini duzenleer. iyi ki modeli bu tanima uymaz: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Halktan yardim TOPLANMAZ: Kullanicilar hicbir para veya mal vermez.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Amac ticaridir: Sponsorlar marka gorunurlugu ve pazarlama degeri bekler.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Bagis tanimina uymaz: Yonetmellik Madde 3/b'deki 'karsilik beklemeden' kosulu saglanmaz.</w:t>
      </w:r>
    </w:p>
    <w:p>
      <w:pPr>
        <w:spacing w:after="0" w:before="60"/>
      </w:pPr>
    </w:p>
    <w:p>
      <w:pPr>
        <w:pBdr>
          <w:left w:val="single" w:color="FFAB00" w:sz="6" w:space="12"/>
        </w:pBd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ANCAK: Platform 'yardim', 'bagis' veya 'hayir' terminolojisi kullanirsa risk artar. Yalnizca 'hediye', 'promosyon' ve 'jest' terimleri kullanilmalidir.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Izinsiz yardim toplama cezasi: 5.000-20.000 TL idari para cezasi + internet erisim engeli (Md. 6, 29/A).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Referanslar: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2860 sayili Kanun — https://www.lexpera.com.tr/mevzuat/kanunlar/yardim-toplama-kanunu-2860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Sivil Toplumla Iliskiler GM — https://www.siviltoplum.gov.tr/yardim-toplama</w:t>
      </w:r>
    </w:p>
    <w:p>
      <w:pPr>
        <w:pStyle w:val="Heading2"/>
      </w:pPr>
      <w:r>
        <w:t xml:space="preserve">2.2 Dernekler ve Vakiflar Kanunu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5253 sayili Dernekler Kanunu ve 5737 sayili Vakiflar Kanunu, ticari bir platform olan iyi ki'ye UYGULANMAZ. Platform dernek veya vakif olarak yapilandirilmamistir.</w:t>
      </w:r>
    </w:p>
    <w:p>
      <w:pPr>
        <w:pBdr>
          <w:bottom w:val="single" w:color="FF3300" w:sz="2" w:space="8"/>
        </w:pBdr>
        <w:spacing w:after="300" w:before="300"/>
      </w:pPr>
    </w:p>
    <w:p>
      <w:pPr>
        <w:pStyle w:val="Heading1"/>
      </w:pPr>
      <w:r>
        <w:t xml:space="preserve">3. Tuketici Koruma ve Reklam Mevzuati</w:t>
      </w:r>
    </w:p>
    <w:p>
      <w:pPr>
        <w:pStyle w:val="Heading2"/>
      </w:pPr>
      <w:r>
        <w:t xml:space="preserve">3.1 Tuketici Statusu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6502 sayili Kanun Madde 3/k, tuketiciyi 'ticari veya mesleki olmayan amaclarla hareket eden kisi' olarak tanimlar. Kullanicilar odeme yapmadiigindan geleneksel anlamda tuketici islemi olusmaz. Ancak Madde 2/1 kanun kapsamini 'tuketiciye yonelik uygulamalar'a genisletir.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72 saatlik sure siniri, Haksiz Ticari Uygulamalar Yonetmeligi Madde 30 kapsaminda 'aldatici ihmal' riski tasir. Bu sinirin hediye gonderilmeden once acikca bildirilmesi ZORUNLUDUR.</w:t>
      </w:r>
    </w:p>
    <w:p>
      <w:pPr>
        <w:pStyle w:val="Heading2"/>
      </w:pPr>
      <w:r>
        <w:t xml:space="preserve">3.2 'Parasiz' ve 'Ucretsiz' Ifadeleri</w:t>
      </w:r>
    </w:p>
    <w:p>
      <w:pPr>
        <w:pBdr>
          <w:left w:val="single" w:color="00802B" w:sz="6" w:space="12"/>
        </w:pBd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Kullanici gercekten hicbir odeme yapmadigindan 'ucretsiz' ifadesi teknik olarak DOGRUDUR ve kullanilabilir.</w:t>
      </w:r>
    </w:p>
    <w:p>
      <w:pPr>
        <w:spacing w:after="0" w:before="4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Ancak su kosullar saglanmalidir: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Sponsorluk iliskisinin seffaf bicimde aciklanmasi (Yonetmellik Md. 5, 7).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72 saat suresi, QR kodla teslim, stok siniri gibi kosullarin reklam ana mesajinda belirtilmesi (Md. 13/8).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Ortulu reklam yasagina uyum: sponsorlu icerigin reklam oldugununn belirtilmesi (Md. 6).</w:t>
      </w:r>
    </w:p>
    <w:p>
      <w:pPr>
        <w:spacing w:after="0" w:before="60"/>
      </w:pPr>
    </w:p>
    <w:p>
      <w:pPr>
        <w:pBdr>
          <w:left w:val="single" w:color="FF3300" w:sz="6" w:space="12"/>
        </w:pBd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74151"/>
          <w:sz w:val="22"/>
          <w:szCs w:val="22"/>
        </w:rPr>
        <w:t xml:space="preserve">Onerilen ifade: 'Sponsorlarimiz tarafindan sunulan ucretsiz hediyeler' — hem dogru hem seffaf.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Reklam Kurulu idari para cezalari: 550.059 TL - 2.200.258 TL (2024 kararlari).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Referanslar: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6502 sayili Kanun — https://www.lexpera.com.tr/mevzuat/kanunlar/tuketicinin-korunmasi-hakkinda-kanun-6502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Ticari Reklam Yonetmeligi — https://www.lexpera.com.tr/mevzuat/yonetmelikler/ticari-reklam-ve-haksiz-ticari-uygulamalar-yonetmeligi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Fiyat Bilgisi Iceren Reklamlar Kilavuzu (2024) — Ticaret Bakanligi</w:t>
      </w:r>
    </w:p>
    <w:p>
      <w:pPr>
        <w:pBdr>
          <w:bottom w:val="single" w:color="FF3300" w:sz="2" w:space="8"/>
        </w:pBdr>
        <w:spacing w:after="300" w:before="300"/>
      </w:pPr>
    </w:p>
    <w:p>
      <w:pPr>
        <w:pStyle w:val="Heading1"/>
      </w:pPr>
      <w:r>
        <w:t xml:space="preserve">4. Elektronik Ticaret Mevzuati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6563 sayili Kanun kapsaminda iyi ki, dijital hediye gonderim hizmeti sunan bir hizmet saglayici olarak konumlandirilmalidir. Bu siniflandirma Madde 3-5 kapsamindaki bilgi verme yukumlulukllerini tetikler.</w:t>
      </w:r>
    </w:p>
    <w:p>
      <w:pPr>
        <w:spacing w:after="0" w:before="60"/>
      </w:pPr>
    </w:p>
    <w:p>
      <w:pPr>
        <w:pBdr>
          <w:left w:val="single" w:color="FF3300" w:sz="6" w:space="12"/>
        </w:pBd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ETBIS KAYDI fiilen ZORUNLUDUR.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ETBIS Tebligi (R.G. 11.08.2017/30151) uyarinca, faaliyete baslamadan once kayit olunmalidir. Kayit olmamanin cezasi: 79.230 TL - 396.150 TL.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Referanslar: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6563 sayili Kanun — https://www.mevzuat.gov.tr/MevzuatMetin/1.5.6563.pdf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ETBIS — https://eticaret.gov.tr</w:t>
      </w:r>
    </w:p>
    <w:p>
      <w:pPr>
        <w:pBdr>
          <w:bottom w:val="single" w:color="FF3300" w:sz="2" w:space="8"/>
        </w:pBdr>
        <w:spacing w:after="300" w:before="300"/>
      </w:pPr>
    </w:p>
    <w:p>
      <w:pPr>
        <w:pStyle w:val="Heading1"/>
      </w:pPr>
      <w:r>
        <w:t xml:space="preserve">5. Odeme Sistemi Lisansi</w:t>
      </w:r>
    </w:p>
    <w:p>
      <w:pPr>
        <w:pBdr>
          <w:left w:val="single" w:color="00802B" w:sz="6" w:space="12"/>
        </w:pBd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Platform, TCMB'den odeme kurulusu veya elektronik para kurulusu lisansi almak zorunda DEGILDIR.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Dort bagimsiz gerekce: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Kullanicilar arasi fon transferi yoktur (6493 Md. 12/1).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QR kod odeme araci degil, teslimat dogrulama mekanizmasidir (Md. 3/1/o).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Elektronik para ihraci soz konusu degildir (Md. 3/1/c).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Teknik hizmet istisnasi uygulanabilir (Md. 12/2/g).</w:t>
      </w:r>
    </w:p>
    <w:p>
      <w:pPr>
        <w:spacing w:after="0" w:before="60"/>
      </w:pPr>
    </w:p>
    <w:p>
      <w:pPr>
        <w:pBdr>
          <w:left w:val="single" w:color="CC0000" w:sz="6" w:space="12"/>
        </w:pBd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UYARI: Lisanssiz faaliyet 1-3 yil hapis cezasi gerektirir (Md. 28). Cuuzdan, kredi, puan veya saklanan deger mekanizmasi eklenirse yeniden degerlendirilmelidir.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Referanslar: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6493 sayili Kanun — https://mevzuat.gov.tr/MevzuatMetin/1.5.6493.pdf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TODEB Genel Bilgiler — https://todeb.org.tr/detay/odeme-hizmetlerine-iliskin-genel-bilgiler/115/</w:t>
      </w:r>
    </w:p>
    <w:p>
      <w:pPr>
        <w:pBdr>
          <w:bottom w:val="single" w:color="FF3300" w:sz="2" w:space="8"/>
        </w:pBdr>
        <w:spacing w:after="300" w:before="300"/>
      </w:pPr>
    </w:p>
    <w:p>
      <w:pPr>
        <w:pStyle w:val="Heading1"/>
      </w:pPr>
      <w:r>
        <w:t xml:space="preserve">6. KVKK — Kisisel Verilerin Korunmasi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CC0000"/>
          <w:sz w:val="22"/>
          <w:szCs w:val="22"/>
        </w:rPr>
        <w:t xml:space="preserve">EN YUKSEK RISK ALANI</w:t>
      </w:r>
    </w:p>
    <w:p>
      <w:pPr>
        <w:pStyle w:val="Heading2"/>
      </w:pPr>
      <w:r>
        <w:t xml:space="preserve">6.1 Rehber Erisimi — Kurul Karari 2017/61</w:t>
      </w:r>
    </w:p>
    <w:p>
      <w:pPr>
        <w:pBdr>
          <w:left w:val="single" w:color="CC0000" w:sz="6" w:space="12"/>
        </w:pBd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Kullanicilarin telefon rehberini sunucuya yuklemek, KVKK'nin en hassas ihlal alanidir.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KVKK Kurul Ilke Karari 2017/61 (21.12.2017), rehber verilerini acik riza olmaksizin toplayan uygulamalarin KVKK'yi ihlal ettigini tespit etmis ve TCK Madde 136 kapsaminda cezai sorusturma baslatmistir.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Cift tarafli riza sorunu: Kullanicinin rizasi, rehberindeki ucuncu kisilerin verilerini islemeye YETMEZ. Rehberdeki her kisi ayri bir 'ilgili kisi'dir.</w:t>
      </w:r>
    </w:p>
    <w:p>
      <w:pPr>
        <w:spacing w:after="0" w:before="8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Onerilen teknik cozumler: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Tam rehber senkronizasyonu YERINE kullaanicinin alici numarasini manuel girmesi.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Client-side hash matching: rehber numaralarini cihaz uzerinde hash'leyip yalnizca hash degerlerini sunucuyla eslestirme.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Ham rehber verisinin sunucuya HICBIR KOSULDA yuklenmemesi.</w:t>
      </w:r>
    </w:p>
    <w:p>
      <w:pPr>
        <w:pStyle w:val="Heading2"/>
      </w:pPr>
      <w:r>
        <w:t xml:space="preserve">6.2 Acik Riza Gerektiren ve Gerektirmeyen Islemler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shd w:fill="0D0D0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Isleme Faaliyeti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  <w:shd w:fill="0D0D0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Hukuki Dayanak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  <w:shd w:fill="0D0D0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Acik Riza?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Temel kullanici kaydi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Md. 5/2-c sozlesme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802B"/>
                <w:sz w:val="20"/>
                <w:szCs w:val="20"/>
              </w:rPr>
              <w:t xml:space="preserve">Hayir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Hediye gonderme/alma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Md. 5/2-c sozlesme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802B"/>
                <w:sz w:val="20"/>
                <w:szCs w:val="20"/>
              </w:rPr>
              <w:t xml:space="preserve">Hayir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QR ile magaza teslimi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Md. 5/2-c sozlesme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802B"/>
                <w:sz w:val="20"/>
                <w:szCs w:val="20"/>
              </w:rPr>
              <w:t xml:space="preserve">Hayir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Rehber erisimi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Md. 5/1 acik riza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Verilerin sponsorlarla paylasimi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Md. 5/1 acik riza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Davranis verisi analizi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Md. 5/1 acik riza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EVET</w:t>
            </w:r>
          </w:p>
        </w:tc>
      </w:tr>
      <w:tr>
        <w:tc>
          <w:tcPr>
            <w:tcW w:type="dxa" w:w="40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Pazarlama iletismleri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Md. 5/1 + IYS</w:t>
            </w:r>
          </w:p>
        </w:tc>
        <w:tc>
          <w:tcPr>
            <w:tcW w:type="dxa" w:w="268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EVET</w:t>
            </w:r>
          </w:p>
        </w:tc>
      </w:tr>
    </w:tbl>
    <w:p>
      <w:pPr>
        <w:pStyle w:val="Heading2"/>
      </w:pPr>
      <w:r>
        <w:t xml:space="preserve">6.3 Cezalar ve Kayit Yukumlulukleri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VERBIS kayit yapilmamasinin 2026 cezasi: 341.809 TL - 17.092.242 TL.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IYS kaydi: Push bildirim, SMS veya e-posta ile ticari ileti gonderilecekse zorunlu.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Yurt disi veri aktarimi: AWS/GCP kullaniliyorsa KVKK Md. 9 uyarinca SCC veya Kurul'a bildirim zorunlu.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Referanslar: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6698 sayili Kanun — https://mevzuat.gov.tr/mevzuatmetin/1.5.6698.pdf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KVKK Aydinlatma Yukumlulugu — https://www.kvkk.gov.tr/Icerik/2033/Aydinlatma-Yukumlulugu-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Aydinlatma Tebligi (R.G. 30356)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Mobil Uygulamalarda Mahremiyet Rehberi (2025) — KVKK Yayin No. 65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2026 KVKK Cezalari — https://www.mondaq.com/turkey/data-protection/1726256/</w:t>
      </w:r>
    </w:p>
    <w:p>
      <w:pPr>
        <w:pBdr>
          <w:bottom w:val="single" w:color="FF3300" w:sz="2" w:space="8"/>
        </w:pBdr>
        <w:spacing w:after="300" w:before="300"/>
      </w:pPr>
    </w:p>
    <w:p>
      <w:pPr>
        <w:pStyle w:val="Heading1"/>
      </w:pPr>
      <w:r>
        <w:t xml:space="preserve">7. Rekabet ve Fikri Mulkiyet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6102 sayili TTK Madde 55/1-a-5, musteriyi ek edimlerle sunumun gercek degeri hakkinda yaniltmayi haksiz rekabet sayar. Sponsorluk iliskisinin acikca belirtilmesiyle risk ortadan kalkar.</w:t>
      </w:r>
    </w:p>
    <w:p>
      <w:pPr>
        <w:spacing w:after="0" w:before="60"/>
      </w:pPr>
    </w:p>
    <w:p>
      <w:pPr>
        <w:pBdr>
          <w:left w:val="single" w:color="CC0000" w:sz="6" w:space="12"/>
        </w:pBd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MARKA LISANS SOZLESMESI MUTLAK ZORUNLU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6769 sayili Sinai Mulkiyet Kanunu Madde 24/1 uyarinca marka lisans sozlesmesi yapilabilir; Madde 148/4 bu sozlesmenin YAZILI SEKLE tabi oldugunu belirler. Her uretici marka ile yazili izin alinmasi KESINLIKLE ZORUNLUDUR. Izinsiz kullanim SMK Madde 29 kapsaminda marka hakkina tecavuz olusturur.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Referanslar: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TTK 6102 Md. 54-63 — https://orgtr.org/turk-ticaret-kanunu-6102-sayili-kanun-2/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4054 sayili Rekabet Kanunu — https://www.lexpera.com.tr/mevzuat/kanunlar/rekabetin-korunmasi-hakkinda-kanun-4054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SMK 6769 — https://www.mevzuat.gov.tr/MevzuatMetin/1.5.6769.pdf</w:t>
      </w:r>
    </w:p>
    <w:p>
      <w:pPr>
        <w:pBdr>
          <w:bottom w:val="single" w:color="FF3300" w:sz="2" w:space="8"/>
        </w:pBdr>
        <w:spacing w:after="300" w:before="300"/>
      </w:pPr>
    </w:p>
    <w:p>
      <w:pPr>
        <w:pStyle w:val="Heading1"/>
      </w:pPr>
      <w:r>
        <w:t xml:space="preserve">8. Sozlesmesel Yapi ve Zorunlu Belgeler</w:t>
      </w:r>
    </w:p>
    <w:p>
      <w:pPr>
        <w:spacing w:after="0" w:before="8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74151"/>
          <w:sz w:val="22"/>
          <w:szCs w:val="22"/>
        </w:rPr>
        <w:t xml:space="preserve">iyi ki'nin hukuki altyapisi bes katmanli bir sozlesme mimarisi gerektirir: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Sponsor - Platform Sozlesmesi: Odeme kosullari, reklam haklari, KVKK veri paylasim hukumleri, fesih kosullari. Reklam gideri olarak faturalandirma kritik.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Uretici/Marka - Platform Sozlesmesi: Marka lisans izni (SMK 6769 Md. 24 — yazili zorunlu), urun tedarik, QR entegrasyon, 72 saat iade sureci.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Kullanici Sozlesmesi: 6563 sayili Kanun Md. 3-5 uyarinca kimlik bilgileri, hizmet tanimi, 72 saat kurali, sorumluluk sinirlamalari.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KVKK Aydinlatma Metni: Madde 10 ve Teblig uyarinca veri sorumlusu kimligi, isleme amaclari, hukuki sebepler, alici gruplari. Acik riza beyaanindan AYRI tutulmasi zorunlu.</w:t>
      </w:r>
    </w:p>
    <w:p>
      <w:pPr>
        <w:pStyle w:val="ListParagraph"/>
        <w:numPr>
          <w:ilvl w:val="0"/>
          <w:numId w:val="2"/>
        </w:numPr>
        <w:spacing w:after="40" w:before="40" w:line="36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Gizlilik Politikasi ve Saklama/Imha Politikasi: Her veri kategorisi icin saklama suresi, imha yontemi, 6 aylik periyodik imha takvimi.</w:t>
      </w:r>
    </w:p>
    <w:p>
      <w:pPr>
        <w:pBdr>
          <w:bottom w:val="single" w:color="FF3300" w:sz="2" w:space="8"/>
        </w:pBdr>
        <w:spacing w:after="300" w:before="300"/>
      </w:pPr>
    </w:p>
    <w:p>
      <w:pPr>
        <w:pStyle w:val="Heading1"/>
      </w:pPr>
      <w:r>
        <w:t xml:space="preserve">9. Zorunlu Lisans, Izin ve Kayitlarin Tam Listesi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360"/>
        <w:gridCol w:w="2500"/>
      </w:tblGrid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0D0D0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Gereklilik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0D0D0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Yasal Dayanak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0D0D0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Sirket kurulusu + Ticaret Sicili + MERSIS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TTK 6102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ETBIS kaydi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6563 sayili Kanun + Teblig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KEP adresi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6563 Madde 3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VERBIS kaydi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KVKK 6698 Madde 16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IYS kaydi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6563 Md. 6 + IYS Yonetmeligi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AB00"/>
                <w:sz w:val="20"/>
                <w:szCs w:val="20"/>
              </w:rPr>
              <w:t xml:space="preserve">KOSULLU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KVKK Aydinlatma Metni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KVKK Madde 10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Kullanici Sozlesmesi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6563 + TBK 6098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Gizlilik Politikasi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KVKK + 6563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Marka lisans sozlesmeleri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SMK 6769 Madde 24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ZORUNLU (yazili)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IARC yas derecelendirmesi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App Store / Google Play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C0000"/>
                <w:sz w:val="20"/>
                <w:szCs w:val="20"/>
              </w:rPr>
              <w:t xml:space="preserve">ZORUNLU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TCMB odeme lisansi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6493 sayili Kanun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802B"/>
                <w:sz w:val="20"/>
                <w:szCs w:val="20"/>
              </w:rPr>
              <w:t xml:space="preserve">GEREKMEZ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BTK mobil uygulama lisansi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5809 sayili Kanun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802B"/>
                <w:sz w:val="20"/>
                <w:szCs w:val="20"/>
              </w:rPr>
              <w:t xml:space="preserve">GEREKMEZ</w:t>
            </w:r>
          </w:p>
        </w:tc>
      </w:tr>
      <w:tr>
        <w:tc>
          <w:tcPr>
            <w:tcW w:type="dxa" w:w="35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Ticaret Bkn. faaliyet izni</w:t>
            </w:r>
          </w:p>
        </w:tc>
        <w:tc>
          <w:tcPr>
            <w:tcW w:type="dxa" w:w="336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20"/>
                <w:szCs w:val="20"/>
              </w:rPr>
              <w:t xml:space="preserve">-</w:t>
            </w:r>
          </w:p>
        </w:tc>
        <w:tc>
          <w:tcPr>
            <w:tcW w:type="dxa" w:w="2500"/>
            <w:tcBorders>
              <w:top w:val="none" w:sz="0"/>
              <w:left w:val="none" w:sz="0"/>
              <w:bottom w:val="none" w:sz="0"/>
              <w:right w:val="none" w:sz="0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802B"/>
                <w:sz w:val="20"/>
                <w:szCs w:val="20"/>
              </w:rPr>
              <w:t xml:space="preserve">GEREKMEZ</w:t>
            </w:r>
          </w:p>
        </w:tc>
      </w:tr>
    </w:tbl>
    <w:p>
      <w:pPr>
        <w:pBdr>
          <w:bottom w:val="single" w:color="FF3300" w:sz="2" w:space="8"/>
        </w:pBdr>
        <w:spacing w:after="300" w:before="300"/>
      </w:pPr>
    </w:p>
    <w:p>
      <w:pPr>
        <w:pStyle w:val="Heading1"/>
      </w:pPr>
      <w:r>
        <w:t xml:space="preserve">10. Bireysel Sponsorluk: Hukuki Cerceve</w:t>
      </w:r>
    </w:p>
    <w:p>
      <w:pPr>
        <w:spacing w:after="0" w:before="80"/>
      </w:pPr>
    </w:p>
    <w:p>
      <w:pPr>
        <w:spacing w:after="80" w:before="80" w:line="360"/>
      </w:pPr>
      <w:r>
        <w:rPr>
          <w:rFonts w:ascii="Calibri" w:hAnsi="Calibri"/>
          <w:sz w:val="22"/>
          <w:color w:val="374151"/>
        </w:rPr>
        <w:t xml:space="preserve">Platform, kurumsal sponsorlarin yani sira bireylere de sponsorluk imkani sunmaktadir. Hukuki degerlendirme:</w:t>
      </w:r>
    </w:p>
    <w:p>
      <w:pPr>
        <w:spacing w:after="0" w:before="60"/>
      </w:pPr>
    </w:p>
    <w:p>
      <w:pPr>
        <w:spacing w:after="80" w:before="80" w:line="360"/>
      </w:pPr>
      <w:r>
        <w:rPr>
          <w:rFonts w:ascii="Calibri" w:hAnsi="Calibri"/>
          <w:b/>
          <w:sz w:val="22"/>
          <w:color w:val="0D0D0F"/>
        </w:rPr>
        <w:t xml:space="preserve">Vergisel boyut:</w:t>
      </w:r>
    </w:p>
    <w:p>
      <w:pPr>
        <w:spacing w:after="80" w:before="40" w:line="360"/>
      </w:pPr>
      <w:r>
        <w:rPr>
          <w:rFonts w:ascii="Calibri" w:hAnsi="Calibri"/>
          <w:sz w:val="22"/>
          <w:color w:val="374151"/>
        </w:rPr>
        <w:t xml:space="preserve">Bireysel sponsor kendi tuzel kisiligi (sirketi) uzerinden katilirsa, odeme normal kurumsal sponsorluk gibi islem gorur ve GVK Md. 40/1 ile %100 gider yazilir. Gercek kisi olarak katilirsa gider yazamaz; odeme hediye niteliiginde olur. VIV Kanunu 7338 acisindan yillik 66.935 TL istisna siniri icerisinde kalindigi surece vergi dogurmaz. Bireylere tuzel kisilik uzerinden katilmalari tavsiye edilir.</w:t>
      </w:r>
    </w:p>
    <w:p>
      <w:pPr>
        <w:spacing w:after="0" w:before="60"/>
      </w:pPr>
    </w:p>
    <w:p>
      <w:pPr>
        <w:spacing w:after="80" w:before="80" w:line="360"/>
      </w:pPr>
      <w:r>
        <w:rPr>
          <w:rFonts w:ascii="Calibri" w:hAnsi="Calibri"/>
          <w:b/>
          <w:sz w:val="22"/>
          <w:color w:val="0D0D0F"/>
        </w:rPr>
        <w:t xml:space="preserve">Yardim toplama riski:</w:t>
      </w:r>
    </w:p>
    <w:p>
      <w:pPr>
        <w:spacing w:after="80" w:before="40" w:line="360"/>
      </w:pPr>
      <w:r>
        <w:rPr>
          <w:rFonts w:ascii="Calibri" w:hAnsi="Calibri"/>
          <w:sz w:val="22"/>
          <w:color w:val="374151"/>
        </w:rPr>
        <w:t xml:space="preserve">Bireysel sponsor karsilik aliyor: adi gorunuyor, toplumda taninirlik kazaniyor. Bu, odemeyi “bagis” degil “sponsorluk” yapar. Terminoloji kritiktir: “bagisci” degil “bireysel sponsor” ifadesi kullanilmalidir.</w:t>
      </w:r>
    </w:p>
    <w:p>
      <w:pPr>
        <w:spacing w:after="0" w:before="60"/>
      </w:pPr>
    </w:p>
    <w:p>
      <w:pPr>
        <w:spacing w:after="80" w:before="80" w:line="360"/>
      </w:pPr>
      <w:r>
        <w:rPr>
          <w:rFonts w:ascii="Calibri" w:hAnsi="Calibri"/>
          <w:b/>
          <w:sz w:val="22"/>
          <w:color w:val="0D0D0F"/>
        </w:rPr>
        <w:t xml:space="preserve">KDV ve faturalama:</w:t>
      </w:r>
    </w:p>
    <w:p>
      <w:pPr>
        <w:spacing w:after="80" w:before="40" w:line="360"/>
      </w:pPr>
      <w:r>
        <w:rPr>
          <w:rFonts w:ascii="Calibri" w:hAnsi="Calibri"/>
          <w:sz w:val="22"/>
          <w:color w:val="374151"/>
        </w:rPr>
        <w:t xml:space="preserve">Tuzel kisilik uzerinden: standart fatura duzeni. Gercek kisi olarak: platform, gider pusulasi duzenler (VUK Md. 234). KDV isleyisi kurumsal sponsorlukla aynidir.</w:t>
      </w:r>
    </w:p>
    <w:p>
      <w:pPr>
        <w:spacing w:after="0" w:before="60"/>
      </w:pPr>
    </w:p>
    <w:p>
      <w:pPr>
        <w:pBdr>
          <w:left w:val="single" w:color="00BFA5" w:sz="6" w:space="12"/>
        </w:pBdr>
        <w:spacing w:after="80" w:before="80" w:line="360"/>
      </w:pPr>
      <w:r>
        <w:rPr>
          <w:rFonts w:ascii="Georgia" w:hAnsi="Georgia"/>
          <w:i/>
          <w:sz w:val="22"/>
          <w:color w:val="374151"/>
        </w:rPr>
        <w:t xml:space="preserve">Sonuc: Bireysel sponsorluk yasal engel tassimaz. Dogu kategorizasyon (“bireysel sponsor”, “bagisci” degil) ve tuzel kisilik tavsiyesi ile risk minimize edilir.</w:t>
      </w:r>
    </w:p>
    <w:p>
      <w:pPr>
        <w:pBdr>
          <w:bottom w:val="single" w:color="FF3300" w:sz="2" w:space="8"/>
        </w:pBdr>
        <w:spacing w:after="300" w:before="300"/>
      </w:pPr>
    </w:p>
    <w:p>
      <w:pPr>
        <w:pStyle w:val="Heading1"/>
      </w:pPr>
      <w:r>
        <w:t xml:space="preserve">11. Lansman Oncesi Dort Oncelikli Adim</w:t>
      </w:r>
    </w:p>
    <w:p>
      <w:pPr>
        <w:spacing w:after="0" w:before="80"/>
      </w:pPr>
    </w:p>
    <w:p>
      <w:pPr>
        <w:spacing w:after="80" w:before="12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1. ETBIS ve VERBIS kayitlari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Faaliyete baslamadan once tamamlanmalidir. ETBIS icin MERSIS numarasi, KEP adresi ve vergi kimlik numarasi gereklidir.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2. Marka lisans sozlesmeleri (SMK 6769 Madde 24)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Tum uretici ortaklarla (Starbucks, D&amp;R, Migros, Kahve Dunyasi vb.) YAZILI lisans sozlesmesi imzalanmalidir.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3. KVKK-uyumlu teknik mimari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Rehber erisimi icin client-side hash matching uygulanmali, tam rehber senkronizasyonundan kacinilmalidir.</w:t>
      </w:r>
    </w:p>
    <w:p>
      <w:pPr>
        <w:spacing w:after="0" w:before="60"/>
      </w:pPr>
    </w:p>
    <w:p>
      <w:pPr>
        <w:spacing w:after="80" w:before="80" w:line="3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FF3300"/>
          <w:sz w:val="22"/>
          <w:szCs w:val="22"/>
        </w:rPr>
        <w:t xml:space="preserve">4. Hukuki belge seti</w:t>
      </w:r>
    </w:p>
    <w:p>
      <w:pPr>
        <w:spacing w:after="80" w:before="80" w:line="3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Aydinlatma metni, acik riza beyani ve kullanici sozlesmesi AYRI belgeler olarak hazirlanmalidir. KVKK Tebligi (R.G. 30356) uyarinca aydinlatma ve riza ayni mekanizmayla toplanamaz.</w:t>
      </w:r>
    </w:p>
    <w:p>
      <w:pPr>
        <w:spacing w:after="0" w:before="60"/>
      </w:pPr>
    </w:p>
    <w:p>
      <w:pPr>
        <w:pBdr>
          <w:left w:val="single" w:color="00802B" w:sz="6" w:space="12"/>
        </w:pBdr>
        <w:spacing w:after="80" w:before="80" w:line="360"/>
        <w:jc w:val="left"/>
      </w:pPr>
      <w:r>
        <w:rPr>
          <w:rFonts w:ascii="Georgia" w:cs="Georgia" w:eastAsia="Georgia" w:hAnsi="Georgia"/>
          <w:b w:val="false"/>
          <w:bCs w:val="false"/>
          <w:i/>
          <w:iCs/>
          <w:color w:val="374151"/>
          <w:sz w:val="22"/>
          <w:szCs w:val="22"/>
        </w:rPr>
        <w:t xml:space="preserve">Bu dort adim tamamlandiginda, platform Turkiye'de hukuki acidan saglam bir zeminde faaliyet gosterebilir.</w:t>
      </w:r>
    </w:p>
    <w:p>
      <w:r>
        <w:br w:type="page"/>
      </w:r>
    </w:p>
    <w:p>
      <w:pPr>
        <w:pStyle w:val="Heading1"/>
      </w:pPr>
      <w:r>
        <w:t xml:space="preserve">Kaynaklar ve Referanslar</w:t>
      </w:r>
    </w:p>
    <w:p>
      <w:pPr>
        <w:spacing w:after="0" w:before="80"/>
      </w:pPr>
    </w:p>
    <w:p>
      <w:pPr>
        <w:spacing w:after="80" w:before="160" w:line="360"/>
      </w:pPr>
      <w:r>
        <w:rPr>
          <w:rFonts w:ascii="Calibri" w:hAnsi="Calibri"/>
          <w:b/>
          <w:sz w:val="22"/>
          <w:color w:val="FF3300"/>
        </w:rPr>
        <w:t xml:space="preserve">1. VERGI MEVZUATI</w:t>
      </w:r>
    </w:p>
    <w:p>
      <w:pPr>
        <w:spacing w:after="30" w:before="30" w:line="340"/>
      </w:pPr>
      <w:r>
        <w:rPr>
          <w:rFonts w:ascii="Calibri" w:hAnsi="Calibri"/>
          <w:sz w:val="20"/>
          <w:color w:val="374151"/>
        </w:rPr>
        <w:t xml:space="preserve">193 sayili Gelir Vergisi Kanunu (Madde 40/1)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https://www.mevzuat.gov.tr/MevzuatMetin/1.4.193.pdf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5520 sayili Kurumlar Vergisi Kanunu (Madde 10/1-b)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https://www.mevzuat.gov.tr/MevzuatMetin/1.5.5520.pdf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3065 sayili Katma Deger Vergisi Kanunu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https://www.mevzuat.gov.tr/MevzuatMetin/1.3.3065.pdf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7338 sayili Veraset ve Intikal Vergisi Kanunu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https://www.mevzuat.gov.tr/MevzuatMetin/1.3.7338.pdf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2026 VIV Istisna Tutarlari (KPMG Vergi)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https://kpmgvergi.com/yayinlar/mali-bultenler/vergi/2026-yilinda-uygulanacak-veraset-ve-intikal-vergisi-maktu-istisna-tutarlari-ile-matrah-dilim-tutarlari-yayimlandi/3355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KDV Genel Uygulama Tebligi (I/B-10.1 Promosyon Urunleri)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https://www.capitaldenetim.com.tr/promosyon-esantiyon-ve-numune-olarak-verilen-mallarin-giderlestirilmesi-ve-kdv-yonunden-degerlendirilmesi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GIB Ozelge: Hediye ceki uygulamasinda belge duzeni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https://www.gib.gov.tr/node/98904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Sponsorluk Harcamalarinin Vergisel Boyutu (VDD)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https://www.vdd.com.tr/sponsorluk-harcamalarinin-vergisel-boyutu.html</w:t>
      </w:r>
    </w:p>
    <w:p>
      <w:pPr>
        <w:spacing w:after="0" w:before="80"/>
      </w:pPr>
    </w:p>
    <w:p>
      <w:pPr>
        <w:spacing w:after="80" w:before="160" w:line="360"/>
      </w:pPr>
      <w:r>
        <w:rPr>
          <w:rFonts w:ascii="Calibri" w:hAnsi="Calibri"/>
          <w:b/>
          <w:sz w:val="22"/>
          <w:color w:val="FF3300"/>
        </w:rPr>
        <w:t xml:space="preserve">2. YARDIM TOPLAMA ve BAGIS MEVZUATI</w:t>
      </w:r>
    </w:p>
    <w:p>
      <w:pPr>
        <w:spacing w:after="30" w:before="30" w:line="340"/>
      </w:pPr>
      <w:r>
        <w:rPr>
          <w:rFonts w:ascii="Calibri" w:hAnsi="Calibri"/>
          <w:sz w:val="20"/>
          <w:color w:val="374151"/>
        </w:rPr>
        <w:t xml:space="preserve">2860 sayili Yardim Toplama Kanunu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https://www.lexpera.com.tr/mevzuat/kanunlar/yardim-toplama-kanunu-2860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Yardim Toplama Esas ve Usulleri Hakkinda Yonetmelik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https://www.lexpera.com.tr/mevzuat/yonetmelikler/yardim-toplama-esas-ve-usulleri-hakkinda-yonetmelik-1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Sivil Toplumla Iliskiler Genel Mudurlugu — Yardim Toplama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https://www.siviltoplum.gov.tr/yardim-toplama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5253 sayili Dernekler Kanunu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https://www.siviltoplum.gov.tr/kutahya/5253-dernekler-kanunu</w:t>
      </w:r>
    </w:p>
    <w:p>
      <w:pPr>
        <w:spacing w:after="0" w:before="80"/>
      </w:pPr>
    </w:p>
    <w:p>
      <w:pPr>
        <w:spacing w:after="80" w:before="160" w:line="360"/>
      </w:pPr>
      <w:r>
        <w:rPr>
          <w:rFonts w:ascii="Calibri" w:hAnsi="Calibri"/>
          <w:b/>
          <w:sz w:val="22"/>
          <w:color w:val="FF3300"/>
        </w:rPr>
        <w:t xml:space="preserve">3. TUKETICI KORUMA ve REKLAM</w:t>
      </w:r>
    </w:p>
    <w:p>
      <w:pPr>
        <w:spacing w:after="30" w:before="30" w:line="340"/>
      </w:pPr>
      <w:r>
        <w:rPr>
          <w:rFonts w:ascii="Calibri" w:hAnsi="Calibri"/>
          <w:sz w:val="20"/>
          <w:color w:val="374151"/>
        </w:rPr>
        <w:t xml:space="preserve">6502 sayili Tuketicinin Korunmasi Hakkinda Kanun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https://www.lexpera.com.tr/mevzuat/kanunlar/tuketicinin-korunmasi-hakkinda-kanun-6502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Ticari Reklam ve Haksiz Ticari Uygulamalar Yonetmeligi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https://www.lexpera.com.tr/mevzuat/yonetmelikler/ticari-reklam-ve-haksiz-ticari-uygulamalar-yonetmeligi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Fiyat Bilgisi Iceren Reklamlar Kilavuzu (Ticaret Bakanligi, 2024)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https://tuketici.ticaret.gov.tr (Reklam Kurulu Kararlari)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Mesafeli Sozlesmeler Yonetmeligi (R.G. 27.11.2014/29188)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https://www.lexpera.com.tr/mevzuat/yonetmelikler/mesafeli-sozlesmeler-yonetmeligi</w:t>
      </w:r>
    </w:p>
    <w:p>
      <w:pPr>
        <w:spacing w:after="0" w:before="80"/>
      </w:pPr>
    </w:p>
    <w:p>
      <w:pPr>
        <w:spacing w:after="80" w:before="160" w:line="360"/>
      </w:pPr>
      <w:r>
        <w:rPr>
          <w:rFonts w:ascii="Calibri" w:hAnsi="Calibri"/>
          <w:b/>
          <w:sz w:val="22"/>
          <w:color w:val="FF3300"/>
        </w:rPr>
        <w:t xml:space="preserve">4. E-TICARET MEVZUATI</w:t>
      </w:r>
    </w:p>
    <w:p>
      <w:pPr>
        <w:spacing w:after="30" w:before="30" w:line="340"/>
      </w:pPr>
      <w:r>
        <w:rPr>
          <w:rFonts w:ascii="Calibri" w:hAnsi="Calibri"/>
          <w:sz w:val="20"/>
          <w:color w:val="374151"/>
        </w:rPr>
        <w:t xml:space="preserve">6563 sayili Elektronik Ticaretin Duzenlenmesi Hakkinda Kanun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https://www.mevzuat.gov.tr/MevzuatMetin/1.5.6563.pdf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ETBIS Tebligi (R.G. 11.08.2017/30151)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https://eticaret.gov.tr</w:t>
      </w:r>
    </w:p>
    <w:p>
      <w:pPr>
        <w:spacing w:after="0" w:before="80"/>
      </w:pPr>
    </w:p>
    <w:p>
      <w:pPr>
        <w:spacing w:after="80" w:before="160" w:line="360"/>
      </w:pPr>
      <w:r>
        <w:rPr>
          <w:rFonts w:ascii="Calibri" w:hAnsi="Calibri"/>
          <w:b/>
          <w:sz w:val="22"/>
          <w:color w:val="FF3300"/>
        </w:rPr>
        <w:t xml:space="preserve">5. ODEME SISTEMI</w:t>
      </w:r>
    </w:p>
    <w:p>
      <w:pPr>
        <w:spacing w:after="30" w:before="30" w:line="340"/>
      </w:pPr>
      <w:r>
        <w:rPr>
          <w:rFonts w:ascii="Calibri" w:hAnsi="Calibri"/>
          <w:sz w:val="20"/>
          <w:color w:val="374151"/>
        </w:rPr>
        <w:t xml:space="preserve">6493 sayili Odeme ve Menkul Kiymet Mutabakat Sistemleri Kanunu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https://mevzuat.gov.tr/MevzuatMetin/1.5.6493.pdf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TODEB — Odeme Hizmetlerine Iliskin Genel Bilgiler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https://todeb.org.tr/detay/odeme-hizmetlerine-iliskin-genel-bilgiler/115/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Hazine ve Maliye Bakanligi Sektor Arastirma Raporu (2020)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https://ms.hmb.gov.tr/uploads/2020/12/ODEME-ve-ELEKTRONIK-PARA-KURULUSLARI-Sektor-arastirma-raporu-2020.pdf</w:t>
      </w:r>
    </w:p>
    <w:p>
      <w:pPr>
        <w:spacing w:after="0" w:before="80"/>
      </w:pPr>
    </w:p>
    <w:p>
      <w:pPr>
        <w:spacing w:after="80" w:before="160" w:line="360"/>
      </w:pPr>
      <w:r>
        <w:rPr>
          <w:rFonts w:ascii="Calibri" w:hAnsi="Calibri"/>
          <w:b/>
          <w:sz w:val="22"/>
          <w:color w:val="FF3300"/>
        </w:rPr>
        <w:t xml:space="preserve">6. KVKK — KISISEL VERILERIN KORUNMASI</w:t>
      </w:r>
    </w:p>
    <w:p>
      <w:pPr>
        <w:spacing w:after="30" w:before="30" w:line="340"/>
      </w:pPr>
      <w:r>
        <w:rPr>
          <w:rFonts w:ascii="Calibri" w:hAnsi="Calibri"/>
          <w:sz w:val="20"/>
          <w:color w:val="374151"/>
        </w:rPr>
        <w:t xml:space="preserve">6698 sayili Kisisel Verilerin Korunmasi Kanunu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https://mevzuat.gov.tr/mevzuatmetin/1.5.6698.pdf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KVKK Aydinlatma Yukumlulugu Rehberi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https://www.kvkk.gov.tr/Icerik/2033/Aydinlatma-Yukumlulugu-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Aydinlatma Yukumlulugu Tebligi (R.G. 10.03.2018/30356)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https://kvkk.gov.tr/Icerik/5443/AYDINLATMA-YUKUMLULUGUNUN-YERINE-GETIRILMESINDE-UYULACAK-USUL-VE-ESASLAR-HAKKINDA-TEBLIG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KVKK Mobil Uygulamalarda Mahremiyetin Korunmasi Rehberi (2025, Yayin No. 65)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https://kvkk.gov.tr/SharedFolderServer/CMSFiles/8ba209bb-fa93-4479-84f0-dd55aac97a0f.pdf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2026 Yili KVKK Idari Para Cezalari (Mondaq)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https://www.mondaq.com/turkey/data-protection/1726256/2026-yili-kvkk-idari-para-cezalari-guncel-tutarlar-ve-uyarilar</w:t>
      </w:r>
    </w:p>
    <w:p>
      <w:pPr>
        <w:spacing w:after="0" w:before="80"/>
      </w:pPr>
    </w:p>
    <w:p>
      <w:pPr>
        <w:spacing w:after="80" w:before="160" w:line="360"/>
      </w:pPr>
      <w:r>
        <w:rPr>
          <w:rFonts w:ascii="Calibri" w:hAnsi="Calibri"/>
          <w:b/>
          <w:sz w:val="22"/>
          <w:color w:val="FF3300"/>
        </w:rPr>
        <w:t xml:space="preserve">7. REKABET, FIKRI MULKIYET ve TICARET HUKUKU</w:t>
      </w:r>
    </w:p>
    <w:p>
      <w:pPr>
        <w:spacing w:after="30" w:before="30" w:line="340"/>
      </w:pPr>
      <w:r>
        <w:rPr>
          <w:rFonts w:ascii="Calibri" w:hAnsi="Calibri"/>
          <w:sz w:val="20"/>
          <w:color w:val="374151"/>
        </w:rPr>
        <w:t xml:space="preserve">6102 sayili Turk Ticaret Kanunu (Madde 54-63: Haksiz Rekabet)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https://orgtr.org/turk-ticaret-kanunu-6102-sayili-kanun-2/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4054 sayili Rekabetin Korunmasi Hakkinda Kanun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https://www.lexpera.com.tr/mevzuat/kanunlar/rekabetin-korunmasi-hakkinda-kanun-4054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6769 sayili Sinai Mulkiyet Kanunu (Madde 24, 29, 148)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https://www.mevzuat.gov.tr/MevzuatMetin/1.5.6769.pdf</w:t>
      </w:r>
    </w:p>
    <w:p>
      <w:pPr>
        <w:spacing w:after="0" w:before="80"/>
      </w:pPr>
    </w:p>
    <w:p>
      <w:pPr>
        <w:spacing w:after="80" w:before="160" w:line="360"/>
      </w:pPr>
      <w:r>
        <w:rPr>
          <w:rFonts w:ascii="Calibri" w:hAnsi="Calibri"/>
          <w:b/>
          <w:sz w:val="22"/>
          <w:color w:val="FF3300"/>
        </w:rPr>
        <w:t xml:space="preserve">8. GENEL MEVZUAT</w:t>
      </w:r>
    </w:p>
    <w:p>
      <w:pPr>
        <w:spacing w:after="30" w:before="30" w:line="340"/>
      </w:pPr>
      <w:r>
        <w:rPr>
          <w:rFonts w:ascii="Calibri" w:hAnsi="Calibri"/>
          <w:sz w:val="20"/>
          <w:color w:val="374151"/>
        </w:rPr>
        <w:t xml:space="preserve">6098 sayili Turk Borclar Kanunu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https://www.mevzuat.gov.tr/MevzuatMetin/1.5.6098.pdf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5809 sayili Elektronik Haberlesme Kanunu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https://www.mevzuat.gov.tr/MevzuatMetin/1.5.5809.pdf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Kisisel Verilerin Silinmesi Yonetmeligi (R.G. 28.10.2017/30224)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https://www.lexpera.com.tr/mevzuat/yonetmelikler/kisisel-verilerin-silinmesi-yok-edilmesi-veya-anonim-hale-getirilmesi-hakkinda-yonetmelik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T.C. Mevzuat Bilgi Sistemi (Tum kanunlar icin ana kaynak)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https://www.mevzuat.gov.tr</w:t>
      </w:r>
    </w:p>
    <w:p>
      <w:pPr>
        <w:spacing w:after="30" w:before="40" w:line="340"/>
      </w:pPr>
      <w:r>
        <w:rPr>
          <w:rFonts w:ascii="Calibri" w:hAnsi="Calibri"/>
          <w:sz w:val="20"/>
          <w:color w:val="374151"/>
        </w:rPr>
        <w:t xml:space="preserve">Lexpera Hukuk Bilgi Sistemi (Konsolide mevzuat metinleri)</w:t>
      </w:r>
    </w:p>
    <w:p>
      <w:pPr>
        <w:spacing w:after="30" w:before="0" w:line="300"/>
      </w:pPr>
      <w:r>
        <w:rPr>
          <w:rFonts w:ascii="Calibri" w:hAnsi="Calibri"/>
          <w:sz w:val="18"/>
          <w:color w:val="2979FF"/>
        </w:rPr>
        <w:t xml:space="preserve">https://www.lexpera.com.tr</w:t>
      </w:r>
    </w:p>
    <w:p>
      <w:pPr>
        <w:spacing w:after="0" w:before="600"/>
      </w:pPr>
    </w:p>
    <w:p>
      <w:pPr>
        <w:spacing w:after="80" w:before="80" w:line="36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FF3300"/>
          <w:sz w:val="28"/>
          <w:szCs w:val="28"/>
        </w:rPr>
        <w:t xml:space="preserve">iyi ki</w:t>
      </w:r>
    </w:p>
    <w:p>
      <w:pPr>
        <w:spacing w:after="0" w:before="60"/>
      </w:pPr>
    </w:p>
    <w:p>
      <w:pPr>
        <w:spacing w:after="80" w:before="80" w:line="36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20"/>
          <w:szCs w:val="20"/>
        </w:rPr>
        <w:t xml:space="preserve">Soylemene gerek yok. Dusunmen yeter. Iyi ki sen.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0D0D0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Georgia" w:cs="Georgia" w:eastAsia="Georgia" w:hAnsi="Georgia"/>
      <w:b/>
      <w:bCs/>
      <w:color w:val="FF33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0D0D0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openxmlformats.org/officeDocument/2006/relationships/endnotes" Target="endnotes.xml"/><Relationship Id="rId9" Type="http://schemas.openxmlformats.org/officeDocument/2006/relationships/customXml" Target="../customXml/item2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B1FBD38020C4D54987E4A0113C02364A" ma:contentTypeVersion="13" ma:contentTypeDescription="Yeni belge oluşturun." ma:contentTypeScope="" ma:versionID="5e59ebce84092db270c7bb3b7bc1c30e">
  <xsd:schema xmlns:xsd="http://www.w3.org/2001/XMLSchema" xmlns:xs="http://www.w3.org/2001/XMLSchema" xmlns:p="http://schemas.microsoft.com/office/2006/metadata/properties" xmlns:ns2="440456e3-d705-4d3a-96db-197d298ed411" xmlns:ns3="3600ea45-c3f0-4f93-8cb7-c12fe39669b1" targetNamespace="http://schemas.microsoft.com/office/2006/metadata/properties" ma:root="true" ma:fieldsID="9e10631fae9303c6fa52d2d34fb5a074" ns2:_="" ns3:_="">
    <xsd:import namespace="440456e3-d705-4d3a-96db-197d298ed411"/>
    <xsd:import namespace="3600ea45-c3f0-4f93-8cb7-c12fe39669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0456e3-d705-4d3a-96db-197d298ed41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2" nillable="true" ma:displayName="Onay durumu" ma:internalName="_x0024_Resources_x003a_core_x002c_Signoff_Status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Resim Etiketleri" ma:readOnly="false" ma:fieldId="{5cf76f15-5ced-4ddc-b409-7134ff3c332f}" ma:taxonomyMulti="true" ma:sspId="36bd854f-1948-4f99-978a-38efe6c92f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00ea45-c3f0-4f93-8cb7-c12fe39669b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39429c4-ac62-4af5-8e8c-5c343eeec0cc}" ma:internalName="TaxCatchAll" ma:showField="CatchAllData" ma:web="3600ea45-c3f0-4f93-8cb7-c12fe39669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40456e3-d705-4d3a-96db-197d298ed411" xsi:nil="true"/>
    <TaxCatchAll xmlns="3600ea45-c3f0-4f93-8cb7-c12fe39669b1" xsi:nil="true"/>
    <lcf76f155ced4ddcb4097134ff3c332f xmlns="440456e3-d705-4d3a-96db-197d298ed41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50694A1-F182-41EA-8FBC-66B12B83EA2D}"/>
</file>

<file path=customXml/itemProps2.xml><?xml version="1.0" encoding="utf-8"?>
<ds:datastoreItem xmlns:ds="http://schemas.openxmlformats.org/officeDocument/2006/customXml" ds:itemID="{81C0CA5D-A62C-460C-8F72-75E7D4E002EF}"/>
</file>

<file path=customXml/itemProps3.xml><?xml version="1.0" encoding="utf-8"?>
<ds:datastoreItem xmlns:ds="http://schemas.openxmlformats.org/officeDocument/2006/customXml" ds:itemID="{41AD5416-B15D-49B9-8F30-D2A4CB293F54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2026-04-05T19:56:56Z</dcterms:created>
  <dcterms:modified xsi:type="dcterms:W3CDTF">2026-04-05T19:56:56Z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0x010100B1FBD38020C4D54987E4A0113C02364A</vt:lpwstr>
  </property>
</Properties>
</file>