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00001">
      <w:pPr>
        <w:spacing w:before="120" w:after="80"/>
        <w:jc w:val="center"/>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454 Rizal Ave Ext Cor 9th Ave, Grace Park, Caloocan</w:t>
      </w:r>
    </w:p>
    <w:p w14:paraId="5A000002">
      <w:pPr>
        <w:spacing w:before="120" w:after="120"/>
        <w:jc w:val="center"/>
        <w:rPr>
          <w:rFonts w:hint="default" w:ascii="Times New Roman" w:hAnsi="Times New Roman" w:cs="Times New Roman"/>
          <w:b/>
          <w:sz w:val="28"/>
          <w:u w:val="none"/>
          <w:lang w:val="en-PH"/>
        </w:rPr>
      </w:pPr>
      <w:r>
        <w:rPr>
          <w:rFonts w:hint="default" w:ascii="Times New Roman" w:hAnsi="Times New Roman" w:cs="Times New Roman"/>
          <w:b/>
          <w:sz w:val="22"/>
          <w:lang w:val="en-PH"/>
        </w:rPr>
        <w:t xml:space="preserve">COLLEGE OF COMPUTER STUDIES</w:t>
      </w:r>
    </w:p>
    <w:p w14:paraId="5A000003">
      <w:pPr>
        <w:spacing w:before="160" w:after="200"/>
        <w:jc w:val="center"/>
        <w:rPr>
          <w:rFonts w:hint="default" w:ascii="Times New Roman" w:hAnsi="Times New Roman" w:cs="Times New Roman"/>
          <w:b/>
          <w:sz w:val="32"/>
          <w:u w:val="none"/>
          <w:lang w:val="en-PH"/>
        </w:rPr>
      </w:pPr>
      <w:r>
        <w:rPr>
          <w:rFonts w:hint="default" w:ascii="Times New Roman" w:hAnsi="Times New Roman" w:cs="Times New Roman"/>
          <w:b/>
          <w:sz w:val="22"/>
          <w:lang w:val="en-PH"/>
        </w:rPr>
        <w:t xml:space="preserve">PROGRESS REPORT #2</w:t>
      </w:r>
    </w:p>
    <w:p w14:paraId="5A000004">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1. PROJECT INFORMATION</w:t>
      </w:r>
    </w:p>
    <w:p w14:paraId="5A000005">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Project Title: Automated Medication Dispensing and Pharmacy Management System (AMDPMS)</w:t>
      </w:r>
    </w:p>
    <w:p w14:paraId="5A000006">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Project Team:  [Group Name]</w:t>
      </w:r>
    </w:p>
    <w:p w14:paraId="5A000007">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1. [Member 1 Name]</w:t>
      </w:r>
    </w:p>
    <w:p w14:paraId="5A000008">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2. [Member 2 Name]</w:t>
      </w:r>
    </w:p>
    <w:p w14:paraId="5A000009">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3. [Member 3 Name]</w:t>
      </w:r>
    </w:p>
    <w:p w14:paraId="5A00000A">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4. [Member 4 Name]</w:t>
      </w:r>
    </w:p>
    <w:p w14:paraId="5A00000B">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5. [Member 5 Name]</w:t>
      </w:r>
    </w:p>
    <w:p w14:paraId="5A00000C">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Project Leader:  [Name]</w:t>
      </w:r>
    </w:p>
    <w:p w14:paraId="5A00000D">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Course/Subject:  [Course Name]</w:t>
      </w:r>
    </w:p>
    <w:p w14:paraId="5A00000E">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Instructor:  [Instructor Name]</w:t>
      </w:r>
    </w:p>
    <w:p w14:paraId="5A00000F">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Reporting Period:  [Start Date - End Date]</w:t>
      </w:r>
    </w:p>
    <w:p w14:paraId="5A000010">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Project Status:  [On Track / At Risk / Delayed / Completed]</w:t>
      </w:r>
    </w:p>
    <w:p w14:paraId="5A000011">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This report covers the second phase of development, in which the instructor's feedback on the first progress report was addressed: building a complete log audit, adding payment simulation, generating and analysing reports, and improving the graphical user interface.</w:t>
      </w:r>
    </w:p>
    <w:p w14:paraId="5A000012">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2. WHAT WAS REQUESTED AND WHAT WAS DELIVERED</w:t>
      </w:r>
    </w:p>
    <w:p w14:paraId="5A000013">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The instructor asked for four things. Each is summarised below, followed by the detail in the sections that follow.</w:t>
      </w:r>
    </w:p>
    <w:tbl>
      <w:tblPr>
        <w:tblStyle w:val="4"/>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00"/>
        <w:gridCol w:w="4700"/>
        <w:gridCol w:w="2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tcPr>
          <w:p w14:paraId="5A000014">
            <w:pPr>
              <w:spacing w:before="280" w:after="120"/>
              <w:jc w:val="left"/>
              <w:rPr>
                <w:rFonts w:hint="default" w:ascii="Times New Roman" w:hAnsi="Times New Roman" w:cs="Times New Roman"/>
                <w:b/>
                <w:sz w:val="22"/>
                <w:u w:val="none"/>
                <w:vertAlign w:val="baseline"/>
                <w:lang w:val="en-PH"/>
              </w:rPr>
            </w:pPr>
            <w:r>
              <w:rPr>
                <w:rFonts w:hint="default" w:ascii="Times New Roman" w:hAnsi="Times New Roman" w:cs="Times New Roman"/>
                <w:b/>
                <w:sz w:val="22"/>
                <w:u w:val="none"/>
                <w:vertAlign w:val="baseline"/>
                <w:lang w:val="en-PH"/>
              </w:rPr>
              <w:t xml:space="preserve">Instructor request</w:t>
            </w:r>
          </w:p>
        </w:tc>
        <w:tc>
          <w:tcPr>
            <w:tcW w:w="4700" w:type="dxa"/>
          </w:tcPr>
          <w:p w14:paraId="5A000015">
            <w:pPr>
              <w:spacing w:before="280" w:after="120"/>
              <w:jc w:val="left"/>
              <w:rPr>
                <w:rFonts w:hint="default" w:ascii="Times New Roman" w:hAnsi="Times New Roman" w:cs="Times New Roman"/>
                <w:b/>
                <w:sz w:val="22"/>
                <w:u w:val="none"/>
                <w:vertAlign w:val="baseline"/>
                <w:lang w:val="en-PH"/>
              </w:rPr>
            </w:pPr>
            <w:r>
              <w:rPr>
                <w:rFonts w:hint="default" w:ascii="Times New Roman" w:hAnsi="Times New Roman" w:cs="Times New Roman"/>
                <w:b/>
                <w:sz w:val="22"/>
                <w:u w:val="none"/>
                <w:vertAlign w:val="baseline"/>
                <w:lang w:val="en-PH"/>
              </w:rPr>
              <w:t xml:space="preserve">What was implemented</w:t>
            </w:r>
          </w:p>
        </w:tc>
        <w:tc>
          <w:tcPr>
            <w:tcW w:w="2000" w:type="dxa"/>
          </w:tcPr>
          <w:p w14:paraId="5A000016">
            <w:pPr>
              <w:spacing w:before="280" w:after="120"/>
              <w:jc w:val="left"/>
              <w:rPr>
                <w:rFonts w:hint="default" w:ascii="Times New Roman" w:hAnsi="Times New Roman" w:cs="Times New Roman"/>
                <w:b/>
                <w:sz w:val="22"/>
                <w:u w:val="none"/>
                <w:vertAlign w:val="baseline"/>
                <w:lang w:val="en-PH"/>
              </w:rPr>
            </w:pPr>
            <w:r>
              <w:rPr>
                <w:rFonts w:hint="default" w:ascii="Times New Roman" w:hAnsi="Times New Roman" w:cs="Times New Roman"/>
                <w:b/>
                <w:sz w:val="22"/>
                <w:u w:val="none"/>
                <w:vertAlign w:val="baseline"/>
                <w:lang w:val="en-PH"/>
              </w:rPr>
              <w:t xml:space="preserve">Main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tcPr>
          <w:p w14:paraId="5A000017">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A. Comprehensive log audit</w:t>
            </w:r>
          </w:p>
        </w:tc>
        <w:tc>
          <w:tcPr>
            <w:tcW w:w="4700" w:type="dxa"/>
          </w:tcPr>
          <w:p w14:paraId="5A000018">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Every meaningful action is written to a single audit trail with the user, module, action, severity, affected record, IP address and request URI. A dedicated viewer supports filtering, searching, date ranges, pagination and CSV export.</w:t>
            </w:r>
          </w:p>
        </w:tc>
        <w:tc>
          <w:tcPr>
            <w:tcW w:w="2000" w:type="dxa"/>
          </w:tcPr>
          <w:p w14:paraId="5A000019">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auth.php, audit-log.php, reports.php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tcPr>
          <w:p w14:paraId="5A00001A">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B. Payment simulation</w:t>
            </w:r>
          </w:p>
        </w:tc>
        <w:tc>
          <w:tcPr>
            <w:tcW w:w="4700" w:type="dxa"/>
          </w:tcPr>
          <w:p w14:paraId="5A00001B">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Checkout now records a real transaction. Cash is supported with change calculation; GCash and Maya are supported with generated reference numbers. Every sale produces a printable invoice, and dispensing still runs against the Arduino bridge.</w:t>
            </w:r>
          </w:p>
        </w:tc>
        <w:tc>
          <w:tcPr>
            <w:tcW w:w="2000" w:type="dxa"/>
          </w:tcPr>
          <w:p w14:paraId="5A00001C">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checkout.php, receipt.php, includes/dispensing.php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tcPr>
          <w:p w14:paraId="5A00001D">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 Report generation and analytics</w:t>
            </w:r>
          </w:p>
        </w:tc>
        <w:tc>
          <w:tcPr>
            <w:tcW w:w="4700" w:type="dxa"/>
          </w:tcPr>
          <w:p w14:paraId="5A00001E">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Six reports were built: daily sales, monthly sales, a sales ledger, inventory, system activity, and analytics. Each can be exported to CSV or printed, and most include charts.</w:t>
            </w:r>
          </w:p>
        </w:tc>
        <w:tc>
          <w:tcPr>
            <w:tcW w:w="2000" w:type="dxa"/>
          </w:tcPr>
          <w:p w14:paraId="5A00001F">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reports.php, css/pharmacy.css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0" w:type="dxa"/>
          </w:tcPr>
          <w:p w14:paraId="5A000020">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D. Improved GUI</w:t>
            </w:r>
          </w:p>
        </w:tc>
        <w:tc>
          <w:tcPr>
            <w:tcW w:w="4700" w:type="dxa"/>
          </w:tcPr>
          <w:p w14:paraId="5A000021">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A redesigned navigation bar with icons, a two-column checkout, a print-optimised receipt, consistent status and tag styling, pagination, and layouts that work from desktop down to phone width, in both light and dark themes.</w:t>
            </w:r>
          </w:p>
        </w:tc>
        <w:tc>
          <w:tcPr>
            <w:tcW w:w="2000" w:type="dxa"/>
          </w:tcPr>
          <w:p w14:paraId="5A000022">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includes/site-header.php, checkout.php, receipt.php</w:t>
            </w:r>
          </w:p>
        </w:tc>
      </w:tr>
    </w:tbl>
    <w:p w14:paraId="5A000023">
      <w:pPr>
        <w:spacing w:before="0" w:after="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w:r>
    </w:p>
    <w:p w14:paraId="5A000024">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3. COMPREHENSIVE LOG AUDIT</w:t>
      </w:r>
    </w:p>
    <w:p w14:paraId="5A000025">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The original system recorded only sign-in events, which meant an administrator could not answer basic questions such as who adjusted the stock, which invoice a payment belonged to, or why a unit was not dispensed. The audit trail was rebuilt around a single logging function.</w:t>
      </w:r>
    </w:p>
    <w:p w14:paraId="5A000026">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3.1 How it works</w:t>
      </w:r>
    </w:p>
    <w:p w14:paraId="5A000027">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One function, log_activity(), writes to the audit_log table. It records the account, role, module, action, severity, the type and identifier of the record that was touched, a human-readable explanation, the IP address, the browser user agent, and the page that was requested. A second function, log_page_view(), records which modules were opened, throttled to one entry per page per minute so a long session does not flood the table.</w:t>
      </w:r>
    </w:p>
    <w:p w14:paraId="5A000028">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3.2 What is now recorded</w:t>
      </w:r>
    </w:p>
    <w:p w14:paraId="5A000029">
      <w:pPr>
        <w:spacing w:before="120" w:after="10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The following actions are captured, grouped by area:</w:t>
      </w:r>
    </w:p>
    <w:p w14:paraId="5A00002A">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Authentication: sign-in, failed sign-in, account lockout, sign-out, registration, first-run administrator creation</w:t>
      </w:r>
    </w:p>
    <w:p w14:paraId="5A00002B">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Account security: password reset requested, code verified, code rejected, password changed</w:t>
      </w:r>
    </w:p>
    <w:p w14:paraId="5A00002C">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Catalogue: medication searches and the number of results</w:t>
      </w:r>
    </w:p>
    <w:p w14:paraId="5A00002D">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Checkout: checkout started, payment completed, payment voided, payment failed, receipt opened</w:t>
      </w:r>
    </w:p>
    <w:p w14:paraId="5A00002E">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Dispensing: units released, batch reference issued, simulated releases flagged as a warning</w:t>
      </w:r>
    </w:p>
    <w:p w14:paraId="5A00002F">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Inventory: item added, updated, deleted, stock written off, cycle count recorded, purchase recorded, purchase confirmed, purchase cancelled</w:t>
      </w:r>
    </w:p>
    <w:p w14:paraId="5A000030">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Users: account created, role changed, account removed</w:t>
      </w:r>
    </w:p>
    <w:p w14:paraId="5A000031">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Support: ticket created, replied to, status changed, deleted</w:t>
      </w:r>
    </w:p>
    <w:p w14:paraId="5A000032">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System: database backup created, database restored, report generated, report exported</w:t>
      </w:r>
    </w:p>
    <w:p w14:paraId="5A000033">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3.3 The activity log page</w:t>
      </w:r>
    </w:p>
    <w:p w14:paraId="5A000034">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A new page, audit-log.php, presents the trail. It shows summary cards for total events, events today, events needing attention, how many modules are in use, and how many accounts have been active. Below them a filter bar narrows the log by module, action, severity, account, date range, or free text. A bar chart shows activity volume per day, results are paginated, and the whole filtered result can be exported to CSV. Administrators see every event; a staff member sees only their own, which is enforced in the query rather than hidden in the interface. The admin dashboard carries a shortened version of the same view, and the Reports page has a full System Activity report broken down by module, action, severity and account.</w:t>
      </w:r>
    </w:p>
    <w:p w14:paraId="5A000035">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4. PAYMENT SIMULATION</w:t>
      </w:r>
    </w:p>
    <w:p w14:paraId="5A000036">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Previously the cart dispensed medication immediately and the receipt only listed what had come out of the machine, with no record of money. That made it impossible to demonstrate or report on payment. The flow was changed so that payment happens first and the receipt becomes a proper invoice.</w:t>
      </w:r>
    </w:p>
    <w:p w14:paraId="5A000037">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4.1 Supported methods</w:t>
      </w:r>
    </w:p>
    <w:p w14:paraId="5A000038">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Three methods are supported: Cash, GCash, and Maya. Cash asks for the amount tendered, shows the change due as it is typed, and refuses to continue if the amount is short. GCash and Maya generate a reference number in the same format a real wallet would return, and the number is stored on the sale so it can be shown on the receipt.</w:t>
      </w:r>
    </w:p>
    <w:p w14:paraId="5A000039">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4.2 How a sale is recorded</w:t>
      </w:r>
    </w:p>
    <w:p w14:paraId="5A00003A">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The order is re-priced on the server before anything is accepted, so the amount charged cannot be changed by editing the page. The sale is then written to the sales table together with one row per item in sale_items, capturing the price actually charged. Because those prices are frozen at the time of sale, editing a medication price later does not rewrite past revenue. Only after the medication is released does the sale move to completed, and the receipt is generated from that record.</w:t>
      </w:r>
    </w:p>
    <w:p w14:paraId="5A00003B">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4.3 Offline simulation</w:t>
      </w:r>
    </w:p>
    <w:p w14:paraId="5A00003C">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The Arduino bridge is a separate Node.js process and is frequently not running during a demonstration. To keep the system testable, dispensing can run in simulation mode: the units are recorded as released, stock is deducted, and the movement is marked as simulated. The receipt then carries a visible banner saying the dispense was simulated, and the activity log records it as a warning. Nobody can mistake a simulated run for a real one.</w:t>
      </w:r>
    </w:p>
    <w:p w14:paraId="5A00003D">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4.4 Failure handling</w:t>
      </w:r>
    </w:p>
    <w:p w14:paraId="5A00003E">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A checkout can fail part-way through. Two cases are handled explicitly. If nothing at all was released, the sale is deleted and the payment is voided, so the customer is never charged for nothing. If some units were released before the failure, the sale is marked failed, the number of units that came out is counted from the dispensing history, the activity log records a critical payment_failed event naming the invoice, and staff are told to have the order reconciled by an administrator. Reports show such sales in the ledger but exclude them from every revenue figure.</w:t>
      </w:r>
    </w:p>
    <w:p w14:paraId="5A00003F">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5. REPORT GENERATION AND ANALYTICS</w:t>
      </w:r>
    </w:p>
    <w:p w14:paraId="5A000040">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The first report had three reports, all built from the dispensing history, which meant revenue was estimated from current medication prices and could not be exported. Reporting was rebuilt on the sales records.</w:t>
      </w:r>
    </w:p>
    <w:p w14:paraId="5A000041">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5.1 The six reports</w:t>
      </w:r>
    </w:p>
    <w:tbl>
      <w:tblPr>
        <w:tblStyle w:val="4"/>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00"/>
        <w:gridCol w:w="6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tcPr>
          <w:p w14:paraId="5A000042">
            <w:pPr>
              <w:spacing w:before="280" w:after="120"/>
              <w:jc w:val="left"/>
              <w:rPr>
                <w:rFonts w:hint="default" w:ascii="Times New Roman" w:hAnsi="Times New Roman" w:cs="Times New Roman"/>
                <w:b/>
                <w:sz w:val="22"/>
                <w:u w:val="none"/>
                <w:vertAlign w:val="baseline"/>
                <w:lang w:val="en-PH"/>
              </w:rPr>
            </w:pPr>
            <w:r>
              <w:rPr>
                <w:rFonts w:hint="default" w:ascii="Times New Roman" w:hAnsi="Times New Roman" w:cs="Times New Roman"/>
                <w:b/>
                <w:sz w:val="22"/>
                <w:u w:val="none"/>
                <w:vertAlign w:val="baseline"/>
                <w:lang w:val="en-PH"/>
              </w:rPr>
              <w:t xml:space="preserve">Report</w:t>
            </w:r>
          </w:p>
        </w:tc>
        <w:tc>
          <w:tcPr>
            <w:tcW w:w="6900" w:type="dxa"/>
          </w:tcPr>
          <w:p w14:paraId="5A000043">
            <w:pPr>
              <w:spacing w:before="280" w:after="120"/>
              <w:jc w:val="left"/>
              <w:rPr>
                <w:rFonts w:hint="default" w:ascii="Times New Roman" w:hAnsi="Times New Roman" w:cs="Times New Roman"/>
                <w:b/>
                <w:sz w:val="22"/>
                <w:u w:val="none"/>
                <w:vertAlign w:val="baseline"/>
                <w:lang w:val="en-PH"/>
              </w:rPr>
            </w:pPr>
            <w:r>
              <w:rPr>
                <w:rFonts w:hint="default" w:ascii="Times New Roman" w:hAnsi="Times New Roman" w:cs="Times New Roman"/>
                <w:b/>
                <w:sz w:val="22"/>
                <w:u w:val="none"/>
                <w:vertAlign w:val="baseline"/>
                <w:lang w:val="en-PH"/>
              </w:rPr>
              <w:t xml:space="preserve">What it shows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tcPr>
          <w:p w14:paraId="5A000044">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Daily Sales</w:t>
            </w:r>
          </w:p>
        </w:tc>
        <w:tc>
          <w:tcPr>
            <w:tcW w:w="6900" w:type="dxa"/>
          </w:tcPr>
          <w:p w14:paraId="5A000045">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Every sale on a chosen date, revenue and units, the split between payment methods, revenue by hour of the day, the most-sold medications, and each invoice with a link to its receipt.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tcPr>
          <w:p w14:paraId="5A000046">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Monthly Sales</w:t>
            </w:r>
          </w:p>
        </w:tc>
        <w:tc>
          <w:tcPr>
            <w:tcW w:w="6900" w:type="dxa"/>
          </w:tcPr>
          <w:p w14:paraId="5A000047">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Day-by-day revenue and invoice count for a chosen month, revenue by payment method, and the top sellers for that month, with a combined revenue and invoice-count chart.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tcPr>
          <w:p w14:paraId="5A000048">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Sales Ledger</w:t>
            </w:r>
          </w:p>
        </w:tc>
        <w:tc>
          <w:tcPr>
            <w:tcW w:w="6900" w:type="dxa"/>
          </w:tcPr>
          <w:p w14:paraId="5A000049">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Every invoice in a date range, with the cashier, method, total, status and reference number. Voided or unfinished sales are listed but excluded from revenue, and a banner appears when any exist.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tcPr>
          <w:p w14:paraId="5A00004A">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Inventory</w:t>
            </w:r>
          </w:p>
        </w:tc>
        <w:tc>
          <w:tcPr>
            <w:tcW w:w="6900" w:type="dxa"/>
          </w:tcPr>
          <w:p w14:paraId="5A00004B">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Stock on hand, valuation, reorder flags, expiry dates and stock movements over the selected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tcPr>
          <w:p w14:paraId="5A00004C">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System Activity</w:t>
            </w:r>
          </w:p>
        </w:tc>
        <w:tc>
          <w:tcPr>
            <w:tcW w:w="6900" w:type="dxa"/>
          </w:tcPr>
          <w:p w14:paraId="5A00004D">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Total events, events today and this week, how many need attention, a severity breakdown, the most frequent actions, and per-account totals.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0" w:type="dxa"/>
          </w:tcPr>
          <w:p w14:paraId="5A00004E">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Analytics</w:t>
            </w:r>
          </w:p>
        </w:tc>
        <w:tc>
          <w:tcPr>
            <w:tcW w:w="6900" w:type="dxa"/>
          </w:tcPr>
          <w:p w14:paraId="5A00004F">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Top ten medications by revenue, staff performance, inventory value by category and by channel, the payment method mix as a chart, and an expiry outlook with days remaining.</w:t>
            </w:r>
          </w:p>
        </w:tc>
      </w:tr>
    </w:tbl>
    <w:p w14:paraId="5A000050">
      <w:pPr>
        <w:spacing w:before="0" w:after="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w:r>
    </w:p>
    <w:p w14:paraId="5A000051">
      <w:pPr>
        <w:spacing w:before="200" w:after="80"/>
        <w:jc w:val="left"/>
        <w:rPr>
          <w:rFonts w:hint="default" w:ascii="Times New Roman" w:hAnsi="Times New Roman" w:cs="Times New Roman"/>
          <w:b/>
          <w:sz w:val="22"/>
          <w:u w:val="none"/>
          <w:lang w:val="en-PH"/>
        </w:rPr>
      </w:pPr>
      <w:r>
        <w:rPr>
          <w:rFonts w:hint="default" w:ascii="Times New Roman" w:hAnsi="Times New Roman" w:cs="Times New Roman"/>
          <w:b/>
          <w:sz w:val="22"/>
          <w:lang w:val="en-PH"/>
        </w:rPr>
        <w:t xml:space="preserve">5.2 Design decisions</w:t>
      </w:r>
    </w:p>
    <w:p w14:paraId="5A000052">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Only the selected report is queried. The previous version built all four reports on every page load, so the page was slow as history grew. Each report is now computed only when it is opened.</w:t>
      </w:r>
    </w:p>
    <w:p w14:paraId="5A000053">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Revenue comes from the sales tables, not from dispensing history multiplied by today's price. A price change no longer distorts past reports.</w:t>
      </w:r>
    </w:p>
    <w:p w14:paraId="5A000054">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Every report exports to CSV and has a print layout, so figures can be submitted or filed.</w:t>
      </w:r>
    </w:p>
    <w:p w14:paraId="5A000055">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Generating a report and exporting one are themselves recorded in the activity log, which closes the loop between the reports and the audit trail.</w:t>
      </w:r>
    </w:p>
    <w:p w14:paraId="5A000056">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6. GRAPHICAL USER INTERFACE IMPROVEMENT</w:t>
      </w:r>
    </w:p>
    <w:p w14:paraId="5A000057">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The interface was rebuilt around the new pages so that the new functionality is usable rather than merely present.</w:t>
      </w:r>
    </w:p>
    <w:p w14:paraId="5A000058">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Navigation: a redesigned header with icons on every link, a clear active state, an administrator dropdown for tickets and database backup, and a direct Activity Log entry. A skip link lets keyboard users jump past the navigation.</w:t>
      </w:r>
    </w:p>
    <w:p w14:paraId="5A000059">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Checkout: a two-column layout with the order summary on the left and payment on the right, payment methods as large selectable cards, live change calculation, and quick-cash buttons for common amounts.</w:t>
      </w:r>
    </w:p>
    <w:p w14:paraId="5A00005A">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Receipt: a centred invoice card with a success mark, a simulated-dispense banner where relevant, a line-item grid, payment and change breakdown, and a print layout that hides the navigation so only the receipt is printed.</w:t>
      </w:r>
    </w:p>
    <w:p w14:paraId="5A00005B">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Consistency: status badges, module tags, and monospaced codes for invoice and SKU values, so the same kind of information always looks the same way.</w:t>
      </w:r>
    </w:p>
    <w:p w14:paraId="5A00005C">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Tables: horizontal scrolling on small screens rather than squashed columns, with labels added to each cell so a stacked table still reads correctly.</w:t>
      </w:r>
    </w:p>
    <w:p w14:paraId="5A00005D">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Accessibility: visible focus outlines on every interactive element, selectable payment cards that respond to the keyboard, and text labels alongside colour so status is never conveyed by colour alone.</w:t>
      </w:r>
    </w:p>
    <w:p w14:paraId="5A00005E">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Responsive and dark mode: every new component was styled for phone, tablet and desktop widths, and given a dark theme that matches the existing toggle.</w:t>
      </w:r>
    </w:p>
    <w:p w14:paraId="5A00005F">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7. CURRENT DEVELOPMENT STATUS</w:t>
      </w:r>
    </w:p>
    <w:tbl>
      <w:tblPr>
        <w:tblStyle w:val="4"/>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5200"/>
        <w:gridCol w:w="180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60">
            <w:pPr>
              <w:spacing w:before="280" w:after="120"/>
              <w:jc w:val="left"/>
              <w:rPr>
                <w:rFonts w:hint="default" w:ascii="Times New Roman" w:hAnsi="Times New Roman" w:cs="Times New Roman"/>
                <w:b/>
                <w:sz w:val="22"/>
                <w:u w:val="none"/>
                <w:vertAlign w:val="baseline"/>
                <w:lang w:val="en-PH"/>
              </w:rPr>
            </w:pPr>
            <w:r>
              <w:rPr>
                <w:rFonts w:hint="default" w:ascii="Times New Roman" w:hAnsi="Times New Roman" w:cs="Times New Roman"/>
                <w:b/>
                <w:sz w:val="22"/>
                <w:u w:val="none"/>
                <w:vertAlign w:val="baseline"/>
                <w:lang w:val="en-PH"/>
              </w:rPr>
              <w:t xml:space="preserve">Module/Feature</w:t>
            </w:r>
          </w:p>
        </w:tc>
        <w:tc>
          <w:tcPr>
            <w:tcW w:w="1800" w:type="dxa"/>
          </w:tcPr>
          <w:p w14:paraId="5A000061">
            <w:pPr>
              <w:spacing w:before="280" w:after="120"/>
              <w:jc w:val="left"/>
              <w:rPr>
                <w:rFonts w:hint="default" w:ascii="Times New Roman" w:hAnsi="Times New Roman" w:cs="Times New Roman"/>
                <w:b/>
                <w:sz w:val="22"/>
                <w:u w:val="none"/>
                <w:vertAlign w:val="baseline"/>
                <w:lang w:val="en-PH"/>
              </w:rPr>
            </w:pPr>
            <w:r>
              <w:rPr>
                <w:rFonts w:hint="default" w:ascii="Times New Roman" w:hAnsi="Times New Roman" w:cs="Times New Roman"/>
                <w:b/>
                <w:sz w:val="22"/>
                <w:u w:val="none"/>
                <w:vertAlign w:val="baseline"/>
                <w:lang w:val="en-PH"/>
              </w:rPr>
              <w:t xml:space="preserve">Status</w:t>
            </w:r>
          </w:p>
        </w:tc>
        <w:tc>
          <w:tcPr>
            <w:tcW w:w="1800" w:type="dxa"/>
          </w:tcPr>
          <w:p w14:paraId="5A000062">
            <w:pPr>
              <w:spacing w:before="280" w:after="120"/>
              <w:jc w:val="left"/>
              <w:rPr>
                <w:rFonts w:hint="default" w:ascii="Times New Roman" w:hAnsi="Times New Roman" w:cs="Times New Roman"/>
                <w:b/>
                <w:sz w:val="22"/>
                <w:u w:val="none"/>
                <w:vertAlign w:val="baseline"/>
                <w:lang w:val="en-PH"/>
              </w:rPr>
            </w:pPr>
            <w:r>
              <w:rPr>
                <w:rFonts w:hint="default" w:ascii="Times New Roman" w:hAnsi="Times New Roman" w:cs="Times New Roman"/>
                <w:b/>
                <w:sz w:val="22"/>
                <w:u w:val="none"/>
                <w:vertAlign w:val="baseline"/>
                <w:lang w:val="en-PH"/>
              </w:rPr>
              <w:t xml:space="preserve">Completion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63">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Login/Authentication (register, lockout, reset)</w:t>
            </w:r>
          </w:p>
        </w:tc>
        <w:tc>
          <w:tcPr>
            <w:tcW w:w="1800" w:type="dxa"/>
          </w:tcPr>
          <w:p w14:paraId="5A000064">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65">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66">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User Management (roles: admin/staff)</w:t>
            </w:r>
          </w:p>
        </w:tc>
        <w:tc>
          <w:tcPr>
            <w:tcW w:w="1800" w:type="dxa"/>
          </w:tcPr>
          <w:p w14:paraId="5A000067">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68">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69">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Dashboard (staff + admin statistics)</w:t>
            </w:r>
          </w:p>
        </w:tc>
        <w:tc>
          <w:tcPr>
            <w:tcW w:w="1800" w:type="dxa"/>
          </w:tcPr>
          <w:p w14:paraId="5A00006A">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6B">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6C">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Data Management (medication inventory CRUD)</w:t>
            </w:r>
          </w:p>
        </w:tc>
        <w:tc>
          <w:tcPr>
            <w:tcW w:w="1800" w:type="dxa"/>
          </w:tcPr>
          <w:p w14:paraId="5A00006D">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6E">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6F">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Search Function</w:t>
            </w:r>
          </w:p>
        </w:tc>
        <w:tc>
          <w:tcPr>
            <w:tcW w:w="1800" w:type="dxa"/>
          </w:tcPr>
          <w:p w14:paraId="5A000070">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71">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72">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Cart and Dispensing Workflow (logged + audited)</w:t>
            </w:r>
          </w:p>
        </w:tc>
        <w:tc>
          <w:tcPr>
            <w:tcW w:w="1800" w:type="dxa"/>
          </w:tcPr>
          <w:p w14:paraId="5A000073">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74">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75">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Arduino Hardware Integration (dispense + status)</w:t>
            </w:r>
          </w:p>
        </w:tc>
        <w:tc>
          <w:tcPr>
            <w:tcW w:w="1800" w:type="dxa"/>
          </w:tcPr>
          <w:p w14:paraId="5A000076">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In Progress</w:t>
            </w:r>
          </w:p>
        </w:tc>
        <w:tc>
          <w:tcPr>
            <w:tcW w:w="1800" w:type="dxa"/>
          </w:tcPr>
          <w:p w14:paraId="5A000077">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78">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Log Audit System (logging + audit-log.php)</w:t>
            </w:r>
          </w:p>
        </w:tc>
        <w:tc>
          <w:tcPr>
            <w:tcW w:w="1800" w:type="dxa"/>
          </w:tcPr>
          <w:p w14:paraId="5A000079">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7A">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7B">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Payment Simulation (cash, GCash, Maya)</w:t>
            </w:r>
          </w:p>
        </w:tc>
        <w:tc>
          <w:tcPr>
            <w:tcW w:w="1800" w:type="dxa"/>
          </w:tcPr>
          <w:p w14:paraId="5A00007C">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7D">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7E">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Report Generation and Analytics (six reports)</w:t>
            </w:r>
          </w:p>
        </w:tc>
        <w:tc>
          <w:tcPr>
            <w:tcW w:w="1800" w:type="dxa"/>
          </w:tcPr>
          <w:p w14:paraId="5A00007F">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80">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81">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Graphical User Interface</w:t>
            </w:r>
          </w:p>
        </w:tc>
        <w:tc>
          <w:tcPr>
            <w:tcW w:w="1800" w:type="dxa"/>
          </w:tcPr>
          <w:p w14:paraId="5A000082">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Completed</w:t>
            </w:r>
          </w:p>
        </w:tc>
        <w:tc>
          <w:tcPr>
            <w:tcW w:w="1800" w:type="dxa"/>
          </w:tcPr>
          <w:p w14:paraId="5A000083">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84">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System Testing</w:t>
            </w:r>
          </w:p>
        </w:tc>
        <w:tc>
          <w:tcPr>
            <w:tcW w:w="1800" w:type="dxa"/>
          </w:tcPr>
          <w:p w14:paraId="5A000085">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In Progress</w:t>
            </w:r>
          </w:p>
        </w:tc>
        <w:tc>
          <w:tcPr>
            <w:tcW w:w="1800" w:type="dxa"/>
          </w:tcPr>
          <w:p w14:paraId="5A000086">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200" w:type="dxa"/>
          </w:tcPr>
          <w:p w14:paraId="5A000087">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Documentation</w:t>
            </w:r>
          </w:p>
        </w:tc>
        <w:tc>
          <w:tcPr>
            <w:tcW w:w="1800" w:type="dxa"/>
          </w:tcPr>
          <w:p w14:paraId="5A000088">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In Progress</w:t>
            </w:r>
          </w:p>
        </w:tc>
        <w:tc>
          <w:tcPr>
            <w:tcW w:w="1800" w:type="dxa"/>
          </w:tcPr>
          <w:p w14:paraId="5A000089">
            <w:pPr>
              <w:spacing w:before="280" w:after="120"/>
              <w:jc w:val="left"/>
              <w:rPr>
                <w:rFonts w:hint="default" w:ascii="Times New Roman" w:hAnsi="Times New Roman" w:cs="Times New Roman"/>
                <w:b w:val="0"/>
                <w:sz w:val="22"/>
                <w:u w:val="none"/>
                <w:vertAlign w:val="baseline"/>
                <w:lang w:val="en-PH"/>
              </w:rPr>
            </w:pPr>
            <w:r>
              <w:rPr>
                <w:rFonts w:hint="default" w:ascii="Times New Roman" w:hAnsi="Times New Roman" w:cs="Times New Roman"/>
                <w:b w:val="0"/>
                <w:sz w:val="22"/>
                <w:u w:val="none"/>
                <w:vertAlign w:val="baseline"/>
                <w:lang w:val="en-PH"/>
              </w:rPr>
              <w:t xml:space="preserve">40%</w:t>
            </w:r>
          </w:p>
        </w:tc>
      </w:tr>
    </w:tbl>
    <w:p w14:paraId="5A00008A">
      <w:pPr>
        <w:spacing w:before="0" w:after="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w:r>
    </w:p>
    <w:p w14:paraId="5A00008B">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8. PROBLEMS AND ISSUES ENCOUNTERED</w:t>
      </w:r>
    </w:p>
    <w:p w14:paraId="5A00008C">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The following issues came up during this phase, and how each was handled:</w:t>
      </w:r>
    </w:p>
    <w:p w14:paraId="5A00008D">
      <w:pPr>
        <w:spacing w:before="120" w:after="80"/>
        <w:ind w:left="360" w:hanging="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1. Local database corruption - The MariaDB data directory failed to start with an InnoDB log sequence error. This was caused by the environment, not by the application. Per instruction the database files were left untouched, and the schema was instead corrected in the SQL files so a working database can be restored or rebuilt without losing any code.</w:t>
      </w:r>
    </w:p>
    <w:p w14:paraId="5A00008E">
      <w:pPr>
        <w:spacing w:before="120" w:after="80"/>
        <w:ind w:left="360" w:hanging="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2. Duplicate schema files - Four different SQL files described slightly different table structures, so it was unclear which was correct. The main schema file was rewritten as the single authoritative definition, the others were marked as superseded, and a migration script plus setup notes were added.</w:t>
      </w:r>
    </w:p>
    <w:p w14:paraId="5A00008F">
      <w:pPr>
        <w:spacing w:before="120" w:after="80"/>
        <w:ind w:left="360" w:hanging="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3. Broken role comparison - The session stored the administrator role as a string, but the code compared it as a number, so the administrator dashboard and the database backup page were unreachable. The role value is now handled consistently in one place.</w:t>
      </w:r>
    </w:p>
    <w:p w14:paraId="5A000090">
      <w:pPr>
        <w:spacing w:before="120" w:after="80"/>
        <w:ind w:left="360" w:hanging="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4. Prepared statement binding - Passing a variable number of values to a prepared statement fails in PHP 8 because the arguments are taken by reference. This surfaced while building the filterable activity log. A small helper was added so filters can be built safely.</w:t>
      </w:r>
    </w:p>
    <w:p w14:paraId="5A000091">
      <w:pPr>
        <w:spacing w:before="120" w:after="80"/>
        <w:ind w:left="360" w:hanging="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5. Revenue accuracy - Reports originally derived revenue from dispensing history and the medication's current price, which reported figures that did not match what was collected. Reporting was moved onto the sales records, and failed or unfinished sales are now excluded from totals.</w:t>
      </w:r>
    </w:p>
    <w:p w14:paraId="5A000092">
      <w:pPr>
        <w:spacing w:before="120" w:after="80"/>
        <w:ind w:left="360" w:hanging="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6. Partially failed checkouts - A checkout that failed after the medication started dispensing left an unfinished sale and reduced stock, which would have shown up as unexplained stock loss. The failure path was rewritten to close the sale, count what was released, and raise a critical log entry for reconciliation.</w:t>
      </w:r>
    </w:p>
    <w:p w14:paraId="5A000093">
      <w:pPr>
        <w:spacing w:before="120" w:after="80"/>
        <w:ind w:left="360" w:hanging="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7. Time management - Rebuilding the audit trail, the payment flow, and six reports in one period was a large amount of work. The team divided the work by module, reviewed each other's code before integration, and held regular meetings to track progress against the checklist.</w:t>
      </w:r>
    </w:p>
    <w:p w14:paraId="5A000094">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9. NEXT STEPS</w:t>
      </w:r>
    </w:p>
    <w:p w14:paraId="5A000095">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Restore or rebuild the local database from the corrected schema and confirm every report against real figures.</w:t>
      </w:r>
    </w:p>
    <w:p w14:paraId="5A000096">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Test a complete transaction on the physical dispenser with the Arduino bridge online, then repeat it offline to confirm the simulation path and its warning banner.</w:t>
      </w:r>
    </w:p>
    <w:p w14:paraId="5A000097">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Run the system through a full test pass across all six reports, the activity log filters and export, and both themes.</w:t>
      </w:r>
    </w:p>
    <w:p w14:paraId="5A000098">
      <w:pPr>
        <w:spacing w:before="40" w:after="80"/>
        <w:ind w:left="360" w:hanging="22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	Have the team members, project leader, and instructor complete and sign the section below.</w:t>
      </w:r>
    </w:p>
    <w:p w14:paraId="5A000099">
      <w:pPr>
        <w:spacing w:before="280" w:after="120"/>
        <w:jc w:val="left"/>
        <w:rPr>
          <w:rFonts w:hint="default" w:ascii="Times New Roman" w:hAnsi="Times New Roman" w:cs="Times New Roman"/>
          <w:b/>
          <w:sz w:val="28"/>
          <w:u w:val="none"/>
          <w:lang w:val="en-PH"/>
        </w:rPr>
      </w:pPr>
      <w:r>
        <w:rPr>
          <w:rFonts w:hint="default" w:ascii="Times New Roman" w:hAnsi="Times New Roman" w:cs="Times New Roman"/>
          <w:b/>
          <w:sz w:val="28"/>
          <w:u w:val="none"/>
          <w:lang w:val="en-PH"/>
        </w:rPr>
        <w:t xml:space="preserve">10. PREPARED AND REVIEWED BY</w:t>
      </w:r>
    </w:p>
    <w:p w14:paraId="5A00009A">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Prepared By:</w:t>
      </w:r>
    </w:p>
    <w:p w14:paraId="5A00009B">
      <w:pPr>
        <w:spacing w:before="20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Project Leader: ______________________________          Date: __________________</w:t>
      </w:r>
    </w:p>
    <w:p w14:paraId="5A00009C">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Project Members:</w:t>
      </w:r>
    </w:p>
    <w:p w14:paraId="5A00009D">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1. ____________________________________</w:t>
      </w:r>
    </w:p>
    <w:p w14:paraId="5A00009E">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2. ____________________________________</w:t>
      </w:r>
    </w:p>
    <w:p w14:paraId="5A00009F">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3. ____________________________________</w:t>
      </w:r>
    </w:p>
    <w:p w14:paraId="5A0000A0">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4. ____________________________________</w:t>
      </w:r>
    </w:p>
    <w:p w14:paraId="5A0000A1">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5. ____________________________________</w:t>
      </w:r>
    </w:p>
    <w:p w14:paraId="5A0000A2">
      <w:pPr>
        <w:spacing w:before="20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Reviewed By:</w:t>
      </w:r>
    </w:p>
    <w:p w14:paraId="5A0000A3">
      <w:pPr>
        <w:spacing w:before="120" w:after="80"/>
        <w:jc w:val="left"/>
        <w:rPr>
          <w:rFonts w:hint="default" w:ascii="Times New Roman" w:hAnsi="Times New Roman" w:cs="Times New Roman"/>
          <w:b w:val="0"/>
          <w:sz w:val="22"/>
          <w:u w:val="none"/>
          <w:lang w:val="en-PH"/>
        </w:rPr>
      </w:pPr>
      <w:r>
        <w:rPr>
          <w:rFonts w:hint="default" w:ascii="Times New Roman" w:hAnsi="Times New Roman" w:cs="Times New Roman"/>
          <w:b w:val="0"/>
          <w:sz w:val="22"/>
          <w:lang w:val="en-PH"/>
        </w:rPr>
        <w:t xml:space="preserve">Instructor / Project Adviser: ______________________________          Date: __________________</w:t>
      </w: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50340E"/>
    <w:rsid w:val="3D503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2026-09-05T05:13:00Z</dcterms:created>
  <dc:creator>Cabanalan, Ken Kevin T.</dc:creator>
  <cp:lastModifiedBy>Cabanalan, Ken Kevin T.</cp:lastModifiedBy>
  <dcterms:modified xsi:type="dcterms:W3CDTF">2026-09-05T05:13:02Z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9283B4850A514262BFDF19EA68F5EBF7_11</vt:lpwstr>
  </property>
</Properties>
</file>