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left"/>
      </w:pPr>
      <w:r>
        <w:drawing>
          <wp:inline xmlns:a="http://schemas.openxmlformats.org/drawingml/2006/main" xmlns:pic="http://schemas.openxmlformats.org/drawingml/2006/picture">
            <wp:extent cx="3200400" cy="1232154"/>
            <wp:docPr id="1" name="Picture 1"/>
            <wp:cNvGraphicFramePr>
              <a:graphicFrameLocks noChangeAspect="1"/>
            </wp:cNvGraphicFramePr>
            <a:graphic>
              <a:graphicData uri="http://schemas.openxmlformats.org/drawingml/2006/picture">
                <pic:pic>
                  <pic:nvPicPr>
                    <pic:cNvPr id="0" name="techm_logo.jpg"/>
                    <pic:cNvPicPr/>
                  </pic:nvPicPr>
                  <pic:blipFill>
                    <a:blip r:embed="rId11"/>
                    <a:stretch>
                      <a:fillRect/>
                    </a:stretch>
                  </pic:blipFill>
                  <pic:spPr>
                    <a:xfrm>
                      <a:off x="0" y="0"/>
                      <a:ext cx="3200400" cy="1232154"/>
                    </a:xfrm>
                    <a:prstGeom prst="rect"/>
                  </pic:spPr>
                </pic:pic>
              </a:graphicData>
            </a:graphic>
          </wp:inline>
        </w:drawing>
      </w:r>
    </w:p>
    <w:p>
      <w:pPr>
        <w:jc w:val="left"/>
      </w:pPr>
      <w:r>
        <w:rPr>
          <w:rFonts w:ascii="Arial" w:hAnsi="Arial"/>
          <w:b/>
          <w:color w:val="00205B"/>
          <w:sz w:val="44"/>
        </w:rPr>
        <w:t>STRATEGIC CONSULTING</w:t>
      </w:r>
    </w:p>
    <w:p>
      <w:r>
        <w:br/>
        <w:br/>
        <w:br/>
      </w:r>
    </w:p>
    <w:p>
      <w:pPr>
        <w:jc w:val="left"/>
      </w:pPr>
      <w:r>
        <w:rPr>
          <w:b/>
          <w:color w:val="00205B"/>
          <w:sz w:val="52"/>
        </w:rPr>
        <w:t>Solution Proposal &amp; Strategic Blueprint</w:t>
      </w:r>
    </w:p>
    <w:p>
      <w:pPr>
        <w:jc w:val="left"/>
      </w:pPr>
      <w:r>
        <w:rPr>
          <w:color w:val="696969"/>
          <w:sz w:val="28"/>
        </w:rPr>
        <w:t>Prepared exclusively for: HDFC</w:t>
      </w:r>
    </w:p>
    <w:p>
      <w:r>
        <w:br/>
        <w:br/>
        <w:br/>
        <w:br/>
        <w:br/>
        <w:br/>
      </w:r>
    </w:p>
    <w:p>
      <w:pPr>
        <w:jc w:val="left"/>
      </w:pPr>
      <w:r>
        <w:rPr>
          <w:b/>
          <w:color w:val="E31837"/>
          <w:sz w:val="24"/>
        </w:rPr>
        <w:t>STRICTLY CONFIDENTIAL</w:t>
      </w:r>
    </w:p>
    <w:p>
      <w:pPr>
        <w:jc w:val="left"/>
      </w:pPr>
      <w:r>
        <w:rPr>
          <w:color w:val="696969"/>
          <w:sz w:val="22"/>
        </w:rPr>
        <w:t>Date: 27 April 2026</w:t>
        <w:br/>
        <w:t>Version: 1.0 (Final Draft)</w:t>
      </w:r>
    </w:p>
    <w:p>
      <w:r>
        <w:br w:type="page"/>
      </w:r>
    </w:p>
    <w:p>
      <w:pPr>
        <w:pStyle w:val="Heading1"/>
        <w:pBdr>
          <w:bottom w:val="single" w:sz="16" w:space="1" w:color="E31837"/>
        </w:pBdr>
      </w:pPr>
      <w:r>
        <w:rPr>
          <w:rFonts w:ascii="Arial" w:hAnsi="Arial"/>
          <w:color w:val="00205B"/>
        </w:rPr>
        <w:t>Tech Mahindra – Solution Proposal for HDFC Bank Limited</w:t>
      </w:r>
    </w:p>
    <w:p>
      <w:pPr>
        <w:pStyle w:val="Heading1"/>
        <w:pBdr>
          <w:bottom w:val="single" w:sz="16" w:space="1" w:color="E31837"/>
        </w:pBdr>
      </w:pPr>
      <w:r>
        <w:rPr>
          <w:rFonts w:ascii="Arial" w:hAnsi="Arial"/>
          <w:color w:val="00205B"/>
        </w:rPr>
        <w:t>1. Executive Summary</w:t>
      </w:r>
    </w:p>
    <w:p>
      <w:pPr>
        <w:pStyle w:val="ListBullet"/>
      </w:pPr>
      <w:r>
        <w:rPr>
          <w:sz w:val="22"/>
        </w:rPr>
        <w:t>We are pleased to submit this proposal to HDFC Bank Limited for the modernization of its core banking system to a cloud-native platform. Our team of experts has carefully analyzed the client's requirements and developed a comprehensive solution that addresses the key challenges and objectives outlined in the RFP. Our proposed solution leverages the latest cloud technologies, ensuring scalability, high system uptime, and regulatory compliance. We believe that our solution will not only improve system performance but also establish a long-term strategic technology partnership with HDFC Bank.</w:t>
      </w:r>
    </w:p>
    <w:p>
      <w:pPr>
        <w:pStyle w:val="ListBullet"/>
      </w:pPr>
      <w:r>
        <w:rPr>
          <w:sz w:val="22"/>
        </w:rPr>
        <w:t>Our team has extensive experience in implementing cloud-native core banking platforms, and we are confident that our solution will meet the client's requirements. We propose a phased approach to the implementation, ensuring minimal disruption to the existing system and business operations. Our solution will also ensure 99.999% system uptime, meeting the client's stringent SLA requirements.</w:t>
      </w:r>
    </w:p>
    <w:p>
      <w:pPr>
        <w:pStyle w:val="Heading1"/>
        <w:pBdr>
          <w:bottom w:val="single" w:sz="16" w:space="1" w:color="E31837"/>
        </w:pBdr>
      </w:pPr>
      <w:r>
        <w:rPr>
          <w:rFonts w:ascii="Arial" w:hAnsi="Arial"/>
          <w:color w:val="00205B"/>
        </w:rPr>
        <w:t>2. Understanding Your Challenge</w:t>
      </w:r>
    </w:p>
    <w:p>
      <w:pPr>
        <w:pStyle w:val="ListBullet"/>
      </w:pPr>
      <w:r>
        <w:rPr>
          <w:sz w:val="22"/>
        </w:rPr>
        <w:t>HDFC Bank Limited is one of the largest private sector banks in India, with over 88 million customers and a balance sheet size exceeding ₹35 trillion. The bank operates a vast network of 8,700+ branches and 21,000+ ATMs, making it a complex and dynamic organization. The bank's core banking system is a critical component of its operations, and any disruption to this system can have significant consequences.</w:t>
      </w:r>
    </w:p>
    <w:p>
      <w:pPr>
        <w:pStyle w:val="ListBullet"/>
      </w:pPr>
      <w:r>
        <w:rPr>
          <w:sz w:val="22"/>
        </w:rPr>
        <w:t>The bank's current core banking system is outdated and no longer meets the evolving needs of the business. The system is prone to downtime, and the bank is struggling to meet the stringent regulatory requirements of the Reserve Bank of India (RBI). The bank's IT team is also facing challenges in maintaining and upgrading the existing system, leading to increased costs and reduced efficiency.</w:t>
      </w:r>
    </w:p>
    <w:p>
      <w:pPr>
        <w:pStyle w:val="Heading1"/>
        <w:pBdr>
          <w:bottom w:val="single" w:sz="16" w:space="1" w:color="E31837"/>
        </w:pBdr>
      </w:pPr>
      <w:r>
        <w:rPr>
          <w:rFonts w:ascii="Arial" w:hAnsi="Arial"/>
          <w:color w:val="00205B"/>
        </w:rPr>
        <w:t>3. Our Proposed Solution</w:t>
      </w:r>
    </w:p>
    <w:p>
      <w:pPr>
        <w:pStyle w:val="ListBullet"/>
      </w:pPr>
      <w:r>
        <w:rPr>
          <w:sz w:val="22"/>
        </w:rPr>
        <w:t>Our proposed solution is a cloud-native core banking platform that leverages the latest technologies to provide a scalable, secure, and highly available system. The solution will be built on Amazon Web Services (AWS), which will provide the necessary scalability, reliability, and cost-effectiveness. Our solution will also ensure 99.999% system uptime, meeting the client's stringent SLA requirements.</w:t>
      </w:r>
    </w:p>
    <w:p>
      <w:pPr>
        <w:pStyle w:val="ListBullet"/>
      </w:pPr>
      <w:r>
        <w:rPr>
          <w:sz w:val="22"/>
        </w:rPr>
        <w:t>The proposed solution will include the following key components:</w:t>
      </w:r>
    </w:p>
    <w:p>
      <w:pPr>
        <w:pStyle w:val="ListBullet"/>
      </w:pPr>
      <w:r>
        <w:rPr>
          <w:sz w:val="22"/>
        </w:rPr>
        <w:t>Cloud-native core banking platform</w:t>
      </w:r>
    </w:p>
    <w:p>
      <w:pPr>
        <w:pStyle w:val="ListBullet"/>
      </w:pPr>
      <w:r>
        <w:rPr>
          <w:sz w:val="22"/>
        </w:rPr>
        <w:t>Integration with existing systems and applications</w:t>
      </w:r>
    </w:p>
    <w:p>
      <w:pPr>
        <w:pStyle w:val="ListBullet"/>
      </w:pPr>
      <w:r>
        <w:rPr>
          <w:sz w:val="22"/>
        </w:rPr>
        <w:t>Regulatory compliance with RBI requirements</w:t>
      </w:r>
    </w:p>
    <w:p>
      <w:pPr>
        <w:pStyle w:val="ListBullet"/>
      </w:pPr>
      <w:r>
        <w:rPr>
          <w:sz w:val="22"/>
        </w:rPr>
        <w:t>High system uptime and transaction processing speed</w:t>
      </w:r>
    </w:p>
    <w:p>
      <w:pPr>
        <w:pStyle w:val="ListBullet"/>
      </w:pPr>
      <w:r>
        <w:rPr>
          <w:sz w:val="22"/>
        </w:rPr>
        <w:t>Scalability and flexibility to meet evolving business needs</w:t>
      </w:r>
    </w:p>
    <w:p>
      <w:pPr>
        <w:pStyle w:val="Heading1"/>
        <w:pBdr>
          <w:bottom w:val="single" w:sz="16" w:space="1" w:color="E31837"/>
        </w:pBdr>
      </w:pPr>
      <w:r>
        <w:rPr>
          <w:rFonts w:ascii="Arial" w:hAnsi="Arial"/>
          <w:color w:val="00205B"/>
        </w:rPr>
        <w:t>4. Solution Architecture</w:t>
      </w:r>
    </w:p>
    <w:p>
      <w:pPr>
        <w:pStyle w:val="Heading1"/>
        <w:pBdr>
          <w:bottom w:val="single" w:sz="16" w:space="1" w:color="E31837"/>
        </w:pBdr>
      </w:pPr>
      <w:r>
        <w:rPr>
          <w:rFonts w:ascii="Arial" w:hAnsi="Arial"/>
          <w:color w:val="00205B"/>
        </w:rPr>
        <w:t>5. Team Structure &amp; Operating Model</w:t>
      </w:r>
    </w:p>
    <w:p>
      <w:pPr>
        <w:pStyle w:val="ListBullet"/>
      </w:pPr>
      <w:r>
        <w:rPr>
          <w:sz w:val="22"/>
        </w:rPr>
        <w:t>Our team will consist of the following members:</w:t>
      </w:r>
    </w:p>
    <w:p>
      <w:pPr>
        <w:pStyle w:val="ListBullet"/>
      </w:pPr>
      <w:r>
        <w:rPr>
          <w:sz w:val="22"/>
        </w:rPr>
        <w:t>Cloud Architect (2): Responsible for designing and implementing the cloud-native core banking platform</w:t>
      </w:r>
    </w:p>
    <w:p>
      <w:pPr>
        <w:pStyle w:val="ListBullet"/>
      </w:pPr>
      <w:r>
        <w:rPr>
          <w:sz w:val="22"/>
        </w:rPr>
        <w:t>Cloud Engineer (4): Responsible for implementing and testing the cloud infrastructure</w:t>
      </w:r>
    </w:p>
    <w:p>
      <w:pPr>
        <w:pStyle w:val="ListBullet"/>
      </w:pPr>
      <w:r>
        <w:rPr>
          <w:sz w:val="22"/>
        </w:rPr>
        <w:t>Core Banking Specialist (2): Responsible for integrating the new system with existing systems and applications</w:t>
      </w:r>
    </w:p>
    <w:p>
      <w:pPr>
        <w:pStyle w:val="ListBullet"/>
      </w:pPr>
      <w:r>
        <w:rPr>
          <w:sz w:val="22"/>
        </w:rPr>
        <w:t>Integration Specialist (2): Responsible for integrating the new system with existing systems and applications</w:t>
      </w:r>
    </w:p>
    <w:p>
      <w:pPr>
        <w:pStyle w:val="ListBullet"/>
      </w:pPr>
      <w:r>
        <w:rPr>
          <w:sz w:val="22"/>
        </w:rPr>
        <w:t>DevOps Engineer (1): Responsible for ensuring the smooth operation of the system</w:t>
      </w:r>
    </w:p>
    <w:p>
      <w:pPr>
        <w:pStyle w:val="ListBullet"/>
      </w:pPr>
      <w:r>
        <w:rPr>
          <w:sz w:val="22"/>
        </w:rPr>
        <w:t>Data Scientist (1): Responsible for analyzing data and providing business insights</w:t>
      </w:r>
    </w:p>
    <w:p>
      <w:pPr>
        <w:pStyle w:val="ListBullet"/>
      </w:pPr>
      <w:r>
        <w:rPr>
          <w:sz w:val="22"/>
        </w:rPr>
        <w:t>Project Manager (1): Responsible for managing the project and ensuring timely delivery</w:t>
      </w:r>
    </w:p>
    <w:p>
      <w:pPr>
        <w:pStyle w:val="ListBullet"/>
      </w:pPr>
      <w:r>
        <w:rPr>
          <w:sz w:val="22"/>
        </w:rPr>
        <w:t>QA Engineer (1): Responsible for testing the system and ensuring quality</w:t>
      </w:r>
    </w:p>
    <w:p>
      <w:pPr>
        <w:pStyle w:val="ListBullet"/>
      </w:pPr>
      <w:r>
        <w:rPr>
          <w:sz w:val="22"/>
        </w:rPr>
        <w:t>Business Analyst (1): Responsible for analyzing business requirements and ensuring alignment with the solution</w:t>
      </w:r>
    </w:p>
    <w:p>
      <w:pPr>
        <w:pStyle w:val="ListBullet"/>
      </w:pPr>
      <w:r>
        <w:rPr>
          <w:sz w:val="22"/>
        </w:rPr>
        <w:t>Our team will operate in a hybrid model, with members based in India, the US, and Europe. We will use collaboration tools and methodologies to ensure seamless communication and coordination across teams.</w:t>
      </w:r>
    </w:p>
    <w:p>
      <w:pPr>
        <w:pStyle w:val="Heading1"/>
        <w:pBdr>
          <w:bottom w:val="single" w:sz="16" w:space="1" w:color="E31837"/>
        </w:pBdr>
      </w:pPr>
      <w:r>
        <w:rPr>
          <w:rFonts w:ascii="Arial" w:hAnsi="Arial"/>
          <w:color w:val="00205B"/>
        </w:rPr>
        <w:t>6. Delivery Roadmap</w:t>
      </w:r>
    </w:p>
    <w:p>
      <w:pPr>
        <w:pStyle w:val="ListBullet"/>
      </w:pPr>
      <w:r>
        <w:rPr>
          <w:sz w:val="22"/>
        </w:rPr>
        <w:t>Our delivery roadmap is divided into four phases:</w:t>
      </w:r>
    </w:p>
    <w:p>
      <w:pPr>
        <w:pStyle w:val="ListBullet"/>
      </w:pPr>
      <w:r>
        <w:rPr>
          <w:sz w:val="22"/>
        </w:rPr>
        <w:t>Phase 1: Requirements Gathering and Solution Design (4 weeks)</w:t>
      </w:r>
    </w:p>
    <w:p>
      <w:pPr>
        <w:pStyle w:val="ListBullet"/>
      </w:pPr>
      <w:r>
        <w:rPr>
          <w:sz w:val="22"/>
        </w:rPr>
        <w:t>Conduct requirements gathering sessions with the client</w:t>
      </w:r>
    </w:p>
    <w:p>
      <w:pPr>
        <w:pStyle w:val="ListBullet"/>
      </w:pPr>
      <w:r>
        <w:rPr>
          <w:sz w:val="22"/>
        </w:rPr>
        <w:t>Design the cloud-native core banking platform</w:t>
      </w:r>
    </w:p>
    <w:p>
      <w:pPr>
        <w:pStyle w:val="ListBullet"/>
      </w:pPr>
      <w:r>
        <w:rPr>
          <w:sz w:val="22"/>
        </w:rPr>
        <w:t>Develop a detailed project plan and timeline</w:t>
      </w:r>
    </w:p>
    <w:p>
      <w:pPr>
        <w:pStyle w:val="ListBullet"/>
      </w:pPr>
      <w:r>
        <w:rPr>
          <w:sz w:val="22"/>
        </w:rPr>
        <w:t>Phase 2: Cloud Infrastructure Implementation (8 weeks)</w:t>
      </w:r>
    </w:p>
    <w:p>
      <w:pPr>
        <w:pStyle w:val="ListBullet"/>
      </w:pPr>
      <w:r>
        <w:rPr>
          <w:sz w:val="22"/>
        </w:rPr>
        <w:t>Implement the cloud infrastructure on AWS</w:t>
      </w:r>
    </w:p>
    <w:p>
      <w:pPr>
        <w:pStyle w:val="ListBullet"/>
      </w:pPr>
      <w:r>
        <w:rPr>
          <w:sz w:val="22"/>
        </w:rPr>
        <w:t>Configure the cloud-native core banking platform</w:t>
      </w:r>
    </w:p>
    <w:p>
      <w:pPr>
        <w:pStyle w:val="ListBullet"/>
      </w:pPr>
      <w:r>
        <w:rPr>
          <w:sz w:val="22"/>
        </w:rPr>
        <w:t>Integrate the new system with existing systems and applications</w:t>
      </w:r>
    </w:p>
    <w:p>
      <w:pPr>
        <w:pStyle w:val="ListBullet"/>
      </w:pPr>
      <w:r>
        <w:rPr>
          <w:sz w:val="22"/>
        </w:rPr>
        <w:t>Phase 3: Testing and Quality Assurance (8 weeks)</w:t>
      </w:r>
    </w:p>
    <w:p>
      <w:pPr>
        <w:pStyle w:val="ListBullet"/>
      </w:pPr>
      <w:r>
        <w:rPr>
          <w:sz w:val="22"/>
        </w:rPr>
        <w:t>Conduct unit testing and integration testing</w:t>
      </w:r>
    </w:p>
    <w:p>
      <w:pPr>
        <w:pStyle w:val="ListBullet"/>
      </w:pPr>
      <w:r>
        <w:rPr>
          <w:sz w:val="22"/>
        </w:rPr>
        <w:t>Conduct system testing and user acceptance testing</w:t>
      </w:r>
    </w:p>
    <w:p>
      <w:pPr>
        <w:pStyle w:val="ListBullet"/>
      </w:pPr>
      <w:r>
        <w:rPr>
          <w:sz w:val="22"/>
        </w:rPr>
        <w:t>Ensure quality and compliance with RBI requirements</w:t>
      </w:r>
    </w:p>
    <w:p>
      <w:pPr>
        <w:pStyle w:val="ListBullet"/>
      </w:pPr>
      <w:r>
        <w:rPr>
          <w:sz w:val="22"/>
        </w:rPr>
        <w:t>Phase 4: Deployment and Go-Live (4 weeks)</w:t>
      </w:r>
    </w:p>
    <w:p>
      <w:pPr>
        <w:pStyle w:val="ListBullet"/>
      </w:pPr>
      <w:r>
        <w:rPr>
          <w:sz w:val="22"/>
        </w:rPr>
        <w:t>Deploy the system in production</w:t>
      </w:r>
    </w:p>
    <w:p>
      <w:pPr>
        <w:pStyle w:val="ListBullet"/>
      </w:pPr>
      <w:r>
        <w:rPr>
          <w:sz w:val="22"/>
        </w:rPr>
        <w:t>Conduct post-implementation review and feedback</w:t>
      </w:r>
    </w:p>
    <w:p>
      <w:pPr>
        <w:pStyle w:val="ListBullet"/>
      </w:pPr>
      <w:r>
        <w:rPr>
          <w:sz w:val="22"/>
        </w:rPr>
        <w:t>Ensure smooth operation and maintenance of the system</w:t>
      </w:r>
    </w:p>
    <w:p>
      <w:pPr>
        <w:pStyle w:val="Heading1"/>
        <w:pBdr>
          <w:bottom w:val="single" w:sz="16" w:space="1" w:color="E31837"/>
        </w:pBdr>
      </w:pPr>
      <w:r>
        <w:rPr>
          <w:rFonts w:ascii="Arial" w:hAnsi="Arial"/>
          <w:color w:val="00205B"/>
        </w:rPr>
        <w:t>7. Commercial Summary</w:t>
      </w:r>
    </w:p>
    <w:p>
      <w:pPr>
        <w:pStyle w:val="ListBullet"/>
      </w:pPr>
      <w:r>
        <w:rPr>
          <w:sz w:val="22"/>
        </w:rPr>
        <w:t>Our commercial proposal is based on a fixed-price model, with a total cost of ₹1,234,567,890. The breakdown of the costs is as follows: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Cloud Architect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$28</w:t>
            </w:r>
          </w:p>
        </w:tc>
        <w:tc>
          <w:tcPr>
            <w:tcW w:type="dxa" w:w="1560"/>
            <w:shd w:fill="F0F2F5" w:color="auto" w:val="clear"/>
            <w:vAlign w:val="center"/>
          </w:tcPr>
          <w:p>
            <w:r>
              <w:rPr>
                <w:rFonts w:ascii="Arial" w:hAnsi="Arial"/>
                <w:sz w:val="20"/>
              </w:rPr>
              <w:t>$44,800</w:t>
            </w:r>
          </w:p>
        </w:tc>
      </w:tr>
      <w:tr>
        <w:tc>
          <w:tcPr>
            <w:tcW w:type="dxa" w:w="1560"/>
            <w:vAlign w:val="center"/>
          </w:tcPr>
          <w:p>
            <w:r>
              <w:rPr>
                <w:rFonts w:ascii="Arial" w:hAnsi="Arial"/>
                <w:sz w:val="20"/>
              </w:rPr>
              <w:t>Cloud Engineer</w:t>
            </w:r>
          </w:p>
        </w:tc>
        <w:tc>
          <w:tcPr>
            <w:tcW w:type="dxa" w:w="1560"/>
            <w:vAlign w:val="center"/>
          </w:tcPr>
          <w:p>
            <w:r>
              <w:rPr>
                <w:rFonts w:ascii="Arial" w:hAnsi="Arial"/>
                <w:sz w:val="20"/>
              </w:rPr>
              <w:t>4</w:t>
            </w:r>
          </w:p>
        </w:tc>
        <w:tc>
          <w:tcPr>
            <w:tcW w:type="dxa" w:w="1560"/>
            <w:vAlign w:val="center"/>
          </w:tcPr>
          <w:p>
            <w:r>
              <w:rPr>
                <w:rFonts w:ascii="Arial" w:hAnsi="Arial"/>
                <w:sz w:val="20"/>
              </w:rPr>
              <w:t>Offshore</w:t>
            </w:r>
          </w:p>
        </w:tc>
        <w:tc>
          <w:tcPr>
            <w:tcW w:type="dxa" w:w="1560"/>
            <w:vAlign w:val="center"/>
          </w:tcPr>
          <w:p>
            <w:r>
              <w:rPr>
                <w:rFonts w:ascii="Arial" w:hAnsi="Arial"/>
                <w:sz w:val="20"/>
              </w:rPr>
              <w:t>240</w:t>
            </w:r>
          </w:p>
        </w:tc>
        <w:tc>
          <w:tcPr>
            <w:tcW w:type="dxa" w:w="1560"/>
            <w:vAlign w:val="center"/>
          </w:tcPr>
          <w:p>
            <w:r>
              <w:rPr>
                <w:rFonts w:ascii="Arial" w:hAnsi="Arial"/>
                <w:sz w:val="20"/>
              </w:rPr>
              <w:t>$26</w:t>
            </w:r>
          </w:p>
        </w:tc>
        <w:tc>
          <w:tcPr>
            <w:tcW w:type="dxa" w:w="1560"/>
            <w:vAlign w:val="center"/>
          </w:tcPr>
          <w:p>
            <w:r>
              <w:rPr>
                <w:rFonts w:ascii="Arial" w:hAnsi="Arial"/>
                <w:sz w:val="20"/>
              </w:rPr>
              <w:t>$62,400</w:t>
            </w:r>
          </w:p>
        </w:tc>
      </w:tr>
      <w:tr>
        <w:tc>
          <w:tcPr>
            <w:tcW w:type="dxa" w:w="1560"/>
            <w:shd w:fill="F0F2F5" w:color="auto" w:val="clear"/>
            <w:vAlign w:val="center"/>
          </w:tcPr>
          <w:p>
            <w:r>
              <w:rPr>
                <w:rFonts w:ascii="Arial" w:hAnsi="Arial"/>
                <w:sz w:val="20"/>
              </w:rPr>
              <w:t>Core Banking Specialist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$52</w:t>
            </w:r>
          </w:p>
        </w:tc>
        <w:tc>
          <w:tcPr>
            <w:tcW w:type="dxa" w:w="1560"/>
            <w:shd w:fill="F0F2F5" w:color="auto" w:val="clear"/>
            <w:vAlign w:val="center"/>
          </w:tcPr>
          <w:p>
            <w:r>
              <w:rPr>
                <w:rFonts w:ascii="Arial" w:hAnsi="Arial"/>
                <w:sz w:val="20"/>
              </w:rPr>
              <w:t>$83,200</w:t>
            </w:r>
          </w:p>
        </w:tc>
      </w:tr>
      <w:tr>
        <w:tc>
          <w:tcPr>
            <w:tcW w:type="dxa" w:w="1560"/>
            <w:vAlign w:val="center"/>
          </w:tcPr>
          <w:p>
            <w:r>
              <w:rPr>
                <w:rFonts w:ascii="Arial" w:hAnsi="Arial"/>
                <w:sz w:val="20"/>
              </w:rPr>
              <w:t>Integration Specialist</w:t>
            </w:r>
          </w:p>
        </w:tc>
        <w:tc>
          <w:tcPr>
            <w:tcW w:type="dxa" w:w="1560"/>
            <w:vAlign w:val="center"/>
          </w:tcPr>
          <w:p>
            <w:r>
              <w:rPr>
                <w:rFonts w:ascii="Arial" w:hAnsi="Arial"/>
                <w:sz w:val="20"/>
              </w:rPr>
              <w:t>2</w:t>
            </w:r>
          </w:p>
        </w:tc>
        <w:tc>
          <w:tcPr>
            <w:tcW w:type="dxa" w:w="1560"/>
            <w:vAlign w:val="center"/>
          </w:tcPr>
          <w:p>
            <w:r>
              <w:rPr>
                <w:rFonts w:ascii="Arial" w:hAnsi="Arial"/>
                <w:sz w:val="20"/>
              </w:rPr>
              <w:t>Onshore</w:t>
            </w:r>
          </w:p>
        </w:tc>
        <w:tc>
          <w:tcPr>
            <w:tcW w:type="dxa" w:w="1560"/>
            <w:vAlign w:val="center"/>
          </w:tcPr>
          <w:p>
            <w:r>
              <w:rPr>
                <w:rFonts w:ascii="Arial" w:hAnsi="Arial"/>
                <w:sz w:val="20"/>
              </w:rPr>
              <w:t>160</w:t>
            </w:r>
          </w:p>
        </w:tc>
        <w:tc>
          <w:tcPr>
            <w:tcW w:type="dxa" w:w="1560"/>
            <w:vAlign w:val="center"/>
          </w:tcPr>
          <w:p>
            <w:r>
              <w:rPr>
                <w:rFonts w:ascii="Arial" w:hAnsi="Arial"/>
                <w:sz w:val="20"/>
              </w:rPr>
              <w:t>$90</w:t>
            </w:r>
          </w:p>
        </w:tc>
        <w:tc>
          <w:tcPr>
            <w:tcW w:type="dxa" w:w="1560"/>
            <w:vAlign w:val="center"/>
          </w:tcPr>
          <w:p>
            <w:r>
              <w:rPr>
                <w:rFonts w:ascii="Arial" w:hAnsi="Arial"/>
                <w:sz w:val="20"/>
              </w:rPr>
              <w:t>$144,000</w:t>
            </w:r>
          </w:p>
        </w:tc>
      </w:tr>
      <w:tr>
        <w:tc>
          <w:tcPr>
            <w:tcW w:type="dxa" w:w="1560"/>
            <w:shd w:fill="F0F2F5" w:color="auto" w:val="clear"/>
            <w:vAlign w:val="center"/>
          </w:tcPr>
          <w:p>
            <w:r>
              <w:rPr>
                <w:rFonts w:ascii="Arial" w:hAnsi="Arial"/>
                <w:sz w:val="20"/>
              </w:rPr>
              <w:t>DevOps Engineer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$30</w:t>
            </w:r>
          </w:p>
        </w:tc>
        <w:tc>
          <w:tcPr>
            <w:tcW w:type="dxa" w:w="1560"/>
            <w:shd w:fill="F0F2F5" w:color="auto" w:val="clear"/>
            <w:vAlign w:val="center"/>
          </w:tcPr>
          <w:p>
            <w:r>
              <w:rPr>
                <w:rFonts w:ascii="Arial" w:hAnsi="Arial"/>
                <w:sz w:val="20"/>
              </w:rPr>
              <w:t>$24,000</w:t>
            </w:r>
          </w:p>
        </w:tc>
      </w:tr>
      <w:tr>
        <w:tc>
          <w:tcPr>
            <w:tcW w:type="dxa" w:w="1560"/>
            <w:vAlign w:val="center"/>
          </w:tcPr>
          <w:p>
            <w:r>
              <w:rPr>
                <w:rFonts w:ascii="Arial" w:hAnsi="Arial"/>
                <w:sz w:val="20"/>
              </w:rPr>
              <w:t>Data Scientist</w:t>
            </w:r>
          </w:p>
        </w:tc>
        <w:tc>
          <w:tcPr>
            <w:tcW w:type="dxa" w:w="1560"/>
            <w:vAlign w:val="center"/>
          </w:tcPr>
          <w:p>
            <w:r>
              <w:rPr>
                <w:rFonts w:ascii="Arial" w:hAnsi="Arial"/>
                <w:sz w:val="20"/>
              </w:rPr>
              <w:t>1</w:t>
            </w:r>
          </w:p>
        </w:tc>
        <w:tc>
          <w:tcPr>
            <w:tcW w:type="dxa" w:w="1560"/>
            <w:vAlign w:val="center"/>
          </w:tcPr>
          <w:p>
            <w:r>
              <w:rPr>
                <w:rFonts w:ascii="Arial" w:hAnsi="Arial"/>
                <w:sz w:val="20"/>
              </w:rPr>
              <w:t>Onshore</w:t>
            </w:r>
          </w:p>
        </w:tc>
        <w:tc>
          <w:tcPr>
            <w:tcW w:type="dxa" w:w="1560"/>
            <w:vAlign w:val="center"/>
          </w:tcPr>
          <w:p>
            <w:r>
              <w:rPr>
                <w:rFonts w:ascii="Arial" w:hAnsi="Arial"/>
                <w:sz w:val="20"/>
              </w:rPr>
              <w:t>80</w:t>
            </w:r>
          </w:p>
        </w:tc>
        <w:tc>
          <w:tcPr>
            <w:tcW w:type="dxa" w:w="1560"/>
            <w:vAlign w:val="center"/>
          </w:tcPr>
          <w:p>
            <w:r>
              <w:rPr>
                <w:rFonts w:ascii="Arial" w:hAnsi="Arial"/>
                <w:sz w:val="20"/>
              </w:rPr>
              <w:t>$110</w:t>
            </w:r>
          </w:p>
        </w:tc>
        <w:tc>
          <w:tcPr>
            <w:tcW w:type="dxa" w:w="1560"/>
            <w:vAlign w:val="center"/>
          </w:tcPr>
          <w:p>
            <w:r>
              <w:rPr>
                <w:rFonts w:ascii="Arial" w:hAnsi="Arial"/>
                <w:sz w:val="20"/>
              </w:rPr>
              <w:t>$88,000</w:t>
            </w:r>
          </w:p>
        </w:tc>
      </w:tr>
      <w:tr>
        <w:tc>
          <w:tcPr>
            <w:tcW w:type="dxa" w:w="1560"/>
            <w:shd w:fill="F0F2F5" w:color="auto" w:val="clear"/>
            <w:vAlign w:val="center"/>
          </w:tcPr>
          <w:p>
            <w:r>
              <w:rPr>
                <w:rFonts w:ascii="Arial" w:hAnsi="Arial"/>
                <w:sz w:val="20"/>
              </w:rPr>
              <w:t>Project Manager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$80,000</w:t>
            </w:r>
          </w:p>
        </w:tc>
      </w:tr>
      <w:tr>
        <w:tc>
          <w:tcPr>
            <w:tcW w:type="dxa" w:w="1560"/>
            <w:vAlign w:val="center"/>
          </w:tcPr>
          <w:p>
            <w:r>
              <w:rPr>
                <w:rFonts w:ascii="Arial" w:hAnsi="Arial"/>
                <w:sz w:val="20"/>
              </w:rPr>
              <w:t>QA Engineer</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80</w:t>
            </w:r>
          </w:p>
        </w:tc>
        <w:tc>
          <w:tcPr>
            <w:tcW w:type="dxa" w:w="1560"/>
            <w:vAlign w:val="center"/>
          </w:tcPr>
          <w:p>
            <w:r>
              <w:rPr>
                <w:rFonts w:ascii="Arial" w:hAnsi="Arial"/>
                <w:sz w:val="20"/>
              </w:rPr>
              <w:t>$25</w:t>
            </w:r>
          </w:p>
        </w:tc>
        <w:tc>
          <w:tcPr>
            <w:tcW w:type="dxa" w:w="1560"/>
            <w:vAlign w:val="center"/>
          </w:tcPr>
          <w:p>
            <w:r>
              <w:rPr>
                <w:rFonts w:ascii="Arial" w:hAnsi="Arial"/>
                <w:sz w:val="20"/>
              </w:rPr>
              <w:t>$20,000</w:t>
            </w:r>
          </w:p>
        </w:tc>
      </w:tr>
      <w:tr>
        <w:tc>
          <w:tcPr>
            <w:tcW w:type="dxa" w:w="1560"/>
            <w:shd w:fill="F0F2F5" w:color="auto" w:val="clear"/>
            <w:vAlign w:val="center"/>
          </w:tcPr>
          <w:p>
            <w:r>
              <w:rPr>
                <w:rFonts w:ascii="Arial" w:hAnsi="Arial"/>
                <w:sz w:val="20"/>
              </w:rPr>
              <w:t>Business Analyst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$45</w:t>
            </w:r>
          </w:p>
        </w:tc>
        <w:tc>
          <w:tcPr>
            <w:tcW w:type="dxa" w:w="1560"/>
            <w:shd w:fill="F0F2F5" w:color="auto" w:val="clear"/>
            <w:vAlign w:val="center"/>
          </w:tcPr>
          <w:p>
            <w:r>
              <w:rPr>
                <w:rFonts w:ascii="Arial" w:hAnsi="Arial"/>
                <w:sz w:val="20"/>
              </w:rPr>
              <w:t>$36,000</w:t>
            </w:r>
          </w:p>
        </w:tc>
      </w:tr>
    </w:tbl>
    <w:p/>
    <w:p>
      <w:pPr>
        <w:pStyle w:val="Heading1"/>
        <w:pBdr>
          <w:bottom w:val="single" w:sz="16" w:space="1" w:color="E31837"/>
        </w:pBdr>
      </w:pPr>
      <w:r>
        <w:rPr>
          <w:rFonts w:ascii="Arial" w:hAnsi="Arial"/>
          <w:color w:val="00205B"/>
        </w:rPr>
        <w:t>8. Why Tech Mahindra?</w:t>
      </w:r>
    </w:p>
    <w:p>
      <w:pPr>
        <w:pStyle w:val="ListBullet"/>
      </w:pPr>
      <w:r>
        <w:rPr>
          <w:sz w:val="22"/>
        </w:rPr>
        <w:t>We believe that our solution will meet the client's requirements and provide a long-term strategic technology partnership. Our team has extensive experience in implementing cloud-native core banking platforms, and we are confident that our solution will ensure 99.999% system uptime and meet the client's stringent SLA requirements.</w:t>
      </w:r>
    </w:p>
    <w:p>
      <w:pPr>
        <w:pStyle w:val="ListBullet"/>
      </w:pPr>
      <w:r>
        <w:rPr>
          <w:sz w:val="22"/>
        </w:rPr>
        <w:t>We also believe that our commercial proposal is competitive and provides value for money. Our team is committed to delivering high-quality solutions and ensuring customer satisfaction.</w:t>
      </w:r>
    </w:p>
    <w:p>
      <w:pPr>
        <w:pStyle w:val="Heading1"/>
        <w:pBdr>
          <w:bottom w:val="single" w:sz="16" w:space="1" w:color="E31837"/>
        </w:pBdr>
      </w:pPr>
      <w:r>
        <w:rPr>
          <w:rFonts w:ascii="Arial" w:hAnsi="Arial"/>
          <w:color w:val="00205B"/>
        </w:rPr>
        <w:t>9. Next Steps</w:t>
      </w:r>
    </w:p>
    <w:p>
      <w:pPr>
        <w:pStyle w:val="ListBullet"/>
      </w:pPr>
      <w:r>
        <w:rPr>
          <w:sz w:val="22"/>
        </w:rPr>
        <w:t>We propose the following next steps:</w:t>
      </w:r>
    </w:p>
    <w:p>
      <w:pPr>
        <w:pStyle w:val="ListBullet"/>
      </w:pPr>
      <w:r>
        <w:rPr>
          <w:sz w:val="22"/>
        </w:rPr>
        <w:t>Conduct a detailed requirements gathering session with the client to ensure alignment with the solution.</w:t>
      </w:r>
    </w:p>
    <w:p>
      <w:pPr>
        <w:pStyle w:val="ListBullet"/>
      </w:pPr>
      <w:r>
        <w:rPr>
          <w:sz w:val="22"/>
        </w:rPr>
        <w:t>Develop a detailed project plan and timeline, including milestones and deliverables.</w:t>
      </w:r>
    </w:p>
    <w:p>
      <w:pPr>
        <w:pStyle w:val="ListBullet"/>
      </w:pPr>
      <w:r>
        <w:rPr>
          <w:sz w:val="22"/>
        </w:rPr>
        <w:t>Conduct a thorough risk assessment and mitigation plan to ensure the success of the project.</w:t>
      </w:r>
    </w:p>
    <w:p>
      <w:pPr>
        <w:pStyle w:val="ListBullet"/>
      </w:pPr>
      <w:r>
        <w:rPr>
          <w:sz w:val="22"/>
        </w:rPr>
        <w:t>Establish a communication plan to ensure seamless communication and coordination across teams.</w:t>
      </w:r>
    </w:p>
    <w:p>
      <w:pPr>
        <w:pStyle w:val="ListBullet"/>
      </w:pPr>
      <w:r>
        <w:rPr>
          <w:sz w:val="22"/>
        </w:rPr>
        <w:t>We believe that our solution will meet the client's requirements and provide a long-term strategic technology partnership. We look forward to the opportunity to work with HDFC Bank Limited and deliver a successful project.</w:t>
      </w:r>
    </w:p>
    <w:p>
      <w:r>
        <w:br w:type="page"/>
      </w:r>
    </w:p>
    <w:p>
      <w:pPr>
        <w:pStyle w:val="Heading1"/>
        <w:pBdr>
          <w:bottom w:val="single" w:sz="16" w:space="1" w:color="E31837"/>
        </w:pBdr>
      </w:pPr>
      <w:r>
        <w:rPr>
          <w:rFonts w:ascii="Arial" w:hAnsi="Arial"/>
          <w:color w:val="696969"/>
        </w:rPr>
        <w:t>Appendix: Detailed Diagnostic Analysis</w:t>
      </w:r>
    </w:p>
    <w:p>
      <w:pPr>
        <w:pStyle w:val="Heading2"/>
      </w:pPr>
      <w:r>
        <w:rPr>
          <w:rFonts w:ascii="Arial" w:hAnsi="Arial"/>
          <w:color w:val="00205B"/>
        </w:rPr>
        <w:t>Requirements Analysis</w:t>
      </w:r>
    </w:p>
    <w:p>
      <w:pPr>
        <w:pStyle w:val="ListBullet"/>
      </w:pPr>
      <w:r>
        <w:rPr>
          <w:sz w:val="20"/>
        </w:rPr>
        <w:t>Client Background</w:t>
      </w:r>
    </w:p>
    <w:p>
      <w:pPr>
        <w:pStyle w:val="ListBullet"/>
      </w:pPr>
      <w:r>
        <w:rPr>
          <w:sz w:val="20"/>
        </w:rPr>
        <w:t>Client Name: HDFC Bank Limited</w:t>
      </w:r>
    </w:p>
    <w:p>
      <w:pPr>
        <w:pStyle w:val="ListBullet"/>
      </w:pPr>
      <w:r>
        <w:rPr>
          <w:sz w:val="20"/>
        </w:rPr>
        <w:t>Headquarters: Mumbai, Maharashtra, India</w:t>
      </w:r>
    </w:p>
    <w:p>
      <w:pPr>
        <w:pStyle w:val="ListBullet"/>
      </w:pPr>
      <w:r>
        <w:rPr>
          <w:sz w:val="20"/>
        </w:rPr>
        <w:t>Established: 1994</w:t>
      </w:r>
    </w:p>
    <w:p>
      <w:pPr>
        <w:pStyle w:val="ListBullet"/>
      </w:pPr>
      <w:r>
        <w:rPr>
          <w:sz w:val="20"/>
        </w:rPr>
        <w:t>Number of Customers: Over 88 million</w:t>
      </w:r>
    </w:p>
    <w:p>
      <w:pPr>
        <w:pStyle w:val="ListBullet"/>
      </w:pPr>
      <w:r>
        <w:rPr>
          <w:sz w:val="20"/>
        </w:rPr>
        <w:t>Number of Branches: 8,700+</w:t>
      </w:r>
    </w:p>
    <w:p>
      <w:pPr>
        <w:pStyle w:val="ListBullet"/>
      </w:pPr>
      <w:r>
        <w:rPr>
          <w:sz w:val="20"/>
        </w:rPr>
        <w:t>Number of ATMs: 21,000+</w:t>
      </w:r>
    </w:p>
    <w:p>
      <w:pPr>
        <w:pStyle w:val="ListBullet"/>
      </w:pPr>
      <w:r>
        <w:rPr>
          <w:sz w:val="20"/>
        </w:rPr>
        <w:t>Balance Sheet Size: Exceeding ₹35 trillion</w:t>
      </w:r>
    </w:p>
    <w:p>
      <w:pPr>
        <w:pStyle w:val="ListBullet"/>
      </w:pPr>
      <w:r>
        <w:rPr>
          <w:sz w:val="20"/>
        </w:rPr>
        <w:t>Market Capitalisation: ~₹12 trillion</w:t>
      </w:r>
    </w:p>
    <w:p>
      <w:pPr>
        <w:pStyle w:val="ListBullet"/>
      </w:pPr>
      <w:r>
        <w:rPr>
          <w:sz w:val="20"/>
        </w:rPr>
        <w:t>Regulatory Body: Reserve Bank of India (RBI)</w:t>
      </w:r>
    </w:p>
    <w:p>
      <w:pPr>
        <w:pStyle w:val="ListBullet"/>
      </w:pPr>
      <w:r>
        <w:rPr>
          <w:sz w:val="20"/>
        </w:rPr>
        <w:t>Industry: Banking</w:t>
      </w:r>
    </w:p>
    <w:p>
      <w:pPr>
        <w:pStyle w:val="ListBullet"/>
      </w:pPr>
      <w:r>
        <w:rPr>
          <w:sz w:val="20"/>
        </w:rPr>
        <w:t>Key Requirements (functional &amp; non-functional)</w:t>
      </w:r>
    </w:p>
    <w:p>
      <w:pPr>
        <w:pStyle w:val="ListBullet"/>
      </w:pPr>
      <w:r>
        <w:rPr>
          <w:sz w:val="20"/>
        </w:rPr>
        <w:t>Functional Requirements:</w:t>
      </w:r>
    </w:p>
    <w:p>
      <w:pPr>
        <w:pStyle w:val="ListBullet"/>
      </w:pPr>
      <w:r>
        <w:rPr>
          <w:sz w:val="20"/>
        </w:rPr>
        <w:t>+ Evaluate cloud-native core banking platforms</w:t>
      </w:r>
    </w:p>
    <w:p>
      <w:pPr>
        <w:pStyle w:val="ListBullet"/>
      </w:pPr>
      <w:r>
        <w:rPr>
          <w:sz w:val="20"/>
        </w:rPr>
        <w:t>+ Establish a long-term strategic technology partnership</w:t>
      </w:r>
    </w:p>
    <w:p>
      <w:pPr>
        <w:pStyle w:val="ListBullet"/>
      </w:pPr>
      <w:r>
        <w:rPr>
          <w:sz w:val="20"/>
        </w:rPr>
        <w:t>+ Ensure RBI regulatory compliance post-upgrade</w:t>
      </w:r>
    </w:p>
    <w:p>
      <w:pPr>
        <w:pStyle w:val="ListBullet"/>
      </w:pPr>
      <w:r>
        <w:rPr>
          <w:sz w:val="20"/>
        </w:rPr>
        <w:t>+ Achieve 99.999% system uptime SLA</w:t>
      </w:r>
    </w:p>
    <w:p>
      <w:pPr>
        <w:pStyle w:val="ListBullet"/>
      </w:pPr>
      <w:r>
        <w:rPr>
          <w:sz w:val="20"/>
        </w:rPr>
        <w:t>Non-Functional Requirements:</w:t>
      </w:r>
    </w:p>
    <w:p>
      <w:pPr>
        <w:pStyle w:val="ListBullet"/>
      </w:pPr>
      <w:r>
        <w:rPr>
          <w:sz w:val="20"/>
        </w:rPr>
        <w:t>+ Scalability: Support 10M+ daily transactions during peak loads</w:t>
      </w:r>
    </w:p>
    <w:p>
      <w:pPr>
        <w:pStyle w:val="ListBullet"/>
      </w:pPr>
      <w:r>
        <w:rPr>
          <w:sz w:val="20"/>
        </w:rPr>
        <w:t>+ System Uptime: 99.999%</w:t>
      </w:r>
    </w:p>
    <w:p>
      <w:pPr>
        <w:pStyle w:val="ListBullet"/>
      </w:pPr>
      <w:r>
        <w:rPr>
          <w:sz w:val="20"/>
        </w:rPr>
        <w:t>+ Transaction Processing Speed (TPS): Beyond 600K TPS</w:t>
      </w:r>
    </w:p>
    <w:p>
      <w:pPr>
        <w:pStyle w:val="ListBullet"/>
      </w:pPr>
      <w:r>
        <w:rPr>
          <w:sz w:val="20"/>
        </w:rPr>
        <w:t>Scope of Work</w:t>
      </w:r>
    </w:p>
    <w:p>
      <w:pPr>
        <w:pStyle w:val="ListBullet"/>
      </w:pPr>
      <w:r>
        <w:rPr>
          <w:sz w:val="20"/>
        </w:rPr>
        <w:t>Core Banking System Modernization Initiative: The scope of work includes the modernization of HDFC Bank's core banking system to a cloud-native platform.</w:t>
      </w:r>
    </w:p>
    <w:p>
      <w:pPr>
        <w:pStyle w:val="ListBullet"/>
      </w:pPr>
      <w:r>
        <w:rPr>
          <w:sz w:val="20"/>
        </w:rPr>
        <w:t>Key Objectives:</w:t>
      </w:r>
    </w:p>
    <w:p>
      <w:pPr>
        <w:pStyle w:val="ListBullet"/>
      </w:pPr>
      <w:r>
        <w:rPr>
          <w:sz w:val="20"/>
        </w:rPr>
        <w:t>+ Improve system scalability and performance</w:t>
      </w:r>
    </w:p>
    <w:p>
      <w:pPr>
        <w:pStyle w:val="Heading2"/>
      </w:pPr>
      <w:r>
        <w:rPr>
          <w:rFonts w:ascii="Arial" w:hAnsi="Arial"/>
          <w:color w:val="00205B"/>
        </w:rPr>
        <w:t>Architecture Blueprint</w:t>
      </w:r>
    </w:p>
    <w:p>
      <w:pPr>
        <w:pStyle w:val="ListBullet"/>
      </w:pPr>
      <w:r>
        <w:rPr>
          <w:sz w:val="20"/>
        </w:rPr>
        <w:t>Solution Overview</w:t>
      </w:r>
    </w:p>
    <w:p>
      <w:pPr>
        <w:pStyle w:val="ListBullet"/>
      </w:pPr>
      <w:r>
        <w:rPr>
          <w:sz w:val="20"/>
        </w:rPr>
        <w:t>Modernization of HDFC Bank's Core Banking System</w:t>
      </w:r>
    </w:p>
    <w:p>
      <w:pPr>
        <w:pStyle w:val="ListBullet"/>
      </w:pPr>
      <w:r>
        <w:rPr>
          <w:sz w:val="20"/>
        </w:rPr>
        <w:t>The proposed solution aims to modernize HDFC Bank's core banking system to a cloud-native platform, ensuring scalability, high system uptime, and regulatory compliance. This initiative will establish a long-term strategic technology partnership and improve system performance.</w:t>
      </w:r>
    </w:p>
    <w:p>
      <w:pPr>
        <w:pStyle w:val="ListBullet"/>
      </w:pPr>
      <w:r>
        <w:rPr>
          <w:sz w:val="20"/>
        </w:rPr>
        <w:t>Key Benefits:</w:t>
      </w:r>
    </w:p>
    <w:p>
      <w:pPr>
        <w:pStyle w:val="ListBullet"/>
      </w:pPr>
      <w:r>
        <w:rPr>
          <w:sz w:val="20"/>
        </w:rPr>
        <w:t>Improved system scalability and performance</w:t>
      </w:r>
    </w:p>
    <w:p>
      <w:pPr>
        <w:pStyle w:val="ListBullet"/>
      </w:pPr>
      <w:r>
        <w:rPr>
          <w:sz w:val="20"/>
        </w:rPr>
        <w:t>Enhanced regulatory compliance</w:t>
      </w:r>
    </w:p>
    <w:p>
      <w:pPr>
        <w:pStyle w:val="ListBullet"/>
      </w:pPr>
      <w:r>
        <w:rPr>
          <w:sz w:val="20"/>
        </w:rPr>
        <w:t>Long-term strategic technology partnership</w:t>
      </w:r>
    </w:p>
    <w:p>
      <w:pPr>
        <w:pStyle w:val="ListBullet"/>
      </w:pPr>
      <w:r>
        <w:rPr>
          <w:sz w:val="20"/>
        </w:rPr>
        <w:t>High system uptime and transaction processing speed</w:t>
      </w:r>
    </w:p>
    <w:p>
      <w:pPr>
        <w:pStyle w:val="ListBullet"/>
      </w:pPr>
      <w:r>
        <w:rPr>
          <w:sz w:val="20"/>
        </w:rPr>
        <w:t>Technology Stack</w:t>
      </w:r>
    </w:p>
    <w:p>
      <w:pPr>
        <w:pStyle w:val="ListBullet"/>
      </w:pPr>
      <w:r>
        <w:rPr>
          <w:sz w:val="20"/>
        </w:rPr>
        <w:t>Cloud Platform:</w:t>
      </w:r>
    </w:p>
    <w:p>
      <w:pPr>
        <w:pStyle w:val="ListBullet"/>
      </w:pPr>
      <w:r>
        <w:rPr>
          <w:sz w:val="20"/>
        </w:rPr>
        <w:t>AWS: As the primary cloud provider, AWS will be used for its scalability, reliability, and cost-effectiveness.</w:t>
      </w:r>
    </w:p>
    <w:p>
      <w:pPr>
        <w:pStyle w:val="ListBullet"/>
      </w:pPr>
      <w:r>
        <w:rPr>
          <w:sz w:val="20"/>
        </w:rPr>
        <w:t>Azure: As a secondary cloud provider, Azure will be used for disaster recovery and business continuity.</w:t>
      </w:r>
    </w:p>
    <w:p>
      <w:pPr>
        <w:pStyle w:val="ListBullet"/>
      </w:pPr>
      <w:r>
        <w:rPr>
          <w:sz w:val="20"/>
        </w:rPr>
        <w:t>Core Banking Platform:</w:t>
      </w:r>
    </w:p>
    <w:p>
      <w:pPr>
        <w:pStyle w:val="ListBullet"/>
      </w:pPr>
      <w:r>
        <w:rPr>
          <w:sz w:val="20"/>
        </w:rPr>
        <w:t>Mambu: A cloud-native core banking platform that supports real-time processing, scalability, and regulatory compliance.</w:t>
      </w:r>
    </w:p>
    <w:p>
      <w:pPr>
        <w:pStyle w:val="ListBullet"/>
      </w:pPr>
      <w:r>
        <w:rPr>
          <w:sz w:val="20"/>
        </w:rPr>
        <w:t>Integration Layer:</w:t>
      </w:r>
    </w:p>
    <w:p>
      <w:pPr>
        <w:pStyle w:val="ListBullet"/>
      </w:pPr>
      <w:r>
        <w:rPr>
          <w:sz w:val="20"/>
        </w:rPr>
        <w:t>API Gateway: AWS API Gateway or Azure API Management will be used to manage APIs and integrate with the core banking platform.</w:t>
      </w:r>
    </w:p>
    <w:p>
      <w:pPr>
        <w:pStyle w:val="ListBullet"/>
      </w:pPr>
      <w:r>
        <w:rPr>
          <w:sz w:val="20"/>
        </w:rPr>
        <w:t>Microservices Architecture: A microservices-based architecture will be used to ensure scalability, flexibility, and maintainability.</w:t>
      </w:r>
    </w:p>
    <w:p>
      <w:pPr>
        <w:pStyle w:val="ListBullet"/>
      </w:pPr>
      <w:r>
        <w:rPr>
          <w:sz w:val="20"/>
        </w:rPr>
        <w:t>Analytics &amp; AI:</w:t>
      </w:r>
    </w:p>
    <w:p>
      <w:pPr>
        <w:pStyle w:val="ListBullet"/>
      </w:pPr>
      <w:r>
        <w:rPr>
          <w:sz w:val="20"/>
        </w:rPr>
        <w:t>AWS Lake Formation: A data warehousing and analytics platform that supports real-time data processing and machine learning.</w:t>
      </w:r>
    </w:p>
    <w:p>
      <w:pPr>
        <w:pStyle w:val="ListBullet"/>
      </w:pPr>
      <w:r>
        <w:rPr>
          <w:sz w:val="20"/>
        </w:rPr>
        <w:t>Google Cloud AI Platform: A managed platform for building, deploying, and managing machine learning models.</w:t>
      </w:r>
    </w:p>
    <w:p>
      <w:pPr>
        <w:pStyle w:val="ListBullet"/>
      </w:pPr>
      <w:r>
        <w:rPr>
          <w:sz w:val="20"/>
        </w:rPr>
        <w:t>Reporting &amp; Dashboards:</w:t>
      </w:r>
    </w:p>
    <w:p>
      <w:pPr>
        <w:pStyle w:val="ListBullet"/>
      </w:pPr>
      <w:r>
        <w:rPr>
          <w:sz w:val="20"/>
        </w:rPr>
        <w:t>Tableau: A business intelligence platform that supports data visualization and reporting.</w:t>
      </w:r>
    </w:p>
    <w:p>
      <w:pPr>
        <w:pStyle w:val="ListBullet"/>
      </w:pPr>
      <w:r>
        <w:rPr>
          <w:sz w:val="20"/>
        </w:rPr>
        <w:t>Power BI: A business analytics service that supports data visualization and reporting.</w:t>
      </w:r>
    </w:p>
    <w:p>
      <w:pPr>
        <w:pStyle w:val="ListBullet"/>
      </w:pPr>
      <w:r>
        <w:rPr>
          <w:sz w:val="20"/>
        </w:rPr>
        <w:t>System Architecture</w:t>
      </w:r>
    </w:p>
    <w:p>
      <w:pPr>
        <w:pStyle w:val="ListBullet"/>
      </w:pPr>
      <w:r>
        <w:rPr>
          <w:sz w:val="20"/>
        </w:rPr>
        <w:t>`mermaid</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Role</w:t>
            </w:r>
          </w:p>
        </w:tc>
        <w:tc>
          <w:tcPr>
            <w:tcW w:type="dxa" w:w="3120"/>
            <w:shd w:fill="00205B" w:color="auto" w:val="clear"/>
            <w:vAlign w:val="center"/>
          </w:tcPr>
          <w:p>
            <w:r>
              <w:rPr>
                <w:rFonts w:ascii="Arial" w:hAnsi="Arial"/>
                <w:b/>
                <w:color w:val="FFFFFF"/>
                <w:sz w:val="20"/>
              </w:rPr>
              <w:t>Count</w:t>
            </w:r>
          </w:p>
        </w:tc>
        <w:tc>
          <w:tcPr>
            <w:tcW w:type="dxa" w:w="3120"/>
            <w:shd w:fill="00205B" w:color="auto" w:val="clear"/>
            <w:vAlign w:val="center"/>
          </w:tcPr>
          <w:p>
            <w:r>
              <w:rPr>
                <w:rFonts w:ascii="Arial" w:hAnsi="Arial"/>
                <w:b/>
                <w:color w:val="FFFFFF"/>
                <w:sz w:val="20"/>
              </w:rPr>
              <w:t>Location</w:t>
            </w:r>
          </w:p>
        </w:tc>
      </w:tr>
      <w:tr>
        <w:tc>
          <w:tcPr>
            <w:tcW w:type="dxa" w:w="3120"/>
            <w:shd w:fill="F0F2F5" w:color="auto" w:val="clear"/>
            <w:vAlign w:val="center"/>
          </w:tcPr>
          <w:p>
            <w:r>
              <w:rPr>
                <w:rFonts w:ascii="Arial" w:hAnsi="Arial"/>
                <w:sz w:val="20"/>
              </w:rPr>
              <w:t>Solution Architect</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Technical Lead</w:t>
            </w:r>
          </w:p>
        </w:tc>
        <w:tc>
          <w:tcPr>
            <w:tcW w:type="dxa" w:w="3120"/>
            <w:vAlign w:val="center"/>
          </w:tcPr>
          <w:p>
            <w:r>
              <w:rPr>
                <w:rFonts w:ascii="Arial" w:hAnsi="Arial"/>
                <w:sz w:val="20"/>
              </w:rPr>
              <w:t>1</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DevOps Engineer</w:t>
            </w:r>
          </w:p>
        </w:tc>
        <w:tc>
          <w:tcPr>
            <w:tcW w:type="dxa" w:w="3120"/>
            <w:shd w:fill="F0F2F5" w:color="auto" w:val="clear"/>
            <w:vAlign w:val="center"/>
          </w:tcPr>
          <w:p>
            <w:r>
              <w:rPr>
                <w:rFonts w:ascii="Arial" w:hAnsi="Arial"/>
                <w:sz w:val="20"/>
              </w:rPr>
              <w:t>4</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Cloud Engineer</w:t>
            </w:r>
          </w:p>
        </w:tc>
        <w:tc>
          <w:tcPr>
            <w:tcW w:type="dxa" w:w="3120"/>
            <w:vAlign w:val="center"/>
          </w:tcPr>
          <w:p>
            <w:r>
              <w:rPr>
                <w:rFonts w:ascii="Arial" w:hAnsi="Arial"/>
                <w:sz w:val="20"/>
              </w:rPr>
              <w:t>4</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Microservices Engineer</w:t>
            </w:r>
          </w:p>
        </w:tc>
        <w:tc>
          <w:tcPr>
            <w:tcW w:type="dxa" w:w="3120"/>
            <w:shd w:fill="F0F2F5" w:color="auto" w:val="clear"/>
            <w:vAlign w:val="center"/>
          </w:tcPr>
          <w:p>
            <w:r>
              <w:rPr>
                <w:rFonts w:ascii="Arial" w:hAnsi="Arial"/>
                <w:sz w:val="20"/>
              </w:rPr>
              <w:t>4</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Data Engineer</w:t>
            </w:r>
          </w:p>
        </w:tc>
        <w:tc>
          <w:tcPr>
            <w:tcW w:type="dxa" w:w="3120"/>
            <w:vAlign w:val="center"/>
          </w:tcPr>
          <w:p>
            <w:r>
              <w:rPr>
                <w:rFonts w:ascii="Arial" w:hAnsi="Arial"/>
                <w:sz w:val="20"/>
              </w:rPr>
              <w:t>2</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AI/ML Engineer</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Business Analyst</w:t>
            </w:r>
          </w:p>
        </w:tc>
        <w:tc>
          <w:tcPr>
            <w:tcW w:type="dxa" w:w="3120"/>
            <w:vAlign w:val="center"/>
          </w:tcPr>
          <w:p>
            <w:r>
              <w:rPr>
                <w:rFonts w:ascii="Arial" w:hAnsi="Arial"/>
                <w:sz w:val="20"/>
              </w:rPr>
              <w:t>2</w:t>
            </w:r>
          </w:p>
        </w:tc>
        <w:tc>
          <w:tcPr>
            <w:tcW w:type="dxa" w:w="3120"/>
            <w:vAlign w:val="center"/>
          </w:tcPr>
          <w:p>
            <w:r>
              <w:rPr>
                <w:rFonts w:ascii="Arial" w:hAnsi="Arial"/>
                <w:sz w:val="20"/>
              </w:rPr>
              <w:t>Mumbai, India</w:t>
            </w:r>
          </w:p>
        </w:tc>
      </w:tr>
      <w:tr>
        <w:tc>
          <w:tcPr>
            <w:tcW w:type="dxa" w:w="3120"/>
            <w:shd w:fill="F0F2F5" w:color="auto" w:val="clear"/>
            <w:vAlign w:val="center"/>
          </w:tcPr>
          <w:p>
            <w:r>
              <w:rPr>
                <w:rFonts w:ascii="Arial" w:hAnsi="Arial"/>
                <w:sz w:val="20"/>
              </w:rPr>
              <w:t>QA Engineer</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 India</w:t>
            </w:r>
          </w:p>
        </w:tc>
      </w:tr>
      <w:tr>
        <w:tc>
          <w:tcPr>
            <w:tcW w:type="dxa" w:w="3120"/>
            <w:vAlign w:val="center"/>
          </w:tcPr>
          <w:p>
            <w:r>
              <w:rPr>
                <w:rFonts w:ascii="Arial" w:hAnsi="Arial"/>
                <w:sz w:val="20"/>
              </w:rPr>
              <w:t>Project Manager</w:t>
            </w:r>
          </w:p>
        </w:tc>
        <w:tc>
          <w:tcPr>
            <w:tcW w:type="dxa" w:w="3120"/>
            <w:vAlign w:val="center"/>
          </w:tcPr>
          <w:p>
            <w:r>
              <w:rPr>
                <w:rFonts w:ascii="Arial" w:hAnsi="Arial"/>
                <w:sz w:val="20"/>
              </w:rPr>
              <w:t>1</w:t>
            </w:r>
          </w:p>
        </w:tc>
        <w:tc>
          <w:tcPr>
            <w:tcW w:type="dxa" w:w="3120"/>
            <w:vAlign w:val="center"/>
          </w:tcPr>
          <w:p>
            <w:r>
              <w:rPr>
                <w:rFonts w:ascii="Arial" w:hAnsi="Arial"/>
                <w:sz w:val="20"/>
              </w:rPr>
              <w:t>Mumbai, India</w:t>
            </w:r>
          </w:p>
        </w:tc>
      </w:tr>
    </w:tbl>
    <w:p/>
    <w:p>
      <w:pPr>
        <w:pStyle w:val="Heading2"/>
      </w:pPr>
      <w:r>
        <w:rPr>
          <w:rFonts w:ascii="Arial" w:hAnsi="Arial"/>
          <w:color w:val="00205B"/>
        </w:rPr>
        <w:t>Commercials &amp; ROI</w:t>
      </w:r>
    </w:p>
    <w:p>
      <w:pPr>
        <w:pStyle w:val="ListBullet"/>
      </w:pPr>
      <w:r>
        <w:rPr>
          <w:sz w:val="20"/>
        </w:rPr>
        <w:t>Rate Card</w:t>
      </w:r>
    </w:p>
    <w:p>
      <w:pPr>
        <w:pStyle w:val="ListBullet"/>
      </w:pPr>
      <w:r>
        <w:rPr>
          <w:sz w:val="20"/>
        </w:rPr>
        <w:t>Phase Cost Breakdown</w:t>
      </w:r>
    </w:p>
    <w:p>
      <w:pPr>
        <w:pStyle w:val="ListBullet"/>
      </w:pPr>
      <w:r>
        <w:rPr>
          <w:sz w:val="20"/>
        </w:rPr>
        <w:t>Total Engagement Cost</w:t>
      </w:r>
    </w:p>
    <w:p>
      <w:pPr>
        <w:pStyle w:val="ListBullet"/>
      </w:pPr>
      <w:r>
        <w:rPr>
          <w:sz w:val="20"/>
        </w:rPr>
        <w:t>The total engagement cost for this project will be between $1,155,200 and $1,454,200.</w:t>
      </w:r>
    </w:p>
    <w:p>
      <w:pPr>
        <w:pStyle w:val="ListBullet"/>
      </w:pPr>
      <w:r>
        <w:rPr>
          <w:sz w:val="20"/>
        </w:rPr>
        <w:t>Payment Milestones</w:t>
      </w:r>
    </w:p>
    <w:p>
      <w:pPr>
        <w:pStyle w:val="ListBullet"/>
      </w:pPr>
      <w:r>
        <w:rPr>
          <w:sz w:val="20"/>
        </w:rPr>
        <w:t>ROI Justification</w:t>
      </w:r>
    </w:p>
    <w:p>
      <w:pPr>
        <w:pStyle w:val="ListBullet"/>
      </w:pPr>
      <w:r>
        <w:rPr>
          <w:sz w:val="20"/>
        </w:rPr>
        <w:t>Improved system scalability and performance will reduce operational costs by 15% and increase revenue by 10%.</w:t>
      </w:r>
    </w:p>
    <w:p>
      <w:pPr>
        <w:pStyle w:val="ListBullet"/>
      </w:pPr>
      <w:r>
        <w:rPr>
          <w:sz w:val="20"/>
        </w:rPr>
        <w:t>Enhanced regulatory compliance will reduce the risk of fines and penalties by 20%.</w:t>
      </w:r>
    </w:p>
    <w:p>
      <w:pPr>
        <w:pStyle w:val="ListBullet"/>
      </w:pPr>
      <w:r>
        <w:rPr>
          <w:sz w:val="20"/>
        </w:rPr>
        <w:t>Long-term strategic technology partnership will provide a 10% annual return on investment.</w:t>
      </w:r>
    </w:p>
    <w:p>
      <w:pPr>
        <w:pStyle w:val="ListBullet"/>
      </w:pPr>
      <w:r>
        <w:rPr>
          <w:sz w:val="20"/>
        </w:rPr>
        <w:t>High system uptime and transaction processing speed will increase customer satisfaction and loyalty by 15%.</w:t>
      </w:r>
    </w:p>
    <w:p>
      <w:pPr>
        <w:pStyle w:val="ListBullet"/>
      </w:pPr>
      <w:r>
        <w:rPr>
          <w:sz w:val="20"/>
        </w:rPr>
        <w:t>Optional Add-ons</w:t>
      </w:r>
    </w:p>
    <w:p>
      <w:pPr>
        <w:pStyle w:val="ListBullet"/>
      </w:pPr>
      <w:r>
        <w:rPr>
          <w:sz w:val="20"/>
        </w:rPr>
        <w:t>Advanced Analytics: Additional data analytics and reporting capabilities to provide deeper insights into customer behavior and transaction patterns. ($50,000 - $100,000)</w:t>
      </w:r>
    </w:p>
    <w:p>
      <w:pPr>
        <w:pStyle w:val="ListBullet"/>
      </w:pPr>
      <w:r>
        <w:rPr>
          <w:sz w:val="20"/>
        </w:rPr>
        <w:t>AI-powered Chatbot: Integration of an AI-powered chatbot to provide 24/7 customer support and improve customer experience. ($75,000 - $150,000)</w:t>
      </w:r>
    </w:p>
    <w:p>
      <w:pPr>
        <w:pStyle w:val="ListBullet"/>
      </w:pPr>
      <w:r>
        <w:rPr>
          <w:sz w:val="20"/>
        </w:rPr>
        <w:t>Security and Compliance: Enhanced security and compliance features to protect against cyber threats and ensure regulatory compliance. ($30,000 - $60,000)</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Cloud Architect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$28</w:t>
            </w:r>
          </w:p>
        </w:tc>
        <w:tc>
          <w:tcPr>
            <w:tcW w:type="dxa" w:w="1560"/>
            <w:shd w:fill="F0F2F5" w:color="auto" w:val="clear"/>
            <w:vAlign w:val="center"/>
          </w:tcPr>
          <w:p>
            <w:r>
              <w:rPr>
                <w:rFonts w:ascii="Arial" w:hAnsi="Arial"/>
                <w:sz w:val="20"/>
              </w:rPr>
              <w:t>$44,800</w:t>
            </w:r>
          </w:p>
        </w:tc>
      </w:tr>
      <w:tr>
        <w:tc>
          <w:tcPr>
            <w:tcW w:type="dxa" w:w="1560"/>
            <w:vAlign w:val="center"/>
          </w:tcPr>
          <w:p>
            <w:r>
              <w:rPr>
                <w:rFonts w:ascii="Arial" w:hAnsi="Arial"/>
                <w:sz w:val="20"/>
              </w:rPr>
              <w:t>Cloud Engineer</w:t>
            </w:r>
          </w:p>
        </w:tc>
        <w:tc>
          <w:tcPr>
            <w:tcW w:type="dxa" w:w="1560"/>
            <w:vAlign w:val="center"/>
          </w:tcPr>
          <w:p>
            <w:r>
              <w:rPr>
                <w:rFonts w:ascii="Arial" w:hAnsi="Arial"/>
                <w:sz w:val="20"/>
              </w:rPr>
              <w:t>4</w:t>
            </w:r>
          </w:p>
        </w:tc>
        <w:tc>
          <w:tcPr>
            <w:tcW w:type="dxa" w:w="1560"/>
            <w:vAlign w:val="center"/>
          </w:tcPr>
          <w:p>
            <w:r>
              <w:rPr>
                <w:rFonts w:ascii="Arial" w:hAnsi="Arial"/>
                <w:sz w:val="20"/>
              </w:rPr>
              <w:t>Offshore</w:t>
            </w:r>
          </w:p>
        </w:tc>
        <w:tc>
          <w:tcPr>
            <w:tcW w:type="dxa" w:w="1560"/>
            <w:vAlign w:val="center"/>
          </w:tcPr>
          <w:p>
            <w:r>
              <w:rPr>
                <w:rFonts w:ascii="Arial" w:hAnsi="Arial"/>
                <w:sz w:val="20"/>
              </w:rPr>
              <w:t>240</w:t>
            </w:r>
          </w:p>
        </w:tc>
        <w:tc>
          <w:tcPr>
            <w:tcW w:type="dxa" w:w="1560"/>
            <w:vAlign w:val="center"/>
          </w:tcPr>
          <w:p>
            <w:r>
              <w:rPr>
                <w:rFonts w:ascii="Arial" w:hAnsi="Arial"/>
                <w:sz w:val="20"/>
              </w:rPr>
              <w:t>$26</w:t>
            </w:r>
          </w:p>
        </w:tc>
        <w:tc>
          <w:tcPr>
            <w:tcW w:type="dxa" w:w="1560"/>
            <w:vAlign w:val="center"/>
          </w:tcPr>
          <w:p>
            <w:r>
              <w:rPr>
                <w:rFonts w:ascii="Arial" w:hAnsi="Arial"/>
                <w:sz w:val="20"/>
              </w:rPr>
              <w:t>$62,400</w:t>
            </w:r>
          </w:p>
        </w:tc>
      </w:tr>
      <w:tr>
        <w:tc>
          <w:tcPr>
            <w:tcW w:type="dxa" w:w="1560"/>
            <w:shd w:fill="F0F2F5" w:color="auto" w:val="clear"/>
            <w:vAlign w:val="center"/>
          </w:tcPr>
          <w:p>
            <w:r>
              <w:rPr>
                <w:rFonts w:ascii="Arial" w:hAnsi="Arial"/>
                <w:sz w:val="20"/>
              </w:rPr>
              <w:t>Core Banking Specialist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$52</w:t>
            </w:r>
          </w:p>
        </w:tc>
        <w:tc>
          <w:tcPr>
            <w:tcW w:type="dxa" w:w="1560"/>
            <w:shd w:fill="F0F2F5" w:color="auto" w:val="clear"/>
            <w:vAlign w:val="center"/>
          </w:tcPr>
          <w:p>
            <w:r>
              <w:rPr>
                <w:rFonts w:ascii="Arial" w:hAnsi="Arial"/>
                <w:sz w:val="20"/>
              </w:rPr>
              <w:t>$83,200</w:t>
            </w:r>
          </w:p>
        </w:tc>
      </w:tr>
      <w:tr>
        <w:tc>
          <w:tcPr>
            <w:tcW w:type="dxa" w:w="1560"/>
            <w:vAlign w:val="center"/>
          </w:tcPr>
          <w:p>
            <w:r>
              <w:rPr>
                <w:rFonts w:ascii="Arial" w:hAnsi="Arial"/>
                <w:sz w:val="20"/>
              </w:rPr>
              <w:t>Integration Specialist</w:t>
            </w:r>
          </w:p>
        </w:tc>
        <w:tc>
          <w:tcPr>
            <w:tcW w:type="dxa" w:w="1560"/>
            <w:vAlign w:val="center"/>
          </w:tcPr>
          <w:p>
            <w:r>
              <w:rPr>
                <w:rFonts w:ascii="Arial" w:hAnsi="Arial"/>
                <w:sz w:val="20"/>
              </w:rPr>
              <w:t>2</w:t>
            </w:r>
          </w:p>
        </w:tc>
        <w:tc>
          <w:tcPr>
            <w:tcW w:type="dxa" w:w="1560"/>
            <w:vAlign w:val="center"/>
          </w:tcPr>
          <w:p>
            <w:r>
              <w:rPr>
                <w:rFonts w:ascii="Arial" w:hAnsi="Arial"/>
                <w:sz w:val="20"/>
              </w:rPr>
              <w:t>Onshore</w:t>
            </w:r>
          </w:p>
        </w:tc>
        <w:tc>
          <w:tcPr>
            <w:tcW w:type="dxa" w:w="1560"/>
            <w:vAlign w:val="center"/>
          </w:tcPr>
          <w:p>
            <w:r>
              <w:rPr>
                <w:rFonts w:ascii="Arial" w:hAnsi="Arial"/>
                <w:sz w:val="20"/>
              </w:rPr>
              <w:t>160</w:t>
            </w:r>
          </w:p>
        </w:tc>
        <w:tc>
          <w:tcPr>
            <w:tcW w:type="dxa" w:w="1560"/>
            <w:vAlign w:val="center"/>
          </w:tcPr>
          <w:p>
            <w:r>
              <w:rPr>
                <w:rFonts w:ascii="Arial" w:hAnsi="Arial"/>
                <w:sz w:val="20"/>
              </w:rPr>
              <w:t>$90</w:t>
            </w:r>
          </w:p>
        </w:tc>
        <w:tc>
          <w:tcPr>
            <w:tcW w:type="dxa" w:w="1560"/>
            <w:vAlign w:val="center"/>
          </w:tcPr>
          <w:p>
            <w:r>
              <w:rPr>
                <w:rFonts w:ascii="Arial" w:hAnsi="Arial"/>
                <w:sz w:val="20"/>
              </w:rPr>
              <w:t>$144,000</w:t>
            </w:r>
          </w:p>
        </w:tc>
      </w:tr>
      <w:tr>
        <w:tc>
          <w:tcPr>
            <w:tcW w:type="dxa" w:w="1560"/>
            <w:shd w:fill="F0F2F5" w:color="auto" w:val="clear"/>
            <w:vAlign w:val="center"/>
          </w:tcPr>
          <w:p>
            <w:r>
              <w:rPr>
                <w:rFonts w:ascii="Arial" w:hAnsi="Arial"/>
                <w:sz w:val="20"/>
              </w:rPr>
              <w:t>DevOps Engineer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$30</w:t>
            </w:r>
          </w:p>
        </w:tc>
        <w:tc>
          <w:tcPr>
            <w:tcW w:type="dxa" w:w="1560"/>
            <w:shd w:fill="F0F2F5" w:color="auto" w:val="clear"/>
            <w:vAlign w:val="center"/>
          </w:tcPr>
          <w:p>
            <w:r>
              <w:rPr>
                <w:rFonts w:ascii="Arial" w:hAnsi="Arial"/>
                <w:sz w:val="20"/>
              </w:rPr>
              <w:t>$24,000</w:t>
            </w:r>
          </w:p>
        </w:tc>
      </w:tr>
      <w:tr>
        <w:tc>
          <w:tcPr>
            <w:tcW w:type="dxa" w:w="1560"/>
            <w:vAlign w:val="center"/>
          </w:tcPr>
          <w:p>
            <w:r>
              <w:rPr>
                <w:rFonts w:ascii="Arial" w:hAnsi="Arial"/>
                <w:sz w:val="20"/>
              </w:rPr>
              <w:t>Data Scientist</w:t>
            </w:r>
          </w:p>
        </w:tc>
        <w:tc>
          <w:tcPr>
            <w:tcW w:type="dxa" w:w="1560"/>
            <w:vAlign w:val="center"/>
          </w:tcPr>
          <w:p>
            <w:r>
              <w:rPr>
                <w:rFonts w:ascii="Arial" w:hAnsi="Arial"/>
                <w:sz w:val="20"/>
              </w:rPr>
              <w:t>1</w:t>
            </w:r>
          </w:p>
        </w:tc>
        <w:tc>
          <w:tcPr>
            <w:tcW w:type="dxa" w:w="1560"/>
            <w:vAlign w:val="center"/>
          </w:tcPr>
          <w:p>
            <w:r>
              <w:rPr>
                <w:rFonts w:ascii="Arial" w:hAnsi="Arial"/>
                <w:sz w:val="20"/>
              </w:rPr>
              <w:t>Onshore</w:t>
            </w:r>
          </w:p>
        </w:tc>
        <w:tc>
          <w:tcPr>
            <w:tcW w:type="dxa" w:w="1560"/>
            <w:vAlign w:val="center"/>
          </w:tcPr>
          <w:p>
            <w:r>
              <w:rPr>
                <w:rFonts w:ascii="Arial" w:hAnsi="Arial"/>
                <w:sz w:val="20"/>
              </w:rPr>
              <w:t>80</w:t>
            </w:r>
          </w:p>
        </w:tc>
        <w:tc>
          <w:tcPr>
            <w:tcW w:type="dxa" w:w="1560"/>
            <w:vAlign w:val="center"/>
          </w:tcPr>
          <w:p>
            <w:r>
              <w:rPr>
                <w:rFonts w:ascii="Arial" w:hAnsi="Arial"/>
                <w:sz w:val="20"/>
              </w:rPr>
              <w:t>$110</w:t>
            </w:r>
          </w:p>
        </w:tc>
        <w:tc>
          <w:tcPr>
            <w:tcW w:type="dxa" w:w="1560"/>
            <w:vAlign w:val="center"/>
          </w:tcPr>
          <w:p>
            <w:r>
              <w:rPr>
                <w:rFonts w:ascii="Arial" w:hAnsi="Arial"/>
                <w:sz w:val="20"/>
              </w:rPr>
              <w:t>$88,000</w:t>
            </w:r>
          </w:p>
        </w:tc>
      </w:tr>
      <w:tr>
        <w:tc>
          <w:tcPr>
            <w:tcW w:type="dxa" w:w="1560"/>
            <w:shd w:fill="F0F2F5" w:color="auto" w:val="clear"/>
            <w:vAlign w:val="center"/>
          </w:tcPr>
          <w:p>
            <w:r>
              <w:rPr>
                <w:rFonts w:ascii="Arial" w:hAnsi="Arial"/>
                <w:sz w:val="20"/>
              </w:rPr>
              <w:t>Project Manager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$80,000</w:t>
            </w:r>
          </w:p>
        </w:tc>
      </w:tr>
      <w:tr>
        <w:tc>
          <w:tcPr>
            <w:tcW w:type="dxa" w:w="1560"/>
            <w:vAlign w:val="center"/>
          </w:tcPr>
          <w:p>
            <w:r>
              <w:rPr>
                <w:rFonts w:ascii="Arial" w:hAnsi="Arial"/>
                <w:sz w:val="20"/>
              </w:rPr>
              <w:t>QA Engineer</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80</w:t>
            </w:r>
          </w:p>
        </w:tc>
        <w:tc>
          <w:tcPr>
            <w:tcW w:type="dxa" w:w="1560"/>
            <w:vAlign w:val="center"/>
          </w:tcPr>
          <w:p>
            <w:r>
              <w:rPr>
                <w:rFonts w:ascii="Arial" w:hAnsi="Arial"/>
                <w:sz w:val="20"/>
              </w:rPr>
              <w:t>$25</w:t>
            </w:r>
          </w:p>
        </w:tc>
        <w:tc>
          <w:tcPr>
            <w:tcW w:type="dxa" w:w="1560"/>
            <w:vAlign w:val="center"/>
          </w:tcPr>
          <w:p>
            <w:r>
              <w:rPr>
                <w:rFonts w:ascii="Arial" w:hAnsi="Arial"/>
                <w:sz w:val="20"/>
              </w:rPr>
              <w:t>$20,000</w:t>
            </w:r>
          </w:p>
        </w:tc>
      </w:tr>
      <w:tr>
        <w:tc>
          <w:tcPr>
            <w:tcW w:type="dxa" w:w="1560"/>
            <w:shd w:fill="F0F2F5" w:color="auto" w:val="clear"/>
            <w:vAlign w:val="center"/>
          </w:tcPr>
          <w:p>
            <w:r>
              <w:rPr>
                <w:rFonts w:ascii="Arial" w:hAnsi="Arial"/>
                <w:sz w:val="20"/>
              </w:rPr>
              <w:t>Business Analyst</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$45</w:t>
            </w:r>
          </w:p>
        </w:tc>
        <w:tc>
          <w:tcPr>
            <w:tcW w:type="dxa" w:w="1560"/>
            <w:shd w:fill="F0F2F5" w:color="auto" w:val="clear"/>
            <w:vAlign w:val="center"/>
          </w:tcPr>
          <w:p>
            <w:r>
              <w:rPr>
                <w:rFonts w:ascii="Arial" w:hAnsi="Arial"/>
                <w:sz w:val="20"/>
              </w:rPr>
              <w:t>$36,000</w:t>
            </w:r>
          </w:p>
        </w:tc>
      </w:tr>
    </w:tbl>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00205B" w:color="auto" w:val="clear"/>
            <w:vAlign w:val="center"/>
          </w:tcPr>
          <w:p>
            <w:r>
              <w:rPr>
                <w:rFonts w:ascii="Arial" w:hAnsi="Arial"/>
                <w:b/>
                <w:color w:val="FFFFFF"/>
                <w:sz w:val="20"/>
              </w:rPr>
              <w:t>Phase</w:t>
            </w:r>
          </w:p>
        </w:tc>
        <w:tc>
          <w:tcPr>
            <w:tcW w:type="dxa" w:w="2340"/>
            <w:shd w:fill="00205B" w:color="auto" w:val="clear"/>
            <w:vAlign w:val="center"/>
          </w:tcPr>
          <w:p>
            <w:r>
              <w:rPr>
                <w:rFonts w:ascii="Arial" w:hAnsi="Arial"/>
                <w:b/>
                <w:color w:val="FFFFFF"/>
                <w:sz w:val="20"/>
              </w:rPr>
              <w:t>Duration</w:t>
            </w:r>
          </w:p>
        </w:tc>
        <w:tc>
          <w:tcPr>
            <w:tcW w:type="dxa" w:w="2340"/>
            <w:shd w:fill="00205B" w:color="auto" w:val="clear"/>
            <w:vAlign w:val="center"/>
          </w:tcPr>
          <w:p>
            <w:r>
              <w:rPr>
                <w:rFonts w:ascii="Arial" w:hAnsi="Arial"/>
                <w:b/>
                <w:color w:val="FFFFFF"/>
                <w:sz w:val="20"/>
              </w:rPr>
              <w:t>Team Size</w:t>
            </w:r>
          </w:p>
        </w:tc>
        <w:tc>
          <w:tcPr>
            <w:tcW w:type="dxa" w:w="2340"/>
            <w:shd w:fill="00205B" w:color="auto" w:val="clear"/>
            <w:vAlign w:val="center"/>
          </w:tcPr>
          <w:p>
            <w:r>
              <w:rPr>
                <w:rFonts w:ascii="Arial" w:hAnsi="Arial"/>
                <w:b/>
                <w:color w:val="FFFFFF"/>
                <w:sz w:val="20"/>
              </w:rPr>
              <w:t>Total Cost</w:t>
            </w:r>
          </w:p>
        </w:tc>
      </w:tr>
      <w:tr>
        <w:tc>
          <w:tcPr>
            <w:tcW w:type="dxa" w:w="2340"/>
            <w:shd w:fill="F0F2F5" w:color="auto" w:val="clear"/>
            <w:vAlign w:val="center"/>
          </w:tcPr>
          <w:p>
            <w:r>
              <w:rPr>
                <w:rFonts w:ascii="Arial" w:hAnsi="Arial"/>
                <w:sz w:val="20"/>
              </w:rPr>
              <w:t>Phase 1: Solution Design (4 weeks)</w:t>
            </w:r>
          </w:p>
        </w:tc>
        <w:tc>
          <w:tcPr>
            <w:tcW w:type="dxa" w:w="2340"/>
            <w:shd w:fill="F0F2F5" w:color="auto" w:val="clear"/>
            <w:vAlign w:val="center"/>
          </w:tcPr>
          <w:p>
            <w:r>
              <w:rPr>
                <w:rFonts w:ascii="Arial" w:hAnsi="Arial"/>
                <w:sz w:val="20"/>
              </w:rPr>
              <w:t>4 weeks</w:t>
            </w:r>
          </w:p>
        </w:tc>
        <w:tc>
          <w:tcPr>
            <w:tcW w:type="dxa" w:w="2340"/>
            <w:shd w:fill="F0F2F5" w:color="auto" w:val="clear"/>
            <w:vAlign w:val="center"/>
          </w:tcPr>
          <w:p>
            <w:r>
              <w:rPr>
                <w:rFonts w:ascii="Arial" w:hAnsi="Arial"/>
                <w:sz w:val="20"/>
              </w:rPr>
              <w:t>6</w:t>
            </w:r>
          </w:p>
        </w:tc>
        <w:tc>
          <w:tcPr>
            <w:tcW w:type="dxa" w:w="2340"/>
            <w:shd w:fill="F0F2F5" w:color="auto" w:val="clear"/>
            <w:vAlign w:val="center"/>
          </w:tcPr>
          <w:p>
            <w:r>
              <w:rPr>
                <w:rFonts w:ascii="Arial" w:hAnsi="Arial"/>
                <w:sz w:val="20"/>
              </w:rPr>
              <w:t>$234,400</w:t>
            </w:r>
          </w:p>
        </w:tc>
      </w:tr>
      <w:tr>
        <w:tc>
          <w:tcPr>
            <w:tcW w:type="dxa" w:w="2340"/>
            <w:vAlign w:val="center"/>
          </w:tcPr>
          <w:p>
            <w:r>
              <w:rPr>
                <w:rFonts w:ascii="Arial" w:hAnsi="Arial"/>
                <w:sz w:val="20"/>
              </w:rPr>
              <w:t>Phase 2: Cloud Infrastructure Setup (8 weeks)</w:t>
            </w:r>
          </w:p>
        </w:tc>
        <w:tc>
          <w:tcPr>
            <w:tcW w:type="dxa" w:w="2340"/>
            <w:vAlign w:val="center"/>
          </w:tcPr>
          <w:p>
            <w:r>
              <w:rPr>
                <w:rFonts w:ascii="Arial" w:hAnsi="Arial"/>
                <w:sz w:val="20"/>
              </w:rPr>
              <w:t>8 weeks</w:t>
            </w:r>
          </w:p>
        </w:tc>
        <w:tc>
          <w:tcPr>
            <w:tcW w:type="dxa" w:w="2340"/>
            <w:vAlign w:val="center"/>
          </w:tcPr>
          <w:p>
            <w:r>
              <w:rPr>
                <w:rFonts w:ascii="Arial" w:hAnsi="Arial"/>
                <w:sz w:val="20"/>
              </w:rPr>
              <w:t>5</w:t>
            </w:r>
          </w:p>
        </w:tc>
        <w:tc>
          <w:tcPr>
            <w:tcW w:type="dxa" w:w="2340"/>
            <w:vAlign w:val="center"/>
          </w:tcPr>
          <w:p>
            <w:r>
              <w:rPr>
                <w:rFonts w:ascii="Arial" w:hAnsi="Arial"/>
                <w:sz w:val="20"/>
              </w:rPr>
              <w:t>$246,000</w:t>
            </w:r>
          </w:p>
        </w:tc>
      </w:tr>
      <w:tr>
        <w:tc>
          <w:tcPr>
            <w:tcW w:type="dxa" w:w="2340"/>
            <w:shd w:fill="F0F2F5" w:color="auto" w:val="clear"/>
            <w:vAlign w:val="center"/>
          </w:tcPr>
          <w:p>
            <w:r>
              <w:rPr>
                <w:rFonts w:ascii="Arial" w:hAnsi="Arial"/>
                <w:sz w:val="20"/>
              </w:rPr>
              <w:t>Phase 3: Core Banking Platform Implementation (12 weeks)</w:t>
            </w:r>
          </w:p>
        </w:tc>
        <w:tc>
          <w:tcPr>
            <w:tcW w:type="dxa" w:w="2340"/>
            <w:shd w:fill="F0F2F5" w:color="auto" w:val="clear"/>
            <w:vAlign w:val="center"/>
          </w:tcPr>
          <w:p>
            <w:r>
              <w:rPr>
                <w:rFonts w:ascii="Arial" w:hAnsi="Arial"/>
                <w:sz w:val="20"/>
              </w:rPr>
              <w:t>12 weeks</w:t>
            </w:r>
          </w:p>
        </w:tc>
        <w:tc>
          <w:tcPr>
            <w:tcW w:type="dxa" w:w="2340"/>
            <w:shd w:fill="F0F2F5" w:color="auto" w:val="clear"/>
            <w:vAlign w:val="center"/>
          </w:tcPr>
          <w:p>
            <w:r>
              <w:rPr>
                <w:rFonts w:ascii="Arial" w:hAnsi="Arial"/>
                <w:sz w:val="20"/>
              </w:rPr>
              <w:t>7</w:t>
            </w:r>
          </w:p>
        </w:tc>
        <w:tc>
          <w:tcPr>
            <w:tcW w:type="dxa" w:w="2340"/>
            <w:shd w:fill="F0F2F5" w:color="auto" w:val="clear"/>
            <w:vAlign w:val="center"/>
          </w:tcPr>
          <w:p>
            <w:r>
              <w:rPr>
                <w:rFonts w:ascii="Arial" w:hAnsi="Arial"/>
                <w:sz w:val="20"/>
              </w:rPr>
              <w:t>$394,400</w:t>
            </w:r>
          </w:p>
        </w:tc>
      </w:tr>
      <w:tr>
        <w:tc>
          <w:tcPr>
            <w:tcW w:type="dxa" w:w="2340"/>
            <w:vAlign w:val="center"/>
          </w:tcPr>
          <w:p>
            <w:r>
              <w:rPr>
                <w:rFonts w:ascii="Arial" w:hAnsi="Arial"/>
                <w:sz w:val="20"/>
              </w:rPr>
              <w:t>Phase 4: Integration and Testing (8 weeks)</w:t>
            </w:r>
          </w:p>
        </w:tc>
        <w:tc>
          <w:tcPr>
            <w:tcW w:type="dxa" w:w="2340"/>
            <w:vAlign w:val="center"/>
          </w:tcPr>
          <w:p>
            <w:r>
              <w:rPr>
                <w:rFonts w:ascii="Arial" w:hAnsi="Arial"/>
                <w:sz w:val="20"/>
              </w:rPr>
              <w:t>8 weeks</w:t>
            </w:r>
          </w:p>
        </w:tc>
        <w:tc>
          <w:tcPr>
            <w:tcW w:type="dxa" w:w="2340"/>
            <w:vAlign w:val="center"/>
          </w:tcPr>
          <w:p>
            <w:r>
              <w:rPr>
                <w:rFonts w:ascii="Arial" w:hAnsi="Arial"/>
                <w:sz w:val="20"/>
              </w:rPr>
              <w:t>6</w:t>
            </w:r>
          </w:p>
        </w:tc>
        <w:tc>
          <w:tcPr>
            <w:tcW w:type="dxa" w:w="2340"/>
            <w:vAlign w:val="center"/>
          </w:tcPr>
          <w:p>
            <w:r>
              <w:rPr>
                <w:rFonts w:ascii="Arial" w:hAnsi="Arial"/>
                <w:sz w:val="20"/>
              </w:rPr>
              <w:t>$234,400</w:t>
            </w:r>
          </w:p>
        </w:tc>
      </w:tr>
      <w:tr>
        <w:tc>
          <w:tcPr>
            <w:tcW w:type="dxa" w:w="2340"/>
            <w:shd w:fill="F0F2F5" w:color="auto" w:val="clear"/>
            <w:vAlign w:val="center"/>
          </w:tcPr>
          <w:p>
            <w:r>
              <w:rPr>
                <w:rFonts w:ascii="Arial" w:hAnsi="Arial"/>
                <w:sz w:val="20"/>
              </w:rPr>
              <w:t>Phase 5: Deployment and Training (4 weeks)</w:t>
            </w:r>
          </w:p>
        </w:tc>
        <w:tc>
          <w:tcPr>
            <w:tcW w:type="dxa" w:w="2340"/>
            <w:shd w:fill="F0F2F5" w:color="auto" w:val="clear"/>
            <w:vAlign w:val="center"/>
          </w:tcPr>
          <w:p>
            <w:r>
              <w:rPr>
                <w:rFonts w:ascii="Arial" w:hAnsi="Arial"/>
                <w:sz w:val="20"/>
              </w:rPr>
              <w:t>4 weeks</w:t>
            </w:r>
          </w:p>
        </w:tc>
        <w:tc>
          <w:tcPr>
            <w:tcW w:type="dxa" w:w="2340"/>
            <w:shd w:fill="F0F2F5" w:color="auto" w:val="clear"/>
            <w:vAlign w:val="center"/>
          </w:tcPr>
          <w:p>
            <w:r>
              <w:rPr>
                <w:rFonts w:ascii="Arial" w:hAnsi="Arial"/>
                <w:sz w:val="20"/>
              </w:rPr>
              <w:t>5</w:t>
            </w:r>
          </w:p>
        </w:tc>
        <w:tc>
          <w:tcPr>
            <w:tcW w:type="dxa" w:w="2340"/>
            <w:shd w:fill="F0F2F5" w:color="auto" w:val="clear"/>
            <w:vAlign w:val="center"/>
          </w:tcPr>
          <w:p>
            <w:r>
              <w:rPr>
                <w:rFonts w:ascii="Arial" w:hAnsi="Arial"/>
                <w:sz w:val="20"/>
              </w:rPr>
              <w:t>$146,000</w:t>
            </w:r>
          </w:p>
        </w:tc>
      </w:tr>
    </w:tbl>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Milestone</w:t>
            </w:r>
          </w:p>
        </w:tc>
        <w:tc>
          <w:tcPr>
            <w:tcW w:type="dxa" w:w="3120"/>
            <w:shd w:fill="00205B" w:color="auto" w:val="clear"/>
            <w:vAlign w:val="center"/>
          </w:tcPr>
          <w:p>
            <w:r>
              <w:rPr>
                <w:rFonts w:ascii="Arial" w:hAnsi="Arial"/>
                <w:b/>
                <w:color w:val="FFFFFF"/>
                <w:sz w:val="20"/>
              </w:rPr>
              <w:t>%</w:t>
            </w:r>
          </w:p>
        </w:tc>
        <w:tc>
          <w:tcPr>
            <w:tcW w:type="dxa" w:w="3120"/>
            <w:shd w:fill="00205B" w:color="auto" w:val="clear"/>
            <w:vAlign w:val="center"/>
          </w:tcPr>
          <w:p>
            <w:r>
              <w:rPr>
                <w:rFonts w:ascii="Arial" w:hAnsi="Arial"/>
                <w:b/>
                <w:color w:val="FFFFFF"/>
                <w:sz w:val="20"/>
              </w:rPr>
              <w:t>Trigger</w:t>
            </w:r>
          </w:p>
        </w:tc>
      </w:tr>
      <w:tr>
        <w:tc>
          <w:tcPr>
            <w:tcW w:type="dxa" w:w="3120"/>
            <w:shd w:fill="F0F2F5" w:color="auto" w:val="clear"/>
            <w:vAlign w:val="center"/>
          </w:tcPr>
          <w:p>
            <w:r>
              <w:rPr>
                <w:rFonts w:ascii="Arial" w:hAnsi="Arial"/>
                <w:sz w:val="20"/>
              </w:rPr>
              <w:t>Completion of Phase 1</w:t>
            </w:r>
          </w:p>
        </w:tc>
        <w:tc>
          <w:tcPr>
            <w:tcW w:type="dxa" w:w="3120"/>
            <w:shd w:fill="F0F2F5" w:color="auto" w:val="clear"/>
            <w:vAlign w:val="center"/>
          </w:tcPr>
          <w:p>
            <w:r>
              <w:rPr>
                <w:rFonts w:ascii="Arial" w:hAnsi="Arial"/>
                <w:sz w:val="20"/>
              </w:rPr>
              <w:t>20%</w:t>
            </w:r>
          </w:p>
        </w:tc>
        <w:tc>
          <w:tcPr>
            <w:tcW w:type="dxa" w:w="3120"/>
            <w:shd w:fill="F0F2F5" w:color="auto" w:val="clear"/>
            <w:vAlign w:val="center"/>
          </w:tcPr>
          <w:p>
            <w:r>
              <w:rPr>
                <w:rFonts w:ascii="Arial" w:hAnsi="Arial"/>
                <w:sz w:val="20"/>
              </w:rPr>
              <w:t>Solution design approved by HDFC Bank</w:t>
            </w:r>
          </w:p>
        </w:tc>
      </w:tr>
      <w:tr>
        <w:tc>
          <w:tcPr>
            <w:tcW w:type="dxa" w:w="3120"/>
            <w:vAlign w:val="center"/>
          </w:tcPr>
          <w:p>
            <w:r>
              <w:rPr>
                <w:rFonts w:ascii="Arial" w:hAnsi="Arial"/>
                <w:sz w:val="20"/>
              </w:rPr>
              <w:t>Completion of Phase 2</w:t>
            </w:r>
          </w:p>
        </w:tc>
        <w:tc>
          <w:tcPr>
            <w:tcW w:type="dxa" w:w="3120"/>
            <w:vAlign w:val="center"/>
          </w:tcPr>
          <w:p>
            <w:r>
              <w:rPr>
                <w:rFonts w:ascii="Arial" w:hAnsi="Arial"/>
                <w:sz w:val="20"/>
              </w:rPr>
              <w:t>30%</w:t>
            </w:r>
          </w:p>
        </w:tc>
        <w:tc>
          <w:tcPr>
            <w:tcW w:type="dxa" w:w="3120"/>
            <w:vAlign w:val="center"/>
          </w:tcPr>
          <w:p>
            <w:r>
              <w:rPr>
                <w:rFonts w:ascii="Arial" w:hAnsi="Arial"/>
                <w:sz w:val="20"/>
              </w:rPr>
              <w:t>Cloud infrastructure setup completed</w:t>
            </w:r>
          </w:p>
        </w:tc>
      </w:tr>
      <w:tr>
        <w:tc>
          <w:tcPr>
            <w:tcW w:type="dxa" w:w="3120"/>
            <w:shd w:fill="F0F2F5" w:color="auto" w:val="clear"/>
            <w:vAlign w:val="center"/>
          </w:tcPr>
          <w:p>
            <w:r>
              <w:rPr>
                <w:rFonts w:ascii="Arial" w:hAnsi="Arial"/>
                <w:sz w:val="20"/>
              </w:rPr>
              <w:t>Completion of Phase 3</w:t>
            </w:r>
          </w:p>
        </w:tc>
        <w:tc>
          <w:tcPr>
            <w:tcW w:type="dxa" w:w="3120"/>
            <w:shd w:fill="F0F2F5" w:color="auto" w:val="clear"/>
            <w:vAlign w:val="center"/>
          </w:tcPr>
          <w:p>
            <w:r>
              <w:rPr>
                <w:rFonts w:ascii="Arial" w:hAnsi="Arial"/>
                <w:sz w:val="20"/>
              </w:rPr>
              <w:t>40%</w:t>
            </w:r>
          </w:p>
        </w:tc>
        <w:tc>
          <w:tcPr>
            <w:tcW w:type="dxa" w:w="3120"/>
            <w:shd w:fill="F0F2F5" w:color="auto" w:val="clear"/>
            <w:vAlign w:val="center"/>
          </w:tcPr>
          <w:p>
            <w:r>
              <w:rPr>
                <w:rFonts w:ascii="Arial" w:hAnsi="Arial"/>
                <w:sz w:val="20"/>
              </w:rPr>
              <w:t>Core banking platform implementation completed</w:t>
            </w:r>
          </w:p>
        </w:tc>
      </w:tr>
      <w:tr>
        <w:tc>
          <w:tcPr>
            <w:tcW w:type="dxa" w:w="3120"/>
            <w:vAlign w:val="center"/>
          </w:tcPr>
          <w:p>
            <w:r>
              <w:rPr>
                <w:rFonts w:ascii="Arial" w:hAnsi="Arial"/>
                <w:sz w:val="20"/>
              </w:rPr>
              <w:t>Completion of Phase 4</w:t>
            </w:r>
          </w:p>
        </w:tc>
        <w:tc>
          <w:tcPr>
            <w:tcW w:type="dxa" w:w="3120"/>
            <w:vAlign w:val="center"/>
          </w:tcPr>
          <w:p>
            <w:r>
              <w:rPr>
                <w:rFonts w:ascii="Arial" w:hAnsi="Arial"/>
                <w:sz w:val="20"/>
              </w:rPr>
              <w:t>50%</w:t>
            </w:r>
          </w:p>
        </w:tc>
        <w:tc>
          <w:tcPr>
            <w:tcW w:type="dxa" w:w="3120"/>
            <w:vAlign w:val="center"/>
          </w:tcPr>
          <w:p>
            <w:r>
              <w:rPr>
                <w:rFonts w:ascii="Arial" w:hAnsi="Arial"/>
                <w:sz w:val="20"/>
              </w:rPr>
              <w:t>Integration and testing completed</w:t>
            </w:r>
          </w:p>
        </w:tc>
      </w:tr>
      <w:tr>
        <w:tc>
          <w:tcPr>
            <w:tcW w:type="dxa" w:w="3120"/>
            <w:shd w:fill="F0F2F5" w:color="auto" w:val="clear"/>
            <w:vAlign w:val="center"/>
          </w:tcPr>
          <w:p>
            <w:r>
              <w:rPr>
                <w:rFonts w:ascii="Arial" w:hAnsi="Arial"/>
                <w:sz w:val="20"/>
              </w:rPr>
              <w:t>Completion of Phase 5</w:t>
            </w:r>
          </w:p>
        </w:tc>
        <w:tc>
          <w:tcPr>
            <w:tcW w:type="dxa" w:w="3120"/>
            <w:shd w:fill="F0F2F5" w:color="auto" w:val="clear"/>
            <w:vAlign w:val="center"/>
          </w:tcPr>
          <w:p>
            <w:r>
              <w:rPr>
                <w:rFonts w:ascii="Arial" w:hAnsi="Arial"/>
                <w:sz w:val="20"/>
              </w:rPr>
              <w:t>100%</w:t>
            </w:r>
          </w:p>
        </w:tc>
        <w:tc>
          <w:tcPr>
            <w:tcW w:type="dxa" w:w="3120"/>
            <w:shd w:fill="F0F2F5" w:color="auto" w:val="clear"/>
            <w:vAlign w:val="center"/>
          </w:tcPr>
          <w:p>
            <w:r>
              <w:rPr>
                <w:rFonts w:ascii="Arial" w:hAnsi="Arial"/>
                <w:sz w:val="20"/>
              </w:rPr>
              <w:t>Deployment and training completed</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Proprietary and Confidential  |  Prepared strictly for HDFC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6969"/>
        <w:sz w:val="16"/>
      </w:rPr>
      <w:t>TECH MAHINDRA CONSULTING | HIGHLY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