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GLOSSARY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1343" w:hanging="134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Algorithm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set of instructions that is carried out in order to solve a problem; typically used in the context of Computer Science.</w:t>
      </w:r>
    </w:p>
    <w:p w:rsidP="00000000" w:rsidRPr="00000000" w:rsidR="00000000" w:rsidDel="00000000" w:rsidRDefault="00000000">
      <w:pPr>
        <w:spacing w:lineRule="auto" w:line="480"/>
        <w:ind w:left="1343" w:hanging="134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Banner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The centralized academic and administrative records system used by Old Dominion University.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C++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 object-oriented computer programming language.</w:t>
      </w:r>
    </w:p>
    <w:p w:rsidP="00000000" w:rsidRPr="00000000" w:rsidR="00000000" w:rsidDel="00000000" w:rsidRDefault="00000000">
      <w:pPr>
        <w:spacing w:lineRule="auto" w:line="480"/>
        <w:ind w:left="543" w:hanging="54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CSS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Cascading Style Sheets. A style sheet language used for formatting a document; typically used in conjunction with HTML for websites.</w:t>
      </w:r>
    </w:p>
    <w:p w:rsidP="00000000" w:rsidRPr="00000000" w:rsidR="00000000" w:rsidDel="00000000" w:rsidRDefault="00000000">
      <w:pPr>
        <w:spacing w:lineRule="auto" w:line="480"/>
        <w:ind w:left="1260" w:hanging="1266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Computer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An electronic device that can store information and carry out programmed instructions.</w:t>
      </w:r>
    </w:p>
    <w:p w:rsidP="00000000" w:rsidRPr="00000000" w:rsidR="00000000" w:rsidDel="00000000" w:rsidRDefault="00000000">
      <w:pPr>
        <w:spacing w:lineRule="auto" w:line="480"/>
        <w:ind w:left="1177" w:hanging="1182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CORSICA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Computer Science Class Waitlist. A piece of software developed for the Old Dominion University Computer Science department.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Database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collection of (usually related) information.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Email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A method of sending messages from one computer to another on a network.</w:t>
      </w:r>
    </w:p>
    <w:p w:rsidP="00000000" w:rsidRPr="00000000" w:rsidR="00000000" w:rsidDel="00000000" w:rsidRDefault="00000000">
      <w:pPr>
        <w:spacing w:lineRule="auto" w:line="480"/>
        <w:ind w:left="543" w:hanging="54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GUI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Graphical User Interface. A program that allows a user to interact with a computer by means of graphical icons such as buttons and text boxes.</w:t>
      </w:r>
    </w:p>
    <w:p w:rsidP="00000000" w:rsidRPr="00000000" w:rsidR="00000000" w:rsidDel="00000000" w:rsidRDefault="00000000">
      <w:pPr>
        <w:spacing w:lineRule="auto" w:line="480"/>
        <w:ind w:left="810" w:hanging="816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HTML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Hypertext Markup Language. A markup language that is used for creating websites.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Internet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A worldwide system of interconnected computer networks.</w:t>
      </w:r>
    </w:p>
    <w:p w:rsidP="00000000" w:rsidRPr="00000000" w:rsidR="00000000" w:rsidDel="00000000" w:rsidRDefault="00000000">
      <w:pPr>
        <w:spacing w:lineRule="auto" w:line="480"/>
        <w:ind w:left="1343" w:hanging="134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JavaScript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dynamic computer programming language, typically used in web browsers. 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Lab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section of a college class that commonly involves hands-on work.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Lecture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An oral presentation given by a college professor within a university setting.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MySQL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relational database management system.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Notification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act of informing someone of something.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ODU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Old Dominion University. A public post-secondary institution in Norfolk, Virginia.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PHP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scripting language commonly used for web development.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Prototype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A preliminary model of something. </w:t>
      </w:r>
    </w:p>
    <w:p w:rsidP="00000000" w:rsidRPr="00000000" w:rsidR="00000000" w:rsidDel="00000000" w:rsidRDefault="00000000">
      <w:pPr>
        <w:spacing w:lineRule="auto" w:line="480"/>
        <w:ind w:left="1343" w:hanging="134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Recitation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A college class section where small groups of students from the corresponding lecture meet to review weekly material. 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Server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A computer that provides information and services to other computers.</w:t>
      </w:r>
    </w:p>
    <w:p w:rsidP="00000000" w:rsidRPr="00000000" w:rsidR="00000000" w:rsidDel="00000000" w:rsidRDefault="00000000">
      <w:pPr>
        <w:spacing w:lineRule="auto" w:line="480"/>
        <w:ind w:left="627" w:hanging="632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SQL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Structured Query Language.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programming language designed for managing data held in a relational database management system.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Text Message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An electronic message that is sent between cell phones.</w:t>
      </w:r>
    </w:p>
    <w:p w:rsidP="00000000" w:rsidRPr="00000000" w:rsidR="00000000" w:rsidDel="00000000" w:rsidRDefault="00000000">
      <w:pPr>
        <w:spacing w:lineRule="auto" w:line="480"/>
        <w:ind w:left="543" w:hanging="54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UIN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University Identification Number. A unique identification number provided to students at Old Dominion University.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Wait-list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A list of people who are waiting for something.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48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30j0zll" w:colLast="0"/>
      <w:bookmarkEnd w:id="0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REFERENCES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"MySql vs MongoDB Performance Benchmark."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333333"/>
          <w:sz w:val="24"/>
          <w:rtl w:val="0"/>
        </w:rPr>
        <w:t xml:space="preserve">MoreDevs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. N.p., March 14, 2013. Web. Retrieved September 21, 2014 from http://www.moredevs.ro/mysql-vs-mongodb-performance-benchmark.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color w:val="333333"/>
          <w:sz w:val="24"/>
          <w:rtl w:val="0"/>
        </w:rPr>
        <w:t xml:space="preserve">Old Dominion University Student Headcount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. Rep. Old Dominion University, n.d. Web. September 21, 2014 from http://www.odu.edu/content/odu/about/facts-and-figures/factbook.htm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333333"/>
            <w:sz w:val="24"/>
            <w:u w:val="single"/>
            <w:rtl w:val="0"/>
          </w:rPr>
          <w:t xml:space="preserve">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Barrow, Lisa, and Cecilia Elena Rouse. "Does College Still Pay?"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333333"/>
          <w:sz w:val="24"/>
          <w:rtl w:val="0"/>
        </w:rPr>
        <w:t xml:space="preserve">The Economists' Voice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 2.4 (2005): n. pag. Web. Retrieved September 21, 2014. http://transitions.s410.sureserver.com/wp-content/uploads/2011/09/barrow-rouse.pdf.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Fry, Richard. "The Growing Economic Clout of the College Educated."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333333"/>
          <w:sz w:val="24"/>
          <w:rtl w:val="0"/>
        </w:rPr>
        <w:t xml:space="preserve">Pew Research Center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. Pew Research Center, September 24, 2013. Web. Retrieved Septmeber 21, 2014. http://www.pewresearch.org/fact-tank/2013/09/24/the-growing-economic-clout-of-the-college-educated/.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Mardan, Azat. "PHP vs. Node.js."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333333"/>
          <w:sz w:val="24"/>
          <w:rtl w:val="0"/>
        </w:rPr>
        <w:t xml:space="preserve">Webapplog [programming Weblog]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. N.p., September 9, 2014. Web. Retrieved September 21, 2014 from http://webapplog.com/php-vs-node-js.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National Center for Education Statistics, U.S. Department of Education. (2001). Postsecondary Education. In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Digest of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education statistics 2001 (chap. 3). Retrieved September 6, 2014, from http://nces.ed.gov/programs/digest/d12/ch_3.asp.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National Center for Education Statistics, U.S. Department of Education. (2001). Table 5: Number of education Institutions, by level and control of institution: Selected years, 1980-81 through 2010-11. In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Digest of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education statistics 2001 (chap. 3). Retrieved September 6, 2014, from http://nces.ed.gov/programs/digest/d12/tables/dt12_005.asp.</w:t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National Center for Education Statistics, U.S. Department of Education. (2013).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333333"/>
          <w:sz w:val="24"/>
          <w:rtl w:val="0"/>
        </w:rPr>
        <w:t xml:space="preserve">Digest of Education Statistics: 2012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. Retrieved September 18, 2014.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Shaked, Uri. "AngularJS vs. Backbone.js vs. Ember.js - Choosing Your JS Framework."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333333"/>
          <w:sz w:val="24"/>
          <w:rtl w:val="0"/>
        </w:rPr>
        <w:t xml:space="preserve">Airpair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sz w:val="24"/>
          <w:rtl w:val="0"/>
        </w:rPr>
        <w:t xml:space="preserve">. N.p., August 21, 2014. Web. Retrieved September 21, 2014 from http://www.airpair.com/js/javascript-framework-comparison.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Libre Baskervil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Libre Baskerville" w:hAnsi="Libre Baskerville" w:eastAsia="Libre Baskerville" w:ascii="Libre Baskerville"/>
        <w:b w:val="0"/>
        <w:i w:val="0"/>
        <w:smallCaps w:val="0"/>
        <w:strike w:val="0"/>
        <w:color w:val="000000"/>
        <w:sz w:val="2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480" w:before="240"/>
    </w:pPr>
    <w:rPr>
      <w:rFonts w:cs="Libre Baskerville" w:hAnsi="Libre Baskerville" w:eastAsia="Libre Baskerville" w:ascii="Libre Baskerville"/>
      <w:b w:val="1"/>
      <w:color w:val="000000"/>
      <w:sz w:val="24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odu.edu/content/odu/about/facts-and-figures/factbook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Gloss&amp;Ref.docx.docx</dc:title>
</cp:coreProperties>
</file>