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5E"/>
          <w:sz w:val="40"/>
          <w:szCs w:val="40"/>
        </w:rPr>
        <w:t xml:space="preserve">INFONOMICS PROJECT — CLAUDE.md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Master AI Session Brief  •  Version 2.0  •  Updated March 2026</w:t>
      </w:r>
    </w:p>
    <w:p>
      <w:pPr>
        <w:pBdr>
          <w:left w:val="single" w:color="E53935" w:sz="12" w:space="8"/>
        </w:pBdr>
        <w:shd w:fill="FDECEA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⚠️  READ THIS ENTIRE DOCUMENT BEFORE STARTING ANY TASK. This brief supersedes all older project documents.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Framing (Non-Negotiable)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Infonomics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Infonomics is a mathematical framework for accurately measuring information value — continuous, dynamic, and flow-based. It extends Doug Laney's foundational work from static snapshots to differential equations.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Long-term vision: establish Infonomics as a credible branch of academic science combining economics + information theory, enabling information marketplaces and derivative information products.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What CAS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 (Complex Adaptive Systems analysis) is the 'why should I care' shield — an evaluation tool that provides empirical validation for the Infonomics framework using historical empire data. It is NOT the core product.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What 1694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Bank of England founding is a narrative vehicle and case study — not the central thesis. It illustrates how information capital was first formally valued. Use it rhetorically, not as a hypothesis.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The Mathematical Framework —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Stock-flow dynamics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dI/dt, dK/dt, dP/dt — foundation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Capitalisation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dM/dt = T(K,P) − δ_M·M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Debt + Keen-Minsky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30% — Needs calibration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empire ECO metrics to fit parameters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Options — partition fn.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Research done, integration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∫exp(−S[x]/ℏ)Dx — NOT Black-Scholes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Effects +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Layer B + C complete first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43A047" w:sz="12" w:space="8"/>
        </w:pBdr>
        <w:shd w:fill="E8F5E9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CRITICAL: Layer C has been completely rewritten. The old Black-Scholes adaptation is SCRAPPED. The new Layer C uses a partition function Z as the master generating equation with 5 computational engines (C.1–C.4). Do NOT reference Black-Scholes for Layer C under any circumstances.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Five-Step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Empire Knowledge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~89% content done — 0%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system operational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Hypothesis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Step 1 completion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KB + pattern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 Theory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Step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validation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Mathematify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Step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 formalised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(parallel)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Infonomics Science +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runs alongside Steps 1–4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bidirectionally with Steps 1–4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position: </w:t>
      </w:r>
      <w:r>
        <w:rPr>
          <w:rFonts w:ascii="Arial" w:cs="Arial" w:eastAsia="Arial" w:hAnsi="Arial"/>
          <w:sz w:val="22"/>
          <w:szCs w:val="22"/>
        </w:rPr>
        <w:t xml:space="preserve">Step 1. Immediate priority: run CAS reruns with full data harvest via Claude Code multi-agent pipeline. Then verify existing 575K-word corpus.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Research Standards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 searches per major task — MINIMUM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FULL articles. Snippets are not acceptable.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analyses per empire: 9 domains × 3 phases (Rise / Peak / Decline)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pages / 7,000+ words per empire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scholars + specific references + publication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HIGH / MODERATE / LOW on every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Counter-evidence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section actively seeking disconfirming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harvest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97-metric CSV output per empire — co-equal with qualitative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10–15 claims before delivery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53935" w:sz="12" w:space="8"/>
        </w:pBdr>
        <w:shd w:fill="FDECEA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IF ANY STANDARD IS NOT MET — CONTINUE RESEARCH UNTIL ALL ARE MET. Do not present partial or shallow work.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Pre-Delivery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Conducted 50–70+ searches?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Fetched full articles (not snippets)?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9 domains covered across all 3 phases?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Quantitative data (specific figures, dates, metrics) present throughout?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Scholarly sources cited with author names and dates?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levels marked on all claims?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Counter-evidence section included and substantive?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97-metric CSV populated (even partially) with sources?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task — not a partial draft?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Data Layer — Critical for Mathematical Calibration</w:t>
      </w:r>
    </w:p>
    <w:p>
      <w:pPr>
        <w:pBdr>
          <w:left w:val="single" w:color="1976D2" w:sz="12" w:space="8"/>
        </w:pBdr>
        <w:shd w:fill="E3F2FD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data layer is the translation layer between CAS narrative and calibrated equations. It is NOT optional and NOT secondary to the qualitative analysis. Both must be delivered together.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97-Metric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empire × phase combination requires systematic harvesting of 97 validated metrics across 9 domains. Sources: Maddison Project, CLIO-INFRA, SESHAT, primary chronicles.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data point requires: metric_id, entity, phase, year, value, unit, confidence (HIGH/MODERATE/LOW), source_primary, source_secondary, methodology_notes, limitations.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Layer B-Critical Metrics (Highest Priority)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metrics directly feed Layer B (Keen-Minsky debt dynamics calibration). These MUST be harvested with HIGH or MODERATE confidence wherever historical records allow: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400"/>
        <w:gridCol w:w="4860"/>
      </w:tblGrid>
      <w:tr>
        <w:tc>
          <w:tcPr>
            <w:tcW w:type="dxa" w:w="11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ID</w:t>
            </w:r>
          </w:p>
        </w:tc>
        <w:tc>
          <w:tcPr>
            <w:tcW w:type="dxa" w:w="2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Layer 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GDP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→ Speculative → Ponzi boundary condition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debt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GDP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stock accumulation — direct Keen-Minsky input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rates (govt)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service dynamics — Credit Accelerator denominator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rates (commercial)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credit acceleration measurement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exports 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constraint on debt dynamics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Debasement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stress indicator — Minsky Phase 3 proxy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system maturity — credit creation capacity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market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market existence — Ponzi financing enabler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Taxation collection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assessed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capacity — hedge financing floor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Corruption perception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decay rate — Minsky Phase transition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 spending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revenue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stress amplifier — drives speculative financing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 growth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annual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derivative of debt: Δ²Debt / GDP — core CAS input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Data Quality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completeness, primary sources, majority HIGH confidence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with caveats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Reasonable coverage, mixed confidence levels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more research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gaps — do not advance to Step 2 analysis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Multi-Agent Research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Execution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runs in Claude Code (CLI), not the web UI. Claude Code reads this CLAUDE.md on startup, then executes the agent pipeline described below. No extra API costs — all subscription-covered.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parallel execution: run 3–4 Claude Code terminal sessions simultaneously, each covering a domain cluster (e.g. Terminal 1: Governance + Legal; Terminal 2: Military + Economic; Terminal 3: Social + Cultural + Technological).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Agent Architecture — 21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Agent(s)</w:t>
            </w:r>
          </w:p>
        </w:tc>
        <w:tc>
          <w:tcPr>
            <w:tcW w:type="dxa" w:w="47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GA-ETHICS (001), GA-COMPLIANCE (002)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Ethical oversight, GDPR, academic integrity — run last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RD-001 Research Director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all agents, manages blackboard, resolves conflicts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Research 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CAS domain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Governance, Legal, Military, Economic, Social, Educational, Cultural, Technological,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DE-001 Data Engineer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Harvests 97 metrics, validates data quality scores, outputs 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Verifier, Hostile Reviewer, Methodology Auditor, Bias Detector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gates 3–6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Synthesiser, Corporate Mapper, Report Writer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Cross-empire patterns, corporate parallels, final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Math Audit 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MA-001 Math Auditor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Layer B/C/D derivations: dimensional consistency, limiting cases, novelty check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43A047" w:sz="12" w:space="8"/>
        </w:pBdr>
        <w:shd w:fill="E8F5E9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Math Auditor (MA-001) is a new agent not in the previous spec. It is required whenever Claude Code is used to develop or extend the mathematical framework. It checks: dimensional consistency, limiting case behaviour (does Layer C reduce to Layer A in simple limits?), numerical stability, and whether claimed novel contributions are actually novel.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Seven Quality Gates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Collegial Review — peer feedback from domain 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Editorial Review — consistency, terminology, formatting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Hostile Review — Tenth Man: actively challenge every major claim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Citation Verification — every named source verified as real and accurately represented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Methodology Audit — reproducibility, search depth confirmed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Ethics Review — academic integrity, attribution, bias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Advisory — spot checks on key claims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Agent Invocation Patterns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@research-director ANALYZE [empire] [scope]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@economic-researcher ANALYZE [empire] [phase]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@data-engineer HARVEST [empire] [domain]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@hostile-reviewer REVIEW [document]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@citation-verifier VERIFY [claims-list]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@math-auditor REVIEW [layer] [derivation-document]</w:t>
      </w:r>
    </w:p>
    <w:p>
      <w:pPr>
        <w:shd w:fill="F0F0F8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@pattern-synthesizer SYNTHESIZE [corpus]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Current Track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600"/>
        <w:gridCol w:w="1960"/>
      </w:tblGrid>
      <w:tr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Empires</w:t>
            </w:r>
          </w:p>
        </w:tc>
        <w:tc>
          <w:tcPr>
            <w:tcW w:type="dxa" w:w="14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96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Harvest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1 — Pre-Modern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Mongol, Tang, Byzantine, Ottoman, Spanish Habsburg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2 — Maritime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Dutch, British, American Hegemony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2 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Portuguese Empire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Not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3 — Modern 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China (Sessions 1–3)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~90% — Session 3.5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needed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4 —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5 — AI Empires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pilot empire: </w:t>
      </w:r>
      <w:r>
        <w:rPr>
          <w:rFonts w:ascii="Arial" w:cs="Arial" w:eastAsia="Arial" w:hAnsi="Arial"/>
          <w:sz w:val="22"/>
          <w:szCs w:val="22"/>
        </w:rPr>
        <w:t xml:space="preserve">Ottoman (CAS score 4.22/5, best existing coverage, strong ECO data from Inalcik and Shaw).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Correct Sequencing Logic</w:t>
      </w:r>
    </w:p>
    <w:p>
      <w:pPr>
        <w:pBdr>
          <w:left w:val="single" w:color="43A047" w:sz="12" w:space="8"/>
        </w:pBdr>
        <w:shd w:fill="E8F5E9" w:val="clear"/>
        <w:spacing w:before="100" w:after="16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Layer B must NOT be fixed before the CAS reruns. The empirical data FROM the reruns is required to calibrate Layer B's Keen-Minsky parameters. Run reruns → harvest ECO metrics → calibrate Layer B with real numbers.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Immediate Action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Ottoman pilot CAS rerun with full data harvest (including all Layer B-critical metrics)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pilot: data quality score ≥80? Layer B metrics populated?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pilot passes — scale to all Track 1 and Track 2 empires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CCP Session 3.5 (12 blind spots from Xi Era)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Portuguese Empire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Aggregate full quantitative dataset across all empires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develop Layer B with real calibrated parameters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Layer C (partition function) into main thesis paper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Layer D using network cascade data from empire collapses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Supervisor Agent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Supervisors only where outputs can be wrong in ways that look right. Add supervisors 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research agents → Research Director (RD-001) already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harvesting → Citation Verifier + Data Quality checks already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Cross-empire synthesis → Hostile Reviewer already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Mathematical derivations → Math Auditor (MA-001) — NEW, add this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add supervisors to: file management, governance agents (they ARE supervisors), report formatting, citation formatting.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Session Protocols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At Session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this CLAUDE.md completely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PROGRESS_TRACKER for current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task scope against 5-step roadmap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which agents are relevant to today's task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understanding before proceeding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For CAS Empire Research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empire, phase, and whether this is a new run or verification pass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50–70 search research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9 domain agents across all 3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data engineer agent in parallel — 97-metric harvest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output through all 7 quality gates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counter-evidence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present until all quality gates pass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For Mathematical Framework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which layer (A, A.5, B, C, 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Layer B: reference Keen-Minsky Credit Accelerator + Minsky financing stages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Layer C: reference partition function Z — NOT Black-Scholes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all derivations through Math Auditor (MA-001)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against empirical empire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limitations explicitly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If Context Window Fills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transcript to recover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IMMEDIATELY from interruption 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start over. Do NOT present incomplete work.</w:t>
      </w:r>
    </w:p>
    <w:p>
      <w:pPr>
        <w:pBdr>
          <w:bottom w:val="single" w:color="4A4A8A" w:sz="4" w:space="1"/>
        </w:pBdr>
        <w:spacing w:after="1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Critical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✅</w:t>
            </w:r>
          </w:p>
        </w:tc>
        <w:tc>
          <w:tcPr>
            <w:tcW w:type="dxa" w:w="4680"/>
            <w:tcBorders>
              <w:top w:val="single" w:color="4A4A8A" w:sz="1"/>
              <w:left w:val="single" w:color="4A4A8A" w:sz="1"/>
              <w:bottom w:val="single" w:color="4A4A8A" w:sz="1"/>
              <w:right w:val="single" w:color="4A4A8A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Infonomics as THE CORE SCIENCE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to 1694 as the thesis or core hypothesis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CAS as the validation/evidence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CAS analysis as the primary 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partition function Z for Layer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Black-Scholes or simple options adaption for Layer 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97 metrics alongside qualitative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data harvest as optional or secondary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confidence HIGH/MODERATE/LOW on every claim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claims without scholarly backing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seek counter-evidence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shallow summaries or partial drafts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Math Auditor on all mathematical derivations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dimensional consistency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work before presenting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permission to continue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Version: 2.0  •  Updated: March 2026  •  This document is the authoritative brief for all AI sessions on this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2E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2026-03-14T14:07:54.279Z</dcterms:created>
  <dcterms:modified xsi:type="dcterms:W3CDTF">2026-03-14T14:07:54.280Z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