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0"/>
        <w:jc w:val="center"/>
      </w:pPr>
      <w:r>
        <w:rPr>
          <w:rFonts w:ascii="Arial" w:cs="Arial" w:eastAsia="Arial" w:hAnsi="Arial"/>
          <w:b/>
          <w:bCs/>
          <w:sz w:val="48"/>
          <w:szCs w:val="48"/>
        </w:rPr>
        <w:t xml:space="preserve">COMPLEX ADAPTIVE SYSTEMS FRAMEWORK ANALYSIS</w:t>
      </w:r>
    </w:p>
    <w:p>
      <w:pPr>
        <w:spacing w:after="400"/>
        <w:jc w:val="center"/>
      </w:pPr>
      <w:r>
        <w:rPr>
          <w:rFonts w:ascii="Arial" w:cs="Arial" w:eastAsia="Arial" w:hAnsi="Arial"/>
          <w:b/>
          <w:bCs/>
          <w:sz w:val="44"/>
          <w:szCs w:val="44"/>
        </w:rPr>
        <w:t xml:space="preserve">CCP CHINA: TRACK 3 SESSION 1</w:t>
      </w:r>
    </w:p>
    <w:p>
      <w:pPr>
        <w:spacing w:after="600"/>
        <w:jc w:val="center"/>
      </w:pPr>
      <w:r>
        <w:rPr>
          <w:rFonts w:ascii="Arial" w:cs="Arial" w:eastAsia="Arial" w:hAnsi="Arial"/>
          <w:sz w:val="36"/>
          <w:szCs w:val="36"/>
        </w:rPr>
        <w:t xml:space="preserve">Ming/Qing Historical Context and Rise Phase (1949-1978)</w:t>
      </w:r>
    </w:p>
    <w:p>
      <w:pPr>
        <w:spacing w:after="200"/>
        <w:jc w:val="center"/>
      </w:pPr>
      <w:r>
        <w:rPr>
          <w:rFonts w:ascii="Arial" w:cs="Arial" w:eastAsia="Arial" w:hAnsi="Arial"/>
          <w:sz w:val="28"/>
          <w:szCs w:val="28"/>
        </w:rPr>
        <w:t xml:space="preserve">INTEGRATED ANALYSIS: Original Research + Supplementary Blind Spots</w:t>
      </w:r>
    </w:p>
    <w:p>
      <w:pPr>
        <w:spacing w:after="800"/>
        <w:jc w:val="center"/>
      </w:pPr>
      <w:r>
        <w:rPr>
          <w:rFonts w:ascii="Arial" w:cs="Arial" w:eastAsia="Arial" w:hAnsi="Arial"/>
          <w:sz w:val="24"/>
          <w:szCs w:val="24"/>
        </w:rPr>
        <w:t xml:space="preserve">Including: Taiwan Control Case | Danwei System | Korean War Impact</w:t>
      </w:r>
    </w:p>
    <w:p>
      <w:pPr>
        <w:jc w:val="center"/>
      </w:pPr>
      <w:r>
        <w:rPr>
          <w:rFonts w:ascii="Arial" w:cs="Arial" w:eastAsia="Arial" w:hAnsi="Arial"/>
          <w:sz w:val="24"/>
          <w:szCs w:val="24"/>
        </w:rPr>
        <w:t xml:space="preserve">Infonomics Project | January 2026</w:t>
      </w:r>
    </w:p>
    <w:p>
      <w:pPr>
        <w:spacing w:after="400"/>
        <w:jc w:val="center"/>
      </w:pPr>
      <w:r>
        <w:rPr>
          <w:rFonts w:ascii="Arial" w:cs="Arial" w:eastAsia="Arial" w:hAnsi="Arial"/>
          <w:sz w:val="22"/>
          <w:szCs w:val="22"/>
        </w:rPr>
        <w:t xml:space="preserve">PhD-Level Academic Research | ~45,000+ Words</w:t>
      </w:r>
    </w:p>
    <w:p>
      <w:r>
        <w:br w:type="page"/>
      </w:r>
    </w:p>
    <w:p>
      <w:pPr>
        <w:pStyle w:val="Heading1"/>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300"/>
      </w:pPr>
      <w:r>
        <w:rPr>
          <w:rFonts w:ascii="Arial" w:cs="Arial" w:eastAsia="Arial" w:hAnsi="Arial"/>
          <w:b/>
          <w:bCs/>
        </w:rPr>
        <w:t xml:space="preserve">EXECUTIVE SUMMARY</w:t>
      </w:r>
    </w:p>
    <w:p>
      <w:pPr>
        <w:spacing w:after="200"/>
      </w:pPr>
      <w:r>
        <w:rPr>
          <w:rFonts w:ascii="Arial" w:cs="Arial" w:eastAsia="Arial" w:hAnsi="Arial"/>
          <w:sz w:val="24"/>
          <w:szCs w:val="24"/>
        </w:rPr>
        <w:t xml:space="preserve">This comprehensive analysis applies the nine-domain Complex Adaptive Systems framework to understand CCP China's institutional development during its Rise Phase (1949-1978), contextualized within the longer trajectory of Ming/Qing decline and the Century of Humiliation. The analysis integrates original research with supplementary investigations addressing three critical methodological blind spots: Taiwan as a natural experiment control case, the danwei system's role in bridging macro-level institutions with daily life, and the Korean War's comprehensive institutional impact.</w:t>
      </w:r>
    </w:p>
    <w:p>
      <w:pPr>
        <w:spacing w:after="200"/>
      </w:pPr>
      <w:r>
        <w:rPr>
          <w:rFonts w:ascii="Arial" w:cs="Arial" w:eastAsia="Arial" w:hAnsi="Arial"/>
          <w:sz w:val="24"/>
          <w:szCs w:val="24"/>
        </w:rPr>
        <w:t xml:space="preserve">The fundamental finding is paradoxical: the CCP achieved extraordinary state capacity in mobilization and control while simultaneously destroying much of what it built through ideological campaigns, ending the period with institutions requiring wholesale reform. The Taiwan comparison demonstrates that alternative modernization paths existed within Chinese cultural context—Taiwan achieved per capita income 5.5× the PRC by 1978 while maintaining private property and market mechanisms.</w:t>
      </w:r>
    </w:p>
    <w:p>
      <w:pPr>
        <w:pStyle w:val="Heading2"/>
        <w:spacing w:before="300" w:after="200"/>
      </w:pPr>
      <w:r>
        <w:rPr>
          <w:rFonts w:ascii="Arial" w:cs="Arial" w:eastAsia="Arial" w:hAnsi="Arial"/>
          <w:b/>
          <w:bCs/>
        </w:rPr>
        <w:t xml:space="preserve">CAS Domain Scorecards: 1949 Baseline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4160"/>
      </w:tblGrid>
      <w:tr>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12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Score (1-10)</w:t>
            </w:r>
          </w:p>
        </w:tc>
        <w:tc>
          <w:tcPr>
            <w:tcW w:type="dxa" w:w="1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Confidence</w:t>
            </w:r>
          </w:p>
        </w:tc>
        <w:tc>
          <w:tcPr>
            <w:tcW w:type="dxa" w:w="416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Key Factors</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 Governance/Political</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MEDIUM-HIGH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Revolutionary legitimacy and party discipline, but no inherited bureaucracy</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 Legal/Institutional</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MEDIUM-HIGH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ROC legal codes abolished; Soviet transplantation beginning</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 Military/Defense</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Large peasant army; no modern equipment, air force, or navy</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 Social/Demographic</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MEDIUM-HIGH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Feudal class structure; extreme rural poverty; high mortality</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 Educational/Knowledge</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80% illiteracy; 205 universities with 117,000 students</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 Cultural/Ideological</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Revolutionary victory; strong legitimacy; coherent ideology</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 Technological/Innovation</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War-devastated; minimal R&amp;D; no indigenous capability</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8. Information/Communication</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MEDIUM-HIGH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Propaganda apparatus existed but infrastructure limited</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 Economic/Fiscal/Financial</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w:t>
            </w:r>
          </w:p>
        </w:tc>
        <w:tc>
          <w:tcPr>
            <w:tcW w:type="dxa" w:w="1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MEDIUM-HIGH</w:t>
            </w:r>
          </w:p>
        </w:tc>
        <w:tc>
          <w:tcPr>
            <w:tcW w:type="dxa" w:w="41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Hyperinflation; devastated industry; near-collapsed banking</w:t>
            </w:r>
          </w:p>
        </w:tc>
      </w:tr>
    </w:tbl>
    <w:p>
      <w:pPr>
        <w:spacing w:before="200" w:after="300"/>
      </w:pPr>
      <w:r>
        <w:rPr>
          <w:rFonts w:ascii="Arial" w:cs="Arial" w:eastAsia="Arial" w:hAnsi="Arial"/>
          <w:b/>
          <w:bCs/>
          <w:sz w:val="24"/>
          <w:szCs w:val="24"/>
        </w:rPr>
        <w:t xml:space="preserve">1949 AGGREGATE SCORE: 2.9/10 — China began as one of the world's poorest and most institutionally devastated states, possessing primarily revolutionary organizational capacity and ideological coherence.</w:t>
      </w:r>
    </w:p>
    <w:p>
      <w:pPr>
        <w:pStyle w:val="Heading2"/>
        <w:spacing w:before="300" w:after="200"/>
      </w:pPr>
      <w:r>
        <w:rPr>
          <w:rFonts w:ascii="Arial" w:cs="Arial" w:eastAsia="Arial" w:hAnsi="Arial"/>
          <w:b/>
          <w:bCs/>
        </w:rPr>
        <w:t xml:space="preserve">CAS Domain Scorecards: 1978 Baseline (Revised with Supplementary Research)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200"/>
        <w:gridCol w:w="3760"/>
      </w:tblGrid>
      <w:tr>
        <w:tc>
          <w:tcPr>
            <w:tcW w:type="dxa" w:w="22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11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Initial Score</w:t>
            </w:r>
          </w:p>
        </w:tc>
        <w:tc>
          <w:tcPr>
            <w:tcW w:type="dxa" w:w="11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Revised Score</w:t>
            </w:r>
          </w:p>
        </w:tc>
        <w:tc>
          <w:tcPr>
            <w:tcW w:type="dxa" w:w="12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Confidence</w:t>
            </w:r>
          </w:p>
        </w:tc>
        <w:tc>
          <w:tcPr>
            <w:tcW w:type="dxa" w:w="376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Key Revision Basis</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 Governance/Political</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3.5</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Korean War state-building acceleration</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 Legal/Institutional</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1.5</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1.5</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 comparison confirms low score</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 Military/Defense</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Korean War modernization impetus</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 Social/Demographic</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MEDIUM-HIGH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Danwei analysis confirms complexity</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 Educational/Knowledge</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Health/literacy gains confirmed</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 Cultural/Ideological</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MEDIUM</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Campaigns created conformity with hidden resistance</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 Technological/Innovation</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 comparison confirms gap</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8. Information/Communication</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Korean War isolation effects more severe</w:t>
            </w:r>
          </w:p>
        </w:tc>
      </w:tr>
      <w:tr>
        <w:tc>
          <w:tcPr>
            <w:tcW w:type="dxa" w:w="2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 Economic/Fiscal/Financial</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4.5</w:t>
            </w:r>
          </w:p>
        </w:tc>
        <w:tc>
          <w:tcPr>
            <w:tcW w:type="dxa" w:w="11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4.5</w:t>
            </w:r>
          </w:p>
        </w:tc>
        <w:tc>
          <w:tcPr>
            <w:tcW w:type="dxa" w:w="12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HIGH</w:t>
            </w:r>
          </w:p>
        </w:tc>
        <w:tc>
          <w:tcPr>
            <w:tcW w:type="dxa" w:w="37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 comparison confirms suboptimality</w:t>
            </w:r>
          </w:p>
        </w:tc>
      </w:tr>
    </w:tbl>
    <w:p>
      <w:pPr>
        <w:spacing w:before="200" w:after="300"/>
      </w:pPr>
      <w:r>
        <w:rPr>
          <w:rFonts w:ascii="Arial" w:cs="Arial" w:eastAsia="Arial" w:hAnsi="Arial"/>
          <w:b/>
          <w:bCs/>
          <w:sz w:val="24"/>
          <w:szCs w:val="24"/>
        </w:rPr>
        <w:t xml:space="preserve">1978 REVISED AGGREGATE SCORE: 4.0/10 (original: 4.3/10) — Modest aggregate improvement masks tremendous volatility: some domains advanced dramatically (military-nuclear, basic literacy) while others regressed (governance, legal, ideological legitimacy). The system required fundamental reform to sustain development.</w:t>
      </w:r>
    </w:p>
    <w:p>
      <w:pPr>
        <w:pStyle w:val="Heading2"/>
        <w:spacing w:before="300" w:after="200"/>
      </w:pPr>
      <w:r>
        <w:rPr>
          <w:rFonts w:ascii="Arial" w:cs="Arial" w:eastAsia="Arial" w:hAnsi="Arial"/>
          <w:b/>
          <w:bCs/>
        </w:rPr>
        <w:t xml:space="preserve">Taiwan Comparison: The Critical Control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800"/>
        <w:gridCol w:w="4000"/>
      </w:tblGrid>
      <w:tr>
        <w:tc>
          <w:tcPr>
            <w:tcW w:type="dxa" w:w="20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13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Taiwan 1978</w:t>
            </w:r>
          </w:p>
        </w:tc>
        <w:tc>
          <w:tcPr>
            <w:tcW w:type="dxa" w:w="13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PRC 1978</w:t>
            </w:r>
          </w:p>
        </w:tc>
        <w:tc>
          <w:tcPr>
            <w:tcW w:type="dxa" w:w="8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Gap</w:t>
            </w:r>
          </w:p>
        </w:tc>
        <w:tc>
          <w:tcPr>
            <w:tcW w:type="dxa" w:w="40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Implication</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Governance</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3.5</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+3.5</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Developmental state vs. ideological campaigns</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Legal System</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1.5</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+4.5</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Market-supporting framework vs. rule destruction</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Military</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US equipment vs. post-CR recovery</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Social</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Stable urbanization vs. hukou rigidity</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Educational</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8</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Near-universal + ITRI vs. CR destruction</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Cultural</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Emerging identity vs. post-CR cynicism</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Technological</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ITRI/semiconductor vs. decades behind</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Information</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Censored but open vs. comprehensive control</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Economic</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8</w:t>
            </w:r>
          </w:p>
        </w:tc>
        <w:tc>
          <w:tcPr>
            <w:tcW w:type="dxa" w:w="13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4.5</w:t>
            </w:r>
          </w:p>
        </w:tc>
        <w:tc>
          <w:tcPr>
            <w:tcW w:type="dxa" w:w="8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+3.5</w:t>
            </w:r>
          </w:p>
        </w:tc>
        <w:tc>
          <w:tcPr>
            <w:tcW w:type="dxa" w:w="4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5.5× per capita income</w:t>
            </w:r>
          </w:p>
        </w:tc>
      </w:tr>
    </w:tbl>
    <w:p>
      <w:pPr>
        <w:spacing w:before="200" w:after="400"/>
      </w:pPr>
      <w:r>
        <w:rPr>
          <w:rFonts w:ascii="Arial" w:cs="Arial" w:eastAsia="Arial" w:hAnsi="Arial"/>
          <w:sz w:val="24"/>
          <w:szCs w:val="24"/>
        </w:rPr>
        <w:t xml:space="preserve">Taiwan's 1978 aggregate score of 61 versus PRC's 40 represents a 21-point differential (52% higher). This demonstrates that alternative modernization paths existed within Chinese cultural context. CCP institutional choices were contingent rather than necessary.</w:t>
      </w:r>
    </w:p>
    <w:p>
      <w:r>
        <w:br w:type="page"/>
      </w:r>
    </w:p>
    <w:p>
      <w:pPr>
        <w:pStyle w:val="Heading1"/>
        <w:spacing w:before="400" w:after="300"/>
      </w:pPr>
      <w:r>
        <w:rPr>
          <w:rFonts w:ascii="Arial" w:cs="Arial" w:eastAsia="Arial" w:hAnsi="Arial"/>
          <w:b/>
          <w:bCs/>
        </w:rPr>
        <w:t xml:space="preserve">PART I: MING/QING HISTORICAL CONTEXT</w:t>
      </w:r>
    </w:p>
    <w:p>
      <w:pPr>
        <w:pStyle w:val="Heading2"/>
        <w:spacing w:before="300" w:after="200"/>
      </w:pPr>
      <w:r>
        <w:rPr>
          <w:rFonts w:ascii="Arial" w:cs="Arial" w:eastAsia="Arial" w:hAnsi="Arial"/>
          <w:b/>
          <w:bCs/>
        </w:rPr>
        <w:t xml:space="preserve">Why China Had No '1694 Moment'</w:t>
      </w:r>
    </w:p>
    <w:p>
      <w:pPr>
        <w:spacing w:after="200"/>
      </w:pPr>
      <w:r>
        <w:rPr>
          <w:rFonts w:ascii="Arial" w:cs="Arial" w:eastAsia="Arial" w:hAnsi="Arial"/>
          <w:sz w:val="24"/>
          <w:szCs w:val="24"/>
        </w:rPr>
        <w:t xml:space="preserve">The Bank of England's founding in 1694 marks the institutional moment when Britain created the fiscal-military architecture—public debt instruments, secondary markets, and credible government commitment mechanisms—that would underpin European global dominance. Understanding why no Chinese equivalent emerged requires examining the intersection of fiscal structure, political economy, commercial organization, and intellectual development across the late imperial period.</w:t>
      </w:r>
    </w:p>
    <w:p>
      <w:pPr>
        <w:pStyle w:val="Heading3"/>
        <w:spacing w:before="250" w:after="150"/>
      </w:pPr>
      <w:r>
        <w:rPr>
          <w:rFonts w:ascii="Arial" w:cs="Arial" w:eastAsia="Arial" w:hAnsi="Arial"/>
          <w:b/>
          <w:bCs/>
        </w:rPr>
        <w:t xml:space="preserve">Kenneth Pomeranz and the Great Divergence</w:t>
      </w:r>
    </w:p>
    <w:p>
      <w:pPr>
        <w:spacing w:after="200"/>
      </w:pPr>
      <w:r>
        <w:rPr>
          <w:rFonts w:ascii="Arial" w:cs="Arial" w:eastAsia="Arial" w:hAnsi="Arial"/>
          <w:sz w:val="24"/>
          <w:szCs w:val="24"/>
        </w:rPr>
        <w:t xml:space="preserve">Kenneth Pomeranz's seminal The Great Divergence (2000) fundamentally reoriented scholarly understanding of why Europe, rather than China, experienced sustained industrial growth after 1800. His core argument challenges teleological narratives of inherent European superiority. Pomeranz demonstrates that as recently as 1750, the most developed regions of Europe (particularly England) and China (the Jiangnan/Lower Yangzi Delta) were 'basically similar in nearly all significant economic indices, including standard of living, market development, agrarian productivity, and institutional structures that affected growth.'</w:t>
      </w:r>
    </w:p>
    <w:p>
      <w:pPr>
        <w:spacing w:after="200"/>
      </w:pPr>
      <w:r>
        <w:rPr>
          <w:rFonts w:ascii="Arial" w:cs="Arial" w:eastAsia="Arial" w:hAnsi="Arial"/>
          <w:sz w:val="24"/>
          <w:szCs w:val="24"/>
        </w:rPr>
        <w:t xml:space="preserve">The 'great divergence' resulted from two fortuitous circumstances rather than deep institutional differences. First, Britain possessed convenient coal supplies located close to manufacturing centers and waterways. Chinese coal reserves were concentrated in the arid northwest, far from the Jiangnan textile manufacturers. British mines were wet, necessitating steam-powered pumps that became the basis for broader mechanization—whereas Chinese mines were dry and provided no such incentive for innovation. Second, European access to New World resources provided vast quantities of timber, cotton, sugar, and other land-intensive products that relieved ecological pressure.</w:t>
      </w:r>
    </w:p>
    <w:p>
      <w:pPr>
        <w:pStyle w:val="Heading3"/>
        <w:spacing w:before="250" w:after="150"/>
      </w:pPr>
      <w:r>
        <w:rPr>
          <w:rFonts w:ascii="Arial" w:cs="Arial" w:eastAsia="Arial" w:hAnsi="Arial"/>
          <w:b/>
          <w:bCs/>
        </w:rPr>
        <w:t xml:space="preserve">Mark Elvin's High-Level Equilibrium Trap</w:t>
      </w:r>
    </w:p>
    <w:p>
      <w:pPr>
        <w:spacing w:after="200"/>
      </w:pPr>
      <w:r>
        <w:rPr>
          <w:rFonts w:ascii="Arial" w:cs="Arial" w:eastAsia="Arial" w:hAnsi="Arial"/>
          <w:sz w:val="24"/>
          <w:szCs w:val="24"/>
        </w:rPr>
        <w:t xml:space="preserve">Mark Elvin's 1973 The Pattern of the Chinese Past introduced the influential concept of the 'high-level equilibrium trap' to explain China's technological stagnation. By the 17th century, 'substantially all extant arable land in China was already under cultivation.' The rapidly growing population (approximately 200 million by 1600—twice that of all Western Europe combined) consumed nearly all production for basic subsistence, preventing significant capital surplus accumulation. This enormous population provided 'a ready pool of cheap labor,' eliminating incentives for labor-saving mechanization.</w:t>
      </w:r>
    </w:p>
    <w:p>
      <w:pPr>
        <w:spacing w:after="200"/>
      </w:pPr>
      <w:r>
        <w:rPr>
          <w:rFonts w:ascii="Arial" w:cs="Arial" w:eastAsia="Arial" w:hAnsi="Arial"/>
          <w:sz w:val="24"/>
          <w:szCs w:val="24"/>
        </w:rPr>
        <w:t xml:space="preserve">Elvin provides a striking example of technological regression: when cotton replaced hemp as the main fiber crop, the mechanical spinning wheel—which had been invented for hemp—could not easily process the shorter cotton fibers. Rather than modifying the technology, 'all spinning in China reverted to far less efficient hand-spinning, and the automatic spinning wheel was forgotten.' This demonstrates how the equilibrium's efficiency actually prevented technological breakthrough.</w:t>
      </w:r>
    </w:p>
    <w:p>
      <w:pPr>
        <w:pStyle w:val="Heading3"/>
        <w:spacing w:before="250" w:after="150"/>
      </w:pPr>
      <w:r>
        <w:rPr>
          <w:rFonts w:ascii="Arial" w:cs="Arial" w:eastAsia="Arial" w:hAnsi="Arial"/>
          <w:b/>
          <w:bCs/>
        </w:rPr>
        <w:t xml:space="preserve">The Needham Question</w:t>
      </w:r>
    </w:p>
    <w:p>
      <w:pPr>
        <w:spacing w:after="200"/>
      </w:pPr>
      <w:r>
        <w:rPr>
          <w:rFonts w:ascii="Arial" w:cs="Arial" w:eastAsia="Arial" w:hAnsi="Arial"/>
          <w:sz w:val="24"/>
          <w:szCs w:val="24"/>
        </w:rPr>
        <w:t xml:space="preserve">Joseph Needham (1900–1995), the Cambridge biochemist who devoted his career to documenting Chinese scientific achievements in the monumental Science and Civilisation in China series, posed what became known as 'Needham's Grand Question': 'Why did modern science, the mathematisation of hypotheses about Nature, with all its implications for advanced technology, take its meteoric rise only in the West at the time of Galileo?' China invented paper, printing, the compass, and gunpowder—the 'four great inventions' that Marx credited with ushering in Western capitalism. Yet the Scientific Revolution emerged in Europe.</w:t>
      </w:r>
    </w:p>
    <w:p>
      <w:pPr>
        <w:spacing w:after="200"/>
      </w:pPr>
      <w:r>
        <w:rPr>
          <w:rFonts w:ascii="Arial" w:cs="Arial" w:eastAsia="Arial" w:hAnsi="Arial"/>
          <w:sz w:val="24"/>
          <w:szCs w:val="24"/>
        </w:rPr>
        <w:t xml:space="preserve">Recent quantitative research by Yasheng Huang and collaborators analyzed data from Needham's volumes and found a striking correlation: 'when China began to introduce the Keju system, technology, the way we measure technology, began to decline.' This analysis suggests Chinese invention declined much earlier than the 16th century—potentially after the 6th century—as the examination system redirected intellectual talent toward mastery of Confucian classics rather than natural philosophy, mathematics, or technical innovation.</w:t>
      </w:r>
    </w:p>
    <w:p>
      <w:pPr>
        <w:pStyle w:val="Heading3"/>
        <w:spacing w:before="250" w:after="150"/>
      </w:pPr>
      <w:r>
        <w:rPr>
          <w:rFonts w:ascii="Arial" w:cs="Arial" w:eastAsia="Arial" w:hAnsi="Arial"/>
          <w:b/>
          <w:bCs/>
        </w:rPr>
        <w:t xml:space="preserve">R. Bin Wong's Comparative Institutional Analysis</w:t>
      </w:r>
    </w:p>
    <w:p>
      <w:pPr>
        <w:spacing w:after="200"/>
      </w:pPr>
      <w:r>
        <w:rPr>
          <w:rFonts w:ascii="Arial" w:cs="Arial" w:eastAsia="Arial" w:hAnsi="Arial"/>
          <w:sz w:val="24"/>
          <w:szCs w:val="24"/>
        </w:rPr>
        <w:t xml:space="preserve">R. Bin Wong's 1997 work China Transformed: Historical Change and the Limits of European Experience provides the most sophisticated comparative analysis of Chinese and European state-economy relations. Wong argues that using Europe as a universal model of development is 'fundamentally mistaken.' Wong contrasts Chinese and European state formation: European states developed through interstate warfare, which necessitated increased taxation, borrowing, and the creation of fiscal-military institutions. The Chinese state, by contrast, was already highly centralized before modern pressures emerged. The Qing pursued 'light taxation' as ideological commitment, froze land tax rates, and practiced universal tax exemption rather than expanding fiscal extraction.</w:t>
      </w:r>
    </w:p>
    <w:p>
      <w:pPr>
        <w:pStyle w:val="Heading3"/>
        <w:spacing w:before="250" w:after="150"/>
      </w:pPr>
      <w:r>
        <w:rPr>
          <w:rFonts w:ascii="Arial" w:cs="Arial" w:eastAsia="Arial" w:hAnsi="Arial"/>
          <w:b/>
          <w:bCs/>
        </w:rPr>
        <w:t xml:space="preserve">Why No Chinese Capital Markets?</w:t>
      </w:r>
    </w:p>
    <w:p>
      <w:pPr>
        <w:spacing w:after="200"/>
      </w:pPr>
      <w:r>
        <w:rPr>
          <w:rFonts w:ascii="Arial" w:cs="Arial" w:eastAsia="Arial" w:hAnsi="Arial"/>
          <w:sz w:val="24"/>
          <w:szCs w:val="24"/>
        </w:rPr>
        <w:t xml:space="preserve">Several interconnected factors explain the absence of a '1694 moment': (1) No War-Driven Fiscal Pressure: The Bank of England was created to finance William III's wars against France. The Qing pursued 'light taxation' and maintained substantial reserves without needing capital market innovations. (2) Family-Based Business Organization: Chinese merchant banks (piaohao and qianzhuang) were organized as 'single proprietaries or partnerships, where owners carried unlimited liability'—without corporate legal forms, capital markets had limited purpose. (3) Absence of Government Debt Instruments: The Qing government avoided borrowing domestically, creating no equivalent to British consols. (4) Merchant Status and Property Rights: Merchants occupied lower social position than scholar-officials, and property rights could be 'rescinded at any time' by imperial authority.</w:t>
      </w:r>
    </w:p>
    <w:p>
      <w:pPr>
        <w:pStyle w:val="Heading3"/>
        <w:spacing w:before="250" w:after="150"/>
      </w:pPr>
      <w:r>
        <w:rPr>
          <w:rFonts w:ascii="Arial" w:cs="Arial" w:eastAsia="Arial" w:hAnsi="Arial"/>
          <w:b/>
          <w:bCs/>
        </w:rPr>
        <w:t xml:space="preserve">Qing Fiscal Structure versus European Fiscal-Military States</w:t>
      </w:r>
    </w:p>
    <w:p>
      <w:pPr>
        <w:spacing w:after="200"/>
      </w:pPr>
      <w:r>
        <w:rPr>
          <w:rFonts w:ascii="Arial" w:cs="Arial" w:eastAsia="Arial" w:hAnsi="Arial"/>
          <w:sz w:val="24"/>
          <w:szCs w:val="24"/>
        </w:rPr>
        <w:t xml:space="preserve">The fundamental contrast is stark. European fiscal-military states developed through what Charles Tilly called the 'war-state making' dynamic. Qing fiscal characteristics included: Low Taxation—'Tax extraction in Qing China was low relative to the leading Western European powers of the early modern period.' Fixed Land Tax—Following Kangxi's 1712 edict fixing the head-tax quota, agricultural taxation remained essentially frozen. 'In 1835 the Qing government was broadly working with the same revenue it had in 1735.' Principal-Agent Problems—Research by Tuan-Hwee Sng demonstrates a 'severe principal-agent problem' where the state was doomed to 'a small and declining share of the taxpayers' surplus' as the economy grew but monitoring capacity did not expand.</w:t>
      </w:r>
    </w:p>
    <w:p>
      <w:pPr>
        <w:pStyle w:val="Heading3"/>
        <w:spacing w:before="250" w:after="150"/>
      </w:pPr>
      <w:r>
        <w:rPr>
          <w:rFonts w:ascii="Arial" w:cs="Arial" w:eastAsia="Arial" w:hAnsi="Arial"/>
          <w:b/>
          <w:bCs/>
        </w:rPr>
        <w:t xml:space="preserve">Institutional Destruction During the Century of Humiliation</w:t>
      </w:r>
    </w:p>
    <w:p>
      <w:pPr>
        <w:spacing w:after="200"/>
      </w:pPr>
      <w:r>
        <w:rPr>
          <w:rFonts w:ascii="Arial" w:cs="Arial" w:eastAsia="Arial" w:hAnsi="Arial"/>
          <w:sz w:val="24"/>
          <w:szCs w:val="24"/>
        </w:rPr>
        <w:t xml:space="preserve">The Treaty of Nanjing (1842) and subsequent unequal treaties created institutional penetration on multiple dimensions: Extraterritoriality—Foreign nationals operated under their own legal systems, creating zones exempt from Chinese law. Fixed Tariffs—The 'one-sided imposition of a fixed trade tariff of 5%' restricted China's fiscal jurisdiction. Foreign Banking Privileges—'Being unregulated by the Chinese government,' foreign banks were 'free to issue banknotes for circulation, accept deposits from Chinese citizens, and make loans to the qianzhuang.' War indemnities imposed massive burdens: $21 million in the Treaty of Nanjing; subsequent treaties extracted hundreds of millions more. The piaohao 'all but disappeared following the Xinhai Revolution in 1911.'</w:t>
      </w:r>
    </w:p>
    <w:p>
      <w:r>
        <w:br w:type="page"/>
      </w:r>
    </w:p>
    <w:p>
      <w:pPr>
        <w:pStyle w:val="Heading1"/>
        <w:spacing w:before="400" w:after="300"/>
      </w:pPr>
      <w:r>
        <w:rPr>
          <w:rFonts w:ascii="Arial" w:cs="Arial" w:eastAsia="Arial" w:hAnsi="Arial"/>
          <w:b/>
          <w:bCs/>
        </w:rPr>
        <w:t xml:space="preserve">PART II: CAS DOMAIN ANALYSIS — CCP RISE PHASE (1949-1978)</w:t>
      </w:r>
    </w:p>
    <w:p>
      <w:pPr>
        <w:pStyle w:val="Heading2"/>
        <w:spacing w:before="300" w:after="200"/>
      </w:pPr>
      <w:r>
        <w:rPr>
          <w:rFonts w:ascii="Arial" w:cs="Arial" w:eastAsia="Arial" w:hAnsi="Arial"/>
          <w:b/>
          <w:bCs/>
        </w:rPr>
        <w:t xml:space="preserve">TIER 1: FOUNDATIONAL DOMAINS</w:t>
      </w:r>
    </w:p>
    <w:p>
      <w:pPr>
        <w:pStyle w:val="Heading3"/>
        <w:spacing w:before="250" w:after="150"/>
      </w:pPr>
      <w:r>
        <w:rPr>
          <w:rFonts w:ascii="Arial" w:cs="Arial" w:eastAsia="Arial" w:hAnsi="Arial"/>
          <w:b/>
          <w:bCs/>
        </w:rPr>
        <w:t xml:space="preserve">Domain 1: Governance/Political</w:t>
      </w:r>
    </w:p>
    <w:p>
      <w:pPr>
        <w:spacing w:after="150"/>
      </w:pPr>
      <w:r>
        <w:rPr>
          <w:rFonts w:ascii="Arial" w:cs="Arial" w:eastAsia="Arial" w:hAnsi="Arial"/>
          <w:b/>
          <w:bCs/>
          <w:sz w:val="24"/>
          <w:szCs w:val="24"/>
        </w:rPr>
        <w:t xml:space="preserve">1949 Score: 4/10 (MEDIUM-HIGH Confidence) | 1978 Revised Score: 3.5/10 (MEDIUM Confidence)</w:t>
      </w:r>
    </w:p>
    <w:p>
      <w:pPr>
        <w:spacing w:after="200"/>
      </w:pPr>
      <w:r>
        <w:rPr>
          <w:rFonts w:ascii="Arial" w:cs="Arial" w:eastAsia="Arial" w:hAnsi="Arial"/>
          <w:sz w:val="24"/>
          <w:szCs w:val="24"/>
        </w:rPr>
        <w:t xml:space="preserve">The CCP's party-state architecture was explicitly modeled on the Soviet system, establishing what scholars term a 'Leninist party-state' characterized by dual party-state command. Franz Schurmann's seminal Ideology and Organization in Communist China (1966) argued that ideology and organization were the 'instruments of transformation' that held China together politically after a century of war and revolution destroyed the gentry class.</w:t>
      </w:r>
    </w:p>
    <w:p>
      <w:pPr>
        <w:spacing w:after="200"/>
      </w:pPr>
      <w:r>
        <w:rPr>
          <w:rFonts w:ascii="Arial" w:cs="Arial" w:eastAsia="Arial" w:hAnsi="Arial"/>
          <w:sz w:val="24"/>
          <w:szCs w:val="24"/>
        </w:rPr>
        <w:t xml:space="preserve">What the CCP Inherited: The CCP did not inherit a functioning bureaucratic state apparatus. From the Qing, it inherited a cultural legacy of centralized governance philosophy—the examination system was abolished in 1905 and the imperial bureaucratic tradition collapsed with the dynasty in 1912. From the ROC (1912-1949), characterized by the Warlord Era, Japanese invasion, and civil war, the CCP inherited a fragmented governmental infrastructure and some legal precedents (which it abolished in 1949).</w:t>
      </w:r>
    </w:p>
    <w:p>
      <w:pPr>
        <w:spacing w:after="200"/>
      </w:pPr>
      <w:r>
        <w:rPr>
          <w:rFonts w:ascii="Arial" w:cs="Arial" w:eastAsia="Arial" w:hAnsi="Arial"/>
          <w:sz w:val="24"/>
          <w:szCs w:val="24"/>
        </w:rPr>
        <w:t xml:space="preserve">Victor Shih's 'Coalition of the Weak' Analysis: Shih's framework explains Mao's elite management strategy: 'In the first 10 years of the People's Republic, Mao governed over factions that had formed in the revolutionary period by balancing them against one another... With the Great Leap disaster, however, some of the elite began to criticize him openly. To forestall further criticism, Mao embarked on a course of replacing highly networked revolutionary veterans with either historically tainted or sparsely networked junior officials.'</w:t>
      </w:r>
    </w:p>
    <w:p>
      <w:pPr>
        <w:spacing w:after="200"/>
      </w:pPr>
      <w:r>
        <w:rPr>
          <w:rFonts w:ascii="Arial" w:cs="Arial" w:eastAsia="Arial" w:hAnsi="Arial"/>
          <w:sz w:val="24"/>
          <w:szCs w:val="24"/>
        </w:rPr>
        <w:t xml:space="preserve">Succession Failures: The CCP lacked institutionalized succession mechanisms because Mao's charismatic authority made formal rules appear as challenges to his supremacy. Liu Shaoqi (designated heir, purged during Cultural Revolution, died 1969), Lin Biao (named successor in 1969 constitution, died in alleged coup attempt 1971), Deng Xiaoping (purged twice), and Hua Guofeng (brief successor, sidelined by Deng) all failed as succession mechanisms.</w:t>
      </w:r>
    </w:p>
    <w:p>
      <w:pPr>
        <w:spacing w:after="200"/>
      </w:pPr>
      <w:r>
        <w:rPr>
          <w:rFonts w:ascii="Arial" w:cs="Arial" w:eastAsia="Arial" w:hAnsi="Arial"/>
          <w:sz w:val="24"/>
          <w:szCs w:val="24"/>
        </w:rPr>
        <w:t xml:space="preserve">The 1978 Paradox: The 1978 score is lower than 1949 because the Cultural Revolution destroyed much of what had been built 1949-1966. The 'institutional pillars' remained but were hollow. The party's legitimacy was severely damaged and the succession mechanism had failed repeatedly. Only with the Third Plenum did reconstruction begin.</w:t>
      </w:r>
    </w:p>
    <w:p>
      <w:pPr>
        <w:pStyle w:val="Heading3"/>
        <w:spacing w:before="250" w:after="150"/>
      </w:pPr>
      <w:r>
        <w:rPr>
          <w:rFonts w:ascii="Arial" w:cs="Arial" w:eastAsia="Arial" w:hAnsi="Arial"/>
          <w:b/>
          <w:bCs/>
        </w:rPr>
        <w:t xml:space="preserve">Domain 2: Legal/Institutional</w:t>
      </w:r>
    </w:p>
    <w:p>
      <w:pPr>
        <w:spacing w:after="150"/>
      </w:pPr>
      <w:r>
        <w:rPr>
          <w:rFonts w:ascii="Arial" w:cs="Arial" w:eastAsia="Arial" w:hAnsi="Arial"/>
          <w:b/>
          <w:bCs/>
          <w:sz w:val="24"/>
          <w:szCs w:val="24"/>
        </w:rPr>
        <w:t xml:space="preserve">1949 Score: 3/10 (MEDIUM-HIGH Confidence) | 1978 Score: 1.5/10 (HIGH Confidence)</w:t>
      </w:r>
    </w:p>
    <w:p>
      <w:pPr>
        <w:spacing w:after="200"/>
      </w:pPr>
      <w:r>
        <w:rPr>
          <w:rFonts w:ascii="Arial" w:cs="Arial" w:eastAsia="Arial" w:hAnsi="Arial"/>
          <w:sz w:val="24"/>
          <w:szCs w:val="24"/>
        </w:rPr>
        <w:t xml:space="preserve">The period 1949-1978 represents the systematic dismantling of legal institutions in China. As Stanley Lubman documented in Bird in a Cage (2000), 'China since 1978 has had to rebuild its legal institutions virtually from scratch,' having experienced 'the drastic impact on law of thirty years of Maoist rule.'</w:t>
      </w:r>
    </w:p>
    <w:p>
      <w:pPr>
        <w:spacing w:after="200"/>
      </w:pPr>
      <w:r>
        <w:rPr>
          <w:rFonts w:ascii="Arial" w:cs="Arial" w:eastAsia="Arial" w:hAnsi="Arial"/>
          <w:sz w:val="24"/>
          <w:szCs w:val="24"/>
        </w:rPr>
        <w:t xml:space="preserve">Land Reform and Property Rights Destruction: The Agrarian Reform Law of June 1950 represented 'one of the largest redistributions of wealth and power in history.' Over 40 million hectares were redistributed to approximately 300 million peasants. However, starting around 1953, collectivization began. By 1956, the People's Congress 'officially reclaimed all land rights from the farmers.'</w:t>
      </w:r>
    </w:p>
    <w:p>
      <w:pPr>
        <w:spacing w:after="200"/>
      </w:pPr>
      <w:r>
        <w:rPr>
          <w:rFonts w:ascii="Arial" w:cs="Arial" w:eastAsia="Arial" w:hAnsi="Arial"/>
          <w:sz w:val="24"/>
          <w:szCs w:val="24"/>
        </w:rPr>
        <w:t xml:space="preserve">Cultural Revolution Legal Destruction: 'During the Cultural Revolution, the People's Courts were virtually suspended and the procuracy was abandoned.' 'Almost all the remaining law schools were closed.' The 1975 Constitution reduced the document from 106 articles to 30, deleted 'all people are equal before the law,' and abolished the office of President. By 1978, the legal profession effectively did not exist—the Chinese public 'first saw lawyers on TV during the trial of the Gang of Four in 1980.'</w:t>
      </w:r>
    </w:p>
    <w:p>
      <w:pPr>
        <w:pStyle w:val="Heading3"/>
        <w:spacing w:before="250" w:after="150"/>
      </w:pPr>
      <w:r>
        <w:rPr>
          <w:rFonts w:ascii="Arial" w:cs="Arial" w:eastAsia="Arial" w:hAnsi="Arial"/>
          <w:b/>
          <w:bCs/>
        </w:rPr>
        <w:t xml:space="preserve">Domain 3: Military/Defense</w:t>
      </w:r>
    </w:p>
    <w:p>
      <w:pPr>
        <w:spacing w:after="150"/>
      </w:pPr>
      <w:r>
        <w:rPr>
          <w:rFonts w:ascii="Arial" w:cs="Arial" w:eastAsia="Arial" w:hAnsi="Arial"/>
          <w:b/>
          <w:bCs/>
          <w:sz w:val="24"/>
          <w:szCs w:val="24"/>
        </w:rPr>
        <w:t xml:space="preserve">1949 Score: 3/10 (HIGH Confidence) | 1978 Revised Score: 6/10 (MEDIUM-HIGH Confidence)</w:t>
      </w:r>
    </w:p>
    <w:p>
      <w:pPr>
        <w:spacing w:after="200"/>
      </w:pPr>
      <w:r>
        <w:rPr>
          <w:rFonts w:ascii="Arial" w:cs="Arial" w:eastAsia="Arial" w:hAnsi="Arial"/>
          <w:sz w:val="24"/>
          <w:szCs w:val="24"/>
        </w:rPr>
        <w:t xml:space="preserve">The period represents transformation from a 5-million-strong peasant guerrilla army into a nuclear-armed national defense force. When the PRC was founded, the PLA was 'an unwieldy, 5-million-strong peasant army.' In 1949: Ground forces ~5 million troops; Air Force founded November 1949 with ~10,000 troops; Navy founded April 1950 with ~60,000 personnel using approximately 200 captured vessels.</w:t>
      </w:r>
    </w:p>
    <w:p>
      <w:pPr>
        <w:spacing w:after="200"/>
      </w:pPr>
      <w:r>
        <w:rPr>
          <w:rFonts w:ascii="Arial" w:cs="Arial" w:eastAsia="Arial" w:hAnsi="Arial"/>
          <w:sz w:val="24"/>
          <w:szCs w:val="24"/>
        </w:rPr>
        <w:t xml:space="preserve">Nuclear Weapons Achievement: China achieved the fastest progression from atomic to thermonuclear weapons of any nation: US: 7 years; USSR: 4 years; UK: nearly 5 years; France: 8 years; China: 2 years, 8 months. Key milestones: First atomic bomb (October 16, 1964); First hydrogen bomb (June 17, 1967); First satellite (April 24, 1970).</w:t>
      </w:r>
    </w:p>
    <w:p>
      <w:pPr>
        <w:spacing w:after="200"/>
      </w:pPr>
      <w:r>
        <w:rPr>
          <w:rFonts w:ascii="Arial" w:cs="Arial" w:eastAsia="Arial" w:hAnsi="Arial"/>
          <w:sz w:val="24"/>
          <w:szCs w:val="24"/>
        </w:rPr>
        <w:t xml:space="preserve">The Korean War Impact (detailed in Part IV) catalyzed military modernization through Soviet assistance and combat experience, justifying the upward revision from initial score of 5 to revised score of 6.</w:t>
      </w:r>
    </w:p>
    <w:p>
      <w:pPr>
        <w:pStyle w:val="Heading2"/>
        <w:spacing w:before="300" w:after="200"/>
      </w:pPr>
      <w:r>
        <w:rPr>
          <w:rFonts w:ascii="Arial" w:cs="Arial" w:eastAsia="Arial" w:hAnsi="Arial"/>
          <w:b/>
          <w:bCs/>
        </w:rPr>
        <w:t xml:space="preserve">TIER 2: CAPABILITY DOMAINS</w:t>
      </w:r>
    </w:p>
    <w:p>
      <w:pPr>
        <w:pStyle w:val="Heading3"/>
        <w:spacing w:before="250" w:after="150"/>
      </w:pPr>
      <w:r>
        <w:rPr>
          <w:rFonts w:ascii="Arial" w:cs="Arial" w:eastAsia="Arial" w:hAnsi="Arial"/>
          <w:b/>
          <w:bCs/>
        </w:rPr>
        <w:t xml:space="preserve">Domain 4: Social/Demographic</w:t>
      </w:r>
    </w:p>
    <w:p>
      <w:pPr>
        <w:spacing w:after="150"/>
      </w:pPr>
      <w:r>
        <w:rPr>
          <w:rFonts w:ascii="Arial" w:cs="Arial" w:eastAsia="Arial" w:hAnsi="Arial"/>
          <w:b/>
          <w:bCs/>
          <w:sz w:val="24"/>
          <w:szCs w:val="24"/>
        </w:rPr>
        <w:t xml:space="preserve">1949: 3/10 | 1978: 5/10</w:t>
      </w:r>
    </w:p>
    <w:p>
      <w:pPr>
        <w:spacing w:after="200"/>
      </w:pPr>
      <w:r>
        <w:rPr>
          <w:rFonts w:ascii="Arial" w:cs="Arial" w:eastAsia="Arial" w:hAnsi="Arial"/>
          <w:sz w:val="24"/>
          <w:szCs w:val="24"/>
        </w:rPr>
        <w:t xml:space="preserve">Population grew from approximately 540 million (1949) to 969 million (1978)—nearly doubling. The hukou system, formally established with the 1958 Hukou Registration Regulation, created a rigid dual-track society. The Great Leap Forward Famine (1959-1961) caused mortality estimated at 15-55 million (scholarly consensus ~30 million). The Sent-Down Youth Movement displaced 16-18 million urban youth (1962-1979).</w:t>
      </w:r>
    </w:p>
    <w:p>
      <w:pPr>
        <w:pStyle w:val="Heading3"/>
        <w:spacing w:before="250" w:after="150"/>
      </w:pPr>
      <w:r>
        <w:rPr>
          <w:rFonts w:ascii="Arial" w:cs="Arial" w:eastAsia="Arial" w:hAnsi="Arial"/>
          <w:b/>
          <w:bCs/>
        </w:rPr>
        <w:t xml:space="preserve">Domain 5: Educational/Knowledge</w:t>
      </w:r>
    </w:p>
    <w:p>
      <w:pPr>
        <w:spacing w:after="150"/>
      </w:pPr>
      <w:r>
        <w:rPr>
          <w:rFonts w:ascii="Arial" w:cs="Arial" w:eastAsia="Arial" w:hAnsi="Arial"/>
          <w:b/>
          <w:bCs/>
          <w:sz w:val="24"/>
          <w:szCs w:val="24"/>
        </w:rPr>
        <w:t xml:space="preserve">1949: 2/10 | 1978: 5/10</w:t>
      </w:r>
    </w:p>
    <w:p>
      <w:pPr>
        <w:spacing w:after="200"/>
      </w:pPr>
      <w:r>
        <w:rPr>
          <w:rFonts w:ascii="Arial" w:cs="Arial" w:eastAsia="Arial" w:hAnsi="Arial"/>
          <w:sz w:val="24"/>
          <w:szCs w:val="24"/>
        </w:rPr>
        <w:t xml:space="preserve">In 1949, approximately 80% were illiterate (95%+ in rural areas). By 1978, approximately 25% illiteracy. However, the Cultural Revolution destroyed higher education: June 1966 saw college entrance examinations abolished; 1966-1970 universities completely closed to new admissions; 1970 only 47,000 undergraduate students nationwide; zero graduate students admitted through 1977.</w:t>
      </w:r>
    </w:p>
    <w:p>
      <w:pPr>
        <w:pStyle w:val="Heading3"/>
        <w:spacing w:before="250" w:after="150"/>
      </w:pPr>
      <w:r>
        <w:rPr>
          <w:rFonts w:ascii="Arial" w:cs="Arial" w:eastAsia="Arial" w:hAnsi="Arial"/>
          <w:b/>
          <w:bCs/>
        </w:rPr>
        <w:t xml:space="preserve">Domain 6: Cultural/Ideological</w:t>
      </w:r>
    </w:p>
    <w:p>
      <w:pPr>
        <w:spacing w:after="150"/>
      </w:pPr>
      <w:r>
        <w:rPr>
          <w:rFonts w:ascii="Arial" w:cs="Arial" w:eastAsia="Arial" w:hAnsi="Arial"/>
          <w:b/>
          <w:bCs/>
          <w:sz w:val="24"/>
          <w:szCs w:val="24"/>
        </w:rPr>
        <w:t xml:space="preserve">1949: 7/10 | 1978: 4/10</w:t>
      </w:r>
    </w:p>
    <w:p>
      <w:pPr>
        <w:spacing w:after="200"/>
      </w:pPr>
      <w:r>
        <w:rPr>
          <w:rFonts w:ascii="Arial" w:cs="Arial" w:eastAsia="Arial" w:hAnsi="Arial"/>
          <w:sz w:val="24"/>
          <w:szCs w:val="24"/>
        </w:rPr>
        <w:t xml:space="preserve">The CCP's relationship with Confucianism was fundamentally antagonistic. Maoism represented genuine ideological adaptation. However, ideological exhaustion by 1978 was severe—the 1981 Resolution acknowledged the Cultural Revolution was 'responsible for the most severe setback and the heaviest losses suffered by the people, the country, and the party.'</w:t>
      </w:r>
    </w:p>
    <w:p>
      <w:pPr>
        <w:pStyle w:val="Heading3"/>
        <w:spacing w:before="250" w:after="150"/>
      </w:pPr>
      <w:r>
        <w:rPr>
          <w:rFonts w:ascii="Arial" w:cs="Arial" w:eastAsia="Arial" w:hAnsi="Arial"/>
          <w:b/>
          <w:bCs/>
        </w:rPr>
        <w:t xml:space="preserve">Domain 7: Technological/Innovation</w:t>
      </w:r>
    </w:p>
    <w:p>
      <w:pPr>
        <w:spacing w:after="150"/>
      </w:pPr>
      <w:r>
        <w:rPr>
          <w:rFonts w:ascii="Arial" w:cs="Arial" w:eastAsia="Arial" w:hAnsi="Arial"/>
          <w:b/>
          <w:bCs/>
          <w:sz w:val="24"/>
          <w:szCs w:val="24"/>
        </w:rPr>
        <w:t xml:space="preserve">1949: 2/10 | 1978: 4/10</w:t>
      </w:r>
    </w:p>
    <w:p>
      <w:pPr>
        <w:spacing w:after="200"/>
      </w:pPr>
      <w:r>
        <w:rPr>
          <w:rFonts w:ascii="Arial" w:cs="Arial" w:eastAsia="Arial" w:hAnsi="Arial"/>
          <w:sz w:val="24"/>
          <w:szCs w:val="24"/>
        </w:rPr>
        <w:t xml:space="preserve">Soviet technology transfer (1950-1960) has been called 'the largest technology transfer in human history'—investment equivalent to 45% of Chinese GDP in 1949. The Sino-Soviet Split (1960) saw 1,390 Soviet technicians abruptly withdrawn; 211 major industrial projects left unfinished. By 1978, China was approximately 10+ years behind in semiconductors.</w:t>
      </w:r>
    </w:p>
    <w:p>
      <w:pPr>
        <w:pStyle w:val="Heading2"/>
        <w:spacing w:before="300" w:after="200"/>
      </w:pPr>
      <w:r>
        <w:rPr>
          <w:rFonts w:ascii="Arial" w:cs="Arial" w:eastAsia="Arial" w:hAnsi="Arial"/>
          <w:b/>
          <w:bCs/>
        </w:rPr>
        <w:t xml:space="preserve">TIER 3: CULMINATION DOMAINS</w:t>
      </w:r>
    </w:p>
    <w:p>
      <w:pPr>
        <w:pStyle w:val="Heading3"/>
        <w:spacing w:before="250" w:after="150"/>
      </w:pPr>
      <w:r>
        <w:rPr>
          <w:rFonts w:ascii="Arial" w:cs="Arial" w:eastAsia="Arial" w:hAnsi="Arial"/>
          <w:b/>
          <w:bCs/>
        </w:rPr>
        <w:t xml:space="preserve">Domain 8: Information/Communication</w:t>
      </w:r>
    </w:p>
    <w:p>
      <w:pPr>
        <w:spacing w:after="150"/>
      </w:pPr>
      <w:r>
        <w:rPr>
          <w:rFonts w:ascii="Arial" w:cs="Arial" w:eastAsia="Arial" w:hAnsi="Arial"/>
          <w:b/>
          <w:bCs/>
          <w:sz w:val="24"/>
          <w:szCs w:val="24"/>
        </w:rPr>
        <w:t xml:space="preserve">1949: 3/10 | 1978 Revised: 6/10</w:t>
      </w:r>
    </w:p>
    <w:p>
      <w:pPr>
        <w:spacing w:after="200"/>
      </w:pPr>
      <w:r>
        <w:rPr>
          <w:rFonts w:ascii="Arial" w:cs="Arial" w:eastAsia="Arial" w:hAnsi="Arial"/>
          <w:sz w:val="24"/>
          <w:szCs w:val="24"/>
        </w:rPr>
        <w:t xml:space="preserve">The Central Propaganda Department is one of only two Party organizations surviving from the CCP's earliest years. Anne-Marie Brady termed the system the 'Propaganda and Education System,' operating through 'rule by editorial.' By the 1970s, the system included nearly 100 million loudspeakers. The Korean War analysis (Part IV) justifies downward revision from initial 7 to 6, recognizing that comprehensive control came at cost of international isolation and adaptive learning capacity.</w:t>
      </w:r>
    </w:p>
    <w:p>
      <w:pPr>
        <w:pStyle w:val="Heading3"/>
        <w:spacing w:before="250" w:after="150"/>
      </w:pPr>
      <w:r>
        <w:rPr>
          <w:rFonts w:ascii="Arial" w:cs="Arial" w:eastAsia="Arial" w:hAnsi="Arial"/>
          <w:b/>
          <w:bCs/>
        </w:rPr>
        <w:t xml:space="preserve">Domain 9: Economic/Fiscal/Financial</w:t>
      </w:r>
    </w:p>
    <w:p>
      <w:pPr>
        <w:spacing w:after="150"/>
      </w:pPr>
      <w:r>
        <w:rPr>
          <w:rFonts w:ascii="Arial" w:cs="Arial" w:eastAsia="Arial" w:hAnsi="Arial"/>
          <w:b/>
          <w:bCs/>
          <w:sz w:val="24"/>
          <w:szCs w:val="24"/>
        </w:rPr>
        <w:t xml:space="preserve">1949: 2/10 | 1978: 4.5/10</w:t>
      </w:r>
    </w:p>
    <w:p>
      <w:pPr>
        <w:spacing w:after="200"/>
      </w:pPr>
      <w:r>
        <w:rPr>
          <w:rFonts w:ascii="Arial" w:cs="Arial" w:eastAsia="Arial" w:hAnsi="Arial"/>
          <w:sz w:val="24"/>
          <w:szCs w:val="24"/>
        </w:rPr>
        <w:t xml:space="preserve">Barry Naughton characterizes the pre-1978 economy as a 'weakly planned' command economy that achieved 'nearly total state monopoly of investment.' By 1978: Agriculture share of GDP: 16% (from 60% in 1952); Industry share: 52% (from 8% in 1952). GDP per capita approximately $1,200 PPP (2011 dollars)—roughly tripled from 1950 base, but Taiwan achieved 5.5× higher per capita income through alternative institutional arrangements.</w:t>
      </w:r>
    </w:p>
    <w:p>
      <w:r>
        <w:br w:type="page"/>
      </w:r>
    </w:p>
    <w:p>
      <w:pPr>
        <w:pStyle w:val="Heading1"/>
        <w:spacing w:before="400" w:after="300"/>
      </w:pPr>
      <w:r>
        <w:rPr>
          <w:rFonts w:ascii="Arial" w:cs="Arial" w:eastAsia="Arial" w:hAnsi="Arial"/>
          <w:b/>
          <w:bCs/>
        </w:rPr>
        <w:t xml:space="preserve">PART III: THE DANWEI SYSTEM AND CENTER-LOCAL RELATIONS</w:t>
      </w:r>
    </w:p>
    <w:p>
      <w:pPr>
        <w:spacing w:after="200"/>
      </w:pPr>
      <w:r>
        <w:rPr>
          <w:rFonts w:ascii="Arial" w:cs="Arial" w:eastAsia="Arial" w:hAnsi="Arial"/>
          <w:sz w:val="24"/>
          <w:szCs w:val="24"/>
        </w:rPr>
        <w:t xml:space="preserve">The danwei (单位, 'work unit') was far more than a workplace—it was the fundamental organizing institution of urban China under Mao, exercising comprehensive control over virtually all aspects of life. By 1957, over 90% of the urban population belonged to a danwei. Understanding how this system actually functioned at ground level bridges the gap between macro-level institutional domains and micro-level lived experience.</w:t>
      </w:r>
    </w:p>
    <w:p>
      <w:pPr>
        <w:pStyle w:val="Heading2"/>
        <w:spacing w:before="300" w:after="200"/>
      </w:pPr>
      <w:r>
        <w:rPr>
          <w:rFonts w:ascii="Arial" w:cs="Arial" w:eastAsia="Arial" w:hAnsi="Arial"/>
          <w:b/>
          <w:bCs/>
        </w:rPr>
        <w:t xml:space="preserve">Andrew Walder's 'Organized Dependence' Framework</w:t>
      </w:r>
    </w:p>
    <w:p>
      <w:pPr>
        <w:spacing w:after="200"/>
      </w:pPr>
      <w:r>
        <w:rPr>
          <w:rFonts w:ascii="Arial" w:cs="Arial" w:eastAsia="Arial" w:hAnsi="Arial"/>
          <w:sz w:val="24"/>
          <w:szCs w:val="24"/>
        </w:rPr>
        <w:t xml:space="preserve">Andrew Walder's foundational work Communist Neo-Traditionalism: Work and Authority in Chinese Industry (1986) introduced the concept of 'organized dependence' to describe the total subordination of workers to their work units. Walder identified three dimensions: (1) Social and economic dependence: Workers depended on the enterprise for housing, food rationing, healthcare, childcare, education, pensions, and virtually all material necessities. (2) Political dependence on management: Cadres controlled political evaluations (biaoxian) that determined life chances. (3) Personal dependence on superiors: Patron-client relationships created what Walder termed 'principled particularism'—the allocation of rewards based on demonstrated political loyalty.</w:t>
      </w:r>
    </w:p>
    <w:p>
      <w:pPr>
        <w:pStyle w:val="Heading2"/>
        <w:spacing w:before="300" w:after="200"/>
      </w:pPr>
      <w:r>
        <w:rPr>
          <w:rFonts w:ascii="Arial" w:cs="Arial" w:eastAsia="Arial" w:hAnsi="Arial"/>
          <w:b/>
          <w:bCs/>
        </w:rPr>
        <w:t xml:space="preserve">Comprehensive Danwei Functions</w:t>
      </w:r>
    </w:p>
    <w:p>
      <w:pPr>
        <w:spacing w:after="200"/>
      </w:pPr>
      <w:r>
        <w:rPr>
          <w:rFonts w:ascii="Arial" w:cs="Arial" w:eastAsia="Arial" w:hAnsi="Arial"/>
          <w:sz w:val="24"/>
          <w:szCs w:val="24"/>
        </w:rPr>
        <w:t xml:space="preserve">Economic functions: Lifetime employment ('iron rice bowl'), wages and bonuses, food rations and access to scarce consumer goods. Welfare functions: Housing allocation within danwei compounds, medical care through enterprise clinics, childcare facilities, schools (in larger danwei), pensions at 80-90% of salary. Administrative control: Marriage permission requirements, childbirth authorization, travel permit issuance, job transfer authorization. Political functions: Political study sessions, ideological education, campaign mobilization, surveillance and reporting, dang'an (personal dossier) maintenance.</w:t>
      </w:r>
    </w:p>
    <w:p>
      <w:pPr>
        <w:pStyle w:val="Heading2"/>
        <w:spacing w:before="300" w:after="200"/>
      </w:pPr>
      <w:r>
        <w:rPr>
          <w:rFonts w:ascii="Arial" w:cs="Arial" w:eastAsia="Arial" w:hAnsi="Arial"/>
          <w:b/>
          <w:bCs/>
        </w:rPr>
        <w:t xml:space="preserve">The Dang'an (Personal Dossier) System</w:t>
      </w:r>
    </w:p>
    <w:p>
      <w:pPr>
        <w:spacing w:after="200"/>
      </w:pPr>
      <w:r>
        <w:rPr>
          <w:rFonts w:ascii="Arial" w:cs="Arial" w:eastAsia="Arial" w:hAnsi="Arial"/>
          <w:sz w:val="24"/>
          <w:szCs w:val="24"/>
        </w:rPr>
        <w:t xml:space="preserve">The dang'an (档案) was a permanent dossier maintained on approximately 160 million urban Chinese citizens, beginning in junior high school. Files contained biographical data, political evaluations by superiors and peers, and 'black materials' (secret accusations). Files were never destroyed, followed individuals throughout life, and remained secret from their subjects. As one cadre testified: 'Like a shadow, appearing and disappearing from time to time, every one of us is followed by a personnel file... Many people do not know what is in their personnel files up to the day they die.'</w:t>
      </w:r>
    </w:p>
    <w:p>
      <w:pPr>
        <w:pStyle w:val="Heading2"/>
        <w:spacing w:before="300" w:after="200"/>
      </w:pPr>
      <w:r>
        <w:rPr>
          <w:rFonts w:ascii="Arial" w:cs="Arial" w:eastAsia="Arial" w:hAnsi="Arial"/>
          <w:b/>
          <w:bCs/>
        </w:rPr>
        <w:t xml:space="preserve">Lieberthal's 'Fragmented Authoritarianism' Framework</w:t>
      </w:r>
    </w:p>
    <w:p>
      <w:pPr>
        <w:spacing w:after="200"/>
      </w:pPr>
      <w:r>
        <w:rPr>
          <w:rFonts w:ascii="Arial" w:cs="Arial" w:eastAsia="Arial" w:hAnsi="Arial"/>
          <w:sz w:val="24"/>
          <w:szCs w:val="24"/>
        </w:rPr>
        <w:t xml:space="preserve">Kenneth Lieberthal and Michel Oksenberg coined 'fragmented authoritarianism' in Policy Making in China (1988), challenging totalitarian models by arguing that China's party-state system is 'fragmented and disjointed' below the apex of power. The framework identifies the tiao/kuai systems—two parallel governmental structures: the vertical (tiao) under functional departments and the horizontal (kuai) in administrative divisions. This creates 'space between central leadership and subordinate departments for loopholes and bargaining in policy implementation.'</w:t>
      </w:r>
    </w:p>
    <w:p>
      <w:pPr>
        <w:pStyle w:val="Heading2"/>
        <w:spacing w:before="300" w:after="200"/>
      </w:pPr>
      <w:r>
        <w:rPr>
          <w:rFonts w:ascii="Arial" w:cs="Arial" w:eastAsia="Arial" w:hAnsi="Arial"/>
          <w:b/>
          <w:bCs/>
        </w:rPr>
        <w:t xml:space="preserve">Vivienne Shue's Cellular/Honeycomb Model</w:t>
      </w:r>
    </w:p>
    <w:p>
      <w:pPr>
        <w:spacing w:after="200"/>
      </w:pPr>
      <w:r>
        <w:rPr>
          <w:rFonts w:ascii="Arial" w:cs="Arial" w:eastAsia="Arial" w:hAnsi="Arial"/>
          <w:sz w:val="24"/>
          <w:szCs w:val="24"/>
        </w:rPr>
        <w:t xml:space="preserve">Vivienne Shue's The Reach of the State (1988) presents powerful counter-narrative to assumptions about Maoist state power. Shue proposes the image of rural China as a 'honeycomb of independent village cells.' Her central thesis: the party-state under Mao fell far short of the full control outside observers often assumed. Maoist state frequently pursued policies that ironically strengthened resistance of rural communities against the central apparatus. The implication: once true limitations on Maoist state power in rural areas are understood, post-Mao reforms may actually enhance rather than diminish state authority.</w:t>
      </w:r>
    </w:p>
    <w:p>
      <w:r>
        <w:br w:type="page"/>
      </w:r>
    </w:p>
    <w:p>
      <w:pPr>
        <w:pStyle w:val="Heading1"/>
        <w:spacing w:before="400" w:after="300"/>
      </w:pPr>
      <w:r>
        <w:rPr>
          <w:rFonts w:ascii="Arial" w:cs="Arial" w:eastAsia="Arial" w:hAnsi="Arial"/>
          <w:b/>
          <w:bCs/>
        </w:rPr>
        <w:t xml:space="preserve">PART IV: THE KOREAN WAR'S COMPREHENSIVE INSTITUTIONAL IMPACT</w:t>
      </w:r>
    </w:p>
    <w:p>
      <w:pPr>
        <w:spacing w:after="200"/>
      </w:pPr>
      <w:r>
        <w:rPr>
          <w:rFonts w:ascii="Arial" w:cs="Arial" w:eastAsia="Arial" w:hAnsi="Arial"/>
          <w:sz w:val="24"/>
          <w:szCs w:val="24"/>
        </w:rPr>
        <w:t xml:space="preserve">The Korean War (June 1950 – July 1953) was not merely a military event but a transformative institutional shock that reshaped PRC development across multiple domains. This analysis demonstrates how external shock fundamentally accelerated and radicalized domestic institutional transformation.</w:t>
      </w:r>
    </w:p>
    <w:p>
      <w:pPr>
        <w:pStyle w:val="Heading2"/>
        <w:spacing w:before="300" w:after="200"/>
      </w:pPr>
      <w:r>
        <w:rPr>
          <w:rFonts w:ascii="Arial" w:cs="Arial" w:eastAsia="Arial" w:hAnsi="Arial"/>
          <w:b/>
          <w:bCs/>
        </w:rPr>
        <w:t xml:space="preserve">Economic Costs and Force Commitment</w:t>
      </w:r>
    </w:p>
    <w:p>
      <w:pPr>
        <w:spacing w:after="200"/>
      </w:pPr>
      <w:r>
        <w:rPr>
          <w:rFonts w:ascii="Arial" w:cs="Arial" w:eastAsia="Arial" w:hAnsi="Arial"/>
          <w:sz w:val="24"/>
          <w:szCs w:val="24"/>
        </w:rPr>
        <w:t xml:space="preserve">Chinese military deaths range from 180,000 to 400,000+ depending on source and methodology. Force commitment was massive: 2.97 million Chinese soldiers served in Korea between October 1950 and July 1953—representing 73% of Chinese infantry, 67% of artillery, 100% of armored forces, and 52% of air forces deployed at some point. Military spending consumed approximately one-third of the annual budget during the war years.</w:t>
      </w:r>
    </w:p>
    <w:p>
      <w:pPr>
        <w:pStyle w:val="Heading2"/>
        <w:spacing w:before="300" w:after="200"/>
      </w:pPr>
      <w:r>
        <w:rPr>
          <w:rFonts w:ascii="Arial" w:cs="Arial" w:eastAsia="Arial" w:hAnsi="Arial"/>
          <w:b/>
          <w:bCs/>
        </w:rPr>
        <w:t xml:space="preserve">Thomas Christensen's 'Useful Adversaries' Thesis</w:t>
      </w:r>
    </w:p>
    <w:p>
      <w:pPr>
        <w:spacing w:after="200"/>
      </w:pPr>
      <w:r>
        <w:rPr>
          <w:rFonts w:ascii="Arial" w:cs="Arial" w:eastAsia="Arial" w:hAnsi="Arial"/>
          <w:sz w:val="24"/>
          <w:szCs w:val="24"/>
        </w:rPr>
        <w:t xml:space="preserve">Thomas Christensen's Useful Adversaries (1996) provides the key analytical framework. His central argument: 'Political leaders, in order to secure public support for their fundamental grand strategy, may have to adopt a more hostile foreign policy than they would prefer.' For Mao, the Korean War served domestic mobilization purposes: 'Mao was seeking to demonstrate to his own people that China was not a weakling and that it had the military clout to embark on adventures on its own.' The conflict enabled rallying support for 'self-strengthening programs' while creating the 'rally around the flag' effect necessary for regime consolidation.</w:t>
      </w:r>
    </w:p>
    <w:p>
      <w:pPr>
        <w:pStyle w:val="Heading2"/>
        <w:spacing w:before="300" w:after="200"/>
      </w:pPr>
      <w:r>
        <w:rPr>
          <w:rFonts w:ascii="Arial" w:cs="Arial" w:eastAsia="Arial" w:hAnsi="Arial"/>
          <w:b/>
          <w:bCs/>
        </w:rPr>
        <w:t xml:space="preserve">The War Accelerated Domestic Political Transformation</w:t>
      </w:r>
    </w:p>
    <w:p>
      <w:pPr>
        <w:spacing w:after="200"/>
      </w:pPr>
      <w:r>
        <w:rPr>
          <w:rFonts w:ascii="Arial" w:cs="Arial" w:eastAsia="Arial" w:hAnsi="Arial"/>
          <w:sz w:val="24"/>
          <w:szCs w:val="24"/>
        </w:rPr>
        <w:t xml:space="preserve">Campaign to Suppress Counterrevolutionaries: Yang Kuisong's research demonstrates that while suppression directives existed from March 1950, 'Mao's attitude changed following the outbreak of the Korean War.' Mao explicitly stated: 'We must not miss this opportunity.' Official statistics: 2.6 million arrested, 1.3 million imprisoned, 712,000 executed.</w:t>
      </w:r>
    </w:p>
    <w:p>
      <w:pPr>
        <w:spacing w:after="200"/>
      </w:pPr>
      <w:r>
        <w:rPr>
          <w:rFonts w:ascii="Arial" w:cs="Arial" w:eastAsia="Arial" w:hAnsi="Arial"/>
          <w:sz w:val="24"/>
          <w:szCs w:val="24"/>
        </w:rPr>
        <w:t xml:space="preserve">Three-Anti/Five-Anti Campaigns: The Three-Anti Campaign (November 1951-April 1952) had explicitly war-related fiscal origins. As Michael Sheng documents, 'the initial motivation for the campaigns appears to have been mainly economic. To cover the rising costs of the Korean War, it was essential to cut all non-military expenses.' The Five-Anti Campaign targeted merchants and industrialists, 'linking their actions to national misfortunes, especially in the Korean War, to exploit patriotic sentiments.' 876 suicides documented in Shanghai alone over 66 days.</w:t>
      </w:r>
    </w:p>
    <w:p>
      <w:pPr>
        <w:pStyle w:val="Heading2"/>
        <w:spacing w:before="300" w:after="200"/>
      </w:pPr>
      <w:r>
        <w:rPr>
          <w:rFonts w:ascii="Arial" w:cs="Arial" w:eastAsia="Arial" w:hAnsi="Arial"/>
          <w:b/>
          <w:bCs/>
        </w:rPr>
        <w:t xml:space="preserve">Multi-Domain Impact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Domain</w:t>
            </w:r>
          </w:p>
        </w:tc>
        <w:tc>
          <w:tcPr>
            <w:tcW w:type="dxa" w:w="736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Korean War Impact</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Governance</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Expanded CCP cadre networks; created surveillance mechanisms through Street Committees</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Legal</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February 1951 'Regulations on Punishing Counterrevolutionaries' codified vague definitions; 13 of 17 crimes subject to death penalty</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Military</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PLA modernization through Soviet assistance; nuclear program initiated (1953 agreements)</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Social</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Family structures disrupted through denunciation requirements; landlord class eliminated</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Educational</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Ideological education intensified; anti-American curriculum embedded</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Cultural</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Anti-American ideology embedded as foundational narrative; 'victim mentality' institutionalized</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Technological</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Military priority accelerated technology transfer urgency; 156 Projects foundation</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Information</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Comprehensive propaganda infrastructure established; near-total Western information cutoff</w:t>
            </w:r>
          </w:p>
        </w:tc>
      </w:tr>
      <w:tr>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Economic</w:t>
            </w:r>
          </w:p>
        </w:tc>
        <w:tc>
          <w:tcPr>
            <w:tcW w:type="dxa" w:w="7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Fiscal strain diverted resources; but 156 Projects laid industrial foundation</w:t>
            </w:r>
          </w:p>
        </w:tc>
      </w:tr>
    </w:tbl>
    <w:p>
      <w:pPr>
        <w:pStyle w:val="Heading2"/>
        <w:spacing w:before="300" w:after="200"/>
      </w:pPr>
      <w:r>
        <w:rPr>
          <w:rFonts w:ascii="Arial" w:cs="Arial" w:eastAsia="Arial" w:hAnsi="Arial"/>
          <w:b/>
          <w:bCs/>
        </w:rPr>
        <w:t xml:space="preserve">Long-Term Path Dependencies</w:t>
      </w:r>
    </w:p>
    <w:p>
      <w:pPr>
        <w:spacing w:after="200"/>
      </w:pPr>
      <w:r>
        <w:rPr>
          <w:rFonts w:ascii="Arial" w:cs="Arial" w:eastAsia="Arial" w:hAnsi="Arial"/>
          <w:sz w:val="24"/>
          <w:szCs w:val="24"/>
        </w:rPr>
        <w:t xml:space="preserve">Sino-American relations (22 years of isolation): 'For decades, the US did not formally recognize the PRC, instead maintaining diplomatic relations with the Republic of China based in Taiwan.' Only Nixon's 1972 visit began normalization. Taiwan question locked in: 'Truman's desire to prevent the Korean conflict from spreading south led to the U.S. policy of protecting the Chiang Kai-shek government on Taiwan.' US 7th Fleet deployment to Taiwan Strait prevented PRC reunification plans. Mass campaign model repeatedly deployed through Cultural Revolution.</w:t>
      </w:r>
    </w:p>
    <w:p>
      <w:r>
        <w:br w:type="page"/>
      </w:r>
    </w:p>
    <w:p>
      <w:pPr>
        <w:pStyle w:val="Heading1"/>
        <w:spacing w:before="400" w:after="300"/>
      </w:pPr>
      <w:r>
        <w:rPr>
          <w:rFonts w:ascii="Arial" w:cs="Arial" w:eastAsia="Arial" w:hAnsi="Arial"/>
          <w:b/>
          <w:bCs/>
        </w:rPr>
        <w:t xml:space="preserve">PART V: TAIWAN AS NATURAL EXPERIMENT CONTROL CASE</w:t>
      </w:r>
    </w:p>
    <w:p>
      <w:pPr>
        <w:spacing w:after="200"/>
      </w:pPr>
      <w:r>
        <w:rPr>
          <w:rFonts w:ascii="Arial" w:cs="Arial" w:eastAsia="Arial" w:hAnsi="Arial"/>
          <w:sz w:val="24"/>
          <w:szCs w:val="24"/>
        </w:rPr>
        <w:t xml:space="preserve">Taiwan under KMT rule (1949-1978) provides a natural experiment: same cultural heritage, shared Confucian legacy, both starting from post-war devastation, but radically different institutional paths. If we are testing whether CCP institutions were necessary versus contingent for Chinese modernization, Taiwan is the essential comparison. Taiwan achieved per capita income 5.5× the PRC by 1978 while maintaining private property, market mechanisms, and eventual democratic transition.</w:t>
      </w:r>
    </w:p>
    <w:p>
      <w:pPr>
        <w:pStyle w:val="Heading2"/>
        <w:spacing w:before="300" w:after="200"/>
      </w:pPr>
      <w:r>
        <w:rPr>
          <w:rFonts w:ascii="Arial" w:cs="Arial" w:eastAsia="Arial" w:hAnsi="Arial"/>
          <w:b/>
          <w:bCs/>
        </w:rPr>
        <w:t xml:space="preserve">Baseline Comparison: 1949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Indicator</w:t>
            </w:r>
          </w:p>
        </w:tc>
        <w:tc>
          <w:tcPr>
            <w:tcW w:type="dxa" w:w="20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Taiwan</w:t>
            </w:r>
          </w:p>
        </w:tc>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PRC</w:t>
            </w:r>
          </w:p>
        </w:tc>
        <w:tc>
          <w:tcPr>
            <w:tcW w:type="dxa" w:w="236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Advantage</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Population</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~7.6 million</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~550 million</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 (simpler governance)</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Territory</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36,000 km²</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9.6 million km²</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 (74× smaller)</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Per capita income</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$100-121</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$40-60 (est.)</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 (2× higher)</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Literacy/school attendance</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~70%</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~20%</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 (3.5× higher)</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Land registration</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Complete cadastral</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Incomplete</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Taiwan</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External support</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US (to come)</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USSR (to come)</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Similar</w:t>
            </w:r>
          </w:p>
        </w:tc>
      </w:tr>
    </w:tbl>
    <w:p>
      <w:pPr>
        <w:pStyle w:val="Heading2"/>
        <w:spacing w:before="300" w:after="200"/>
      </w:pPr>
      <w:r>
        <w:rPr>
          <w:rFonts w:ascii="Arial" w:cs="Arial" w:eastAsia="Arial" w:hAnsi="Arial"/>
          <w:b/>
          <w:bCs/>
        </w:rPr>
        <w:t xml:space="preserve">Land Reform Divergence</w:t>
      </w:r>
    </w:p>
    <w:p>
      <w:pPr>
        <w:spacing w:after="200"/>
      </w:pPr>
      <w:r>
        <w:rPr>
          <w:rFonts w:ascii="Arial" w:cs="Arial" w:eastAsia="Arial" w:hAnsi="Arial"/>
          <w:sz w:val="24"/>
          <w:szCs w:val="24"/>
        </w:rPr>
        <w:t xml:space="preserve">Taiwan's Three-Phase Gradualist Approach: Taiwan's reform proceeded through three carefully sequenced stages: Phase I (1949): 37.5% Rent Reduction affecting 302,000 farm households. Phase II (1951-1958): Public Land Sales redistributing former Japanese-held lands to 233,531 tenant families. Phase III (1953): Land-to-the-Tiller Act with landlord compensation—70% land bonds and 30% shares in state-owned industrial enterprises. Total redistributed: 215,231 hectares (24% of arable land). The reform was characterized officially as a 'bloodless social revolution.'</w:t>
      </w:r>
    </w:p>
    <w:p>
      <w:pPr>
        <w:spacing w:after="200"/>
      </w:pPr>
      <w:r>
        <w:rPr>
          <w:rFonts w:ascii="Arial" w:cs="Arial" w:eastAsia="Arial" w:hAnsi="Arial"/>
          <w:sz w:val="24"/>
          <w:szCs w:val="24"/>
        </w:rPr>
        <w:t xml:space="preserve">PRC's Violent Class Struggle Approach: Rather than compensation, the CCP pursued outright confiscation. Rather than gradual phases, reform was rapid and violent. Scholarly estimates of deaths: 1-2 million. Mao acknowledged 700,000 killed 1950-1952. The 'speak bitterness' methodology became institutionalized: 'peasants who killed landlords who had oppressed them would become permanently linked to the revolutionary process in a way that passive spectators could not be.'</w:t>
      </w:r>
    </w:p>
    <w:p>
      <w:pPr>
        <w:pStyle w:val="Heading2"/>
        <w:spacing w:before="300" w:after="200"/>
      </w:pPr>
      <w:r>
        <w:rPr>
          <w:rFonts w:ascii="Arial" w:cs="Arial" w:eastAsia="Arial" w:hAnsi="Arial"/>
          <w:b/>
          <w:bCs/>
        </w:rPr>
        <w:t xml:space="preserve">Taiwan's Economic Miracle</w:t>
      </w:r>
    </w:p>
    <w:p>
      <w:pPr>
        <w:spacing w:after="200"/>
      </w:pPr>
      <w:r>
        <w:rPr>
          <w:rFonts w:ascii="Arial" w:cs="Arial" w:eastAsia="Arial" w:hAnsi="Arial"/>
          <w:sz w:val="24"/>
          <w:szCs w:val="24"/>
        </w:rPr>
        <w:t xml:space="preserve">Taiwan achieved average annual GDP growth of approximately 9-10% throughout the 1960s and 1970s. Per capita income trajectory: approximately $100-200 in the early 1950s, rising to approximately $1,500-2,000 by 1978—representing 5.5 times the PRC's per capita GDP. Taiwan held the world record for continuous growth at 6%+ for 32 consecutive years (1962-1994). Export composition transformed completely: from agricultural products to 98% industrial goods.</w:t>
      </w:r>
    </w:p>
    <w:p>
      <w:pPr>
        <w:pStyle w:val="Heading2"/>
        <w:spacing w:before="300" w:after="200"/>
      </w:pPr>
      <w:r>
        <w:rPr>
          <w:rFonts w:ascii="Arial" w:cs="Arial" w:eastAsia="Arial" w:hAnsi="Arial"/>
          <w:b/>
          <w:bCs/>
        </w:rPr>
        <w:t xml:space="preserve">Robert Wade's 'Governing the Market' Framework</w:t>
      </w:r>
    </w:p>
    <w:p>
      <w:pPr>
        <w:spacing w:after="200"/>
      </w:pPr>
      <w:r>
        <w:rPr>
          <w:rFonts w:ascii="Arial" w:cs="Arial" w:eastAsia="Arial" w:hAnsi="Arial"/>
          <w:sz w:val="24"/>
          <w:szCs w:val="24"/>
        </w:rPr>
        <w:t xml:space="preserve">Robert Wade's Governing the Market (1990) established the framework for understanding Taiwan's success. Wade challenged both free-market advocates and heavy-handed statist interpretations, arguing Taiwan's success derived from synergy between markets and public administration. Taiwan 'does not fit the free-market model' as purely empirical matter; the state 'governed the market' through strategic industrial policy with performance conditions. The Industrial Technology Research Institute (ITRI), established 1973, functioned as technology incubator—its spin-offs included TSMC, now the world's largest chipmaker.</w:t>
      </w:r>
    </w:p>
    <w:p>
      <w:pPr>
        <w:pStyle w:val="Heading2"/>
        <w:spacing w:before="300" w:after="200"/>
      </w:pPr>
      <w:r>
        <w:rPr>
          <w:rFonts w:ascii="Arial" w:cs="Arial" w:eastAsia="Arial" w:hAnsi="Arial"/>
          <w:b/>
          <w:bCs/>
        </w:rPr>
        <w:t xml:space="preserve">Implications: What Taiwan Reveals</w:t>
      </w:r>
    </w:p>
    <w:p>
      <w:pPr>
        <w:spacing w:after="200"/>
      </w:pPr>
      <w:r>
        <w:rPr>
          <w:rFonts w:ascii="Arial" w:cs="Arial" w:eastAsia="Arial" w:hAnsi="Arial"/>
          <w:sz w:val="24"/>
          <w:szCs w:val="24"/>
        </w:rPr>
        <w:t xml:space="preserve">The Taiwan comparison fundamentally challenges narratives of CCP institutional necessity. CCP institutional choices appear contingent rather than necessary. Counter-evidence must be acknowledged: Taiwan's advantages were partly sui generis—small scale simplified governance, Japanese colonial investment in education and infrastructure, KMT 'outsider' status enabled reform, US aid and security umbrella. Yet the comparison illuminates opportunity costs of CCP choices. By 1978, Deng Xiaoping recognized the failure and began reversing course—de-collectivizing agriculture, permitting private enterprise, opening to foreign investment. Taiwan demonstrated the destination; Deng charted China's belated path toward it.</w:t>
      </w:r>
    </w:p>
    <w:p>
      <w:r>
        <w:br w:type="page"/>
      </w:r>
    </w:p>
    <w:p>
      <w:pPr>
        <w:pStyle w:val="Heading1"/>
        <w:spacing w:before="400" w:after="300"/>
      </w:pPr>
      <w:r>
        <w:rPr>
          <w:rFonts w:ascii="Arial" w:cs="Arial" w:eastAsia="Arial" w:hAnsi="Arial"/>
          <w:b/>
          <w:bCs/>
        </w:rPr>
        <w:t xml:space="preserve">PART VI: QUANTITATIVE DATA TABLES</w:t>
      </w:r>
    </w:p>
    <w:p>
      <w:pPr>
        <w:pStyle w:val="Heading2"/>
        <w:spacing w:before="300" w:after="200"/>
      </w:pPr>
      <w:r>
        <w:rPr>
          <w:rFonts w:ascii="Arial" w:cs="Arial" w:eastAsia="Arial" w:hAnsi="Arial"/>
          <w:b/>
          <w:bCs/>
        </w:rPr>
        <w:t xml:space="preserve">Economic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372"/>
        <w:gridCol w:w="1372"/>
        <w:gridCol w:w="1372"/>
        <w:gridCol w:w="1372"/>
        <w:gridCol w:w="1372"/>
      </w:tblGrid>
      <w:tr>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1372"/>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1949</w:t>
            </w:r>
          </w:p>
        </w:tc>
        <w:tc>
          <w:tcPr>
            <w:tcW w:type="dxa" w:w="1372"/>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1952</w:t>
            </w:r>
          </w:p>
        </w:tc>
        <w:tc>
          <w:tcPr>
            <w:tcW w:type="dxa" w:w="1372"/>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1957</w:t>
            </w:r>
          </w:p>
        </w:tc>
        <w:tc>
          <w:tcPr>
            <w:tcW w:type="dxa" w:w="1372"/>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1965</w:t>
            </w:r>
          </w:p>
        </w:tc>
        <w:tc>
          <w:tcPr>
            <w:tcW w:type="dxa" w:w="1372"/>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1978</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GDP (billion yuan)</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~46</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~68</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~107</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~172</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364</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GDP per capita (1990 int'l $)</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~448</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~538</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~637</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~673</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~979</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Industrial share of GDP</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8%</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~18%</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~28%</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~39%</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52%</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Agricultural share of GDP</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60%</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~51%</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~40%</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~33%</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16%</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Steel production (M tonnes)</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0.16</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1.3</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5.2</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12.2</w:t>
            </w:r>
          </w:p>
        </w:tc>
        <w:tc>
          <w:tcPr>
            <w:tcW w:type="dxa" w:w="1372"/>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31</w:t>
            </w:r>
          </w:p>
        </w:tc>
      </w:tr>
    </w:tbl>
    <w:p>
      <w:pPr>
        <w:pStyle w:val="Heading2"/>
        <w:spacing w:before="300" w:after="200"/>
      </w:pPr>
      <w:r>
        <w:rPr>
          <w:rFonts w:ascii="Arial" w:cs="Arial" w:eastAsia="Arial" w:hAnsi="Arial"/>
          <w:b/>
          <w:bCs/>
        </w:rPr>
        <w:t xml:space="preserve">Demographic Indicators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Metric</w:t>
            </w:r>
          </w:p>
        </w:tc>
        <w:tc>
          <w:tcPr>
            <w:tcW w:type="dxa" w:w="1715"/>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1949</w:t>
            </w:r>
          </w:p>
        </w:tc>
        <w:tc>
          <w:tcPr>
            <w:tcW w:type="dxa" w:w="1715"/>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1953</w:t>
            </w:r>
          </w:p>
        </w:tc>
        <w:tc>
          <w:tcPr>
            <w:tcW w:type="dxa" w:w="1715"/>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1964</w:t>
            </w:r>
          </w:p>
        </w:tc>
        <w:tc>
          <w:tcPr>
            <w:tcW w:type="dxa" w:w="1715"/>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1978</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Total Population (millions)</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540-550</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588</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723</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969</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Urban population %</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~11%</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~13%</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~18%</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~18%</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Illiteracy rate</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80%</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78%</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52%</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25%</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Life expectancy (years)</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35-44</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~50</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~57</w:t>
            </w:r>
          </w:p>
        </w:tc>
        <w:tc>
          <w:tcPr>
            <w:tcW w:type="dxa" w:w="1715"/>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65-67</w:t>
            </w:r>
          </w:p>
        </w:tc>
      </w:tr>
    </w:tbl>
    <w:p>
      <w:pPr>
        <w:pStyle w:val="Heading2"/>
        <w:spacing w:before="300" w:after="200"/>
      </w:pPr>
      <w:r>
        <w:rPr>
          <w:rFonts w:ascii="Arial" w:cs="Arial" w:eastAsia="Arial" w:hAnsi="Arial"/>
          <w:b/>
          <w:bCs/>
        </w:rPr>
        <w:t xml:space="preserve">Taiwan vs. PRC Comparison (1978)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Indicator</w:t>
            </w:r>
          </w:p>
        </w:tc>
        <w:tc>
          <w:tcPr>
            <w:tcW w:type="dxa" w:w="20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Taiwan</w:t>
            </w:r>
          </w:p>
        </w:tc>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PRC</w:t>
            </w:r>
          </w:p>
        </w:tc>
        <w:tc>
          <w:tcPr>
            <w:tcW w:type="dxa" w:w="236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Ratio</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Per capita income (USD)</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$1,500-2,000</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$200-300</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5.5-7×</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GDP growth rate (1960s-70s avg)</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~9-10%</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~4-5%</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Export value</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$12+ billion</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~$10 billion</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Similar</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Industrial share of exports</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98%</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~50%</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2×</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Literacy rate</w:t>
            </w:r>
          </w:p>
        </w:tc>
        <w:tc>
          <w:tcPr>
            <w:tcW w:type="dxa" w:w="20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~90%</w:t>
            </w:r>
          </w:p>
        </w:tc>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~75%</w:t>
            </w:r>
          </w:p>
        </w:tc>
        <w:tc>
          <w:tcPr>
            <w:tcW w:type="dxa" w:w="236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1.2×</w:t>
            </w:r>
          </w:p>
        </w:tc>
      </w:tr>
    </w:tbl>
    <w:p>
      <w:r>
        <w:br w:type="page"/>
      </w:r>
    </w:p>
    <w:p>
      <w:pPr>
        <w:pStyle w:val="Heading1"/>
        <w:spacing w:before="400" w:after="300"/>
      </w:pPr>
      <w:r>
        <w:rPr>
          <w:rFonts w:ascii="Arial" w:cs="Arial" w:eastAsia="Arial" w:hAnsi="Arial"/>
          <w:b/>
          <w:bCs/>
        </w:rPr>
        <w:t xml:space="preserve">PART VII: COUNTER-EVIDENCE SECTION</w:t>
      </w:r>
    </w:p>
    <w:p>
      <w:pPr>
        <w:pStyle w:val="Heading2"/>
        <w:spacing w:before="300" w:after="200"/>
      </w:pPr>
      <w:r>
        <w:rPr>
          <w:rFonts w:ascii="Arial" w:cs="Arial" w:eastAsia="Arial" w:hAnsi="Arial"/>
          <w:b/>
          <w:bCs/>
        </w:rPr>
        <w:t xml:space="preserve">Engaging 'Peak China' Thesis</w:t>
      </w:r>
    </w:p>
    <w:p>
      <w:pPr>
        <w:spacing w:after="200"/>
      </w:pPr>
      <w:r>
        <w:rPr>
          <w:rFonts w:ascii="Arial" w:cs="Arial" w:eastAsia="Arial" w:hAnsi="Arial"/>
          <w:sz w:val="24"/>
          <w:szCs w:val="24"/>
        </w:rPr>
        <w:t xml:space="preserve">Michael Beckley's 'Unrivaled' Arguments: Beckley argues that 'most people measure the balance of power with gross indicators, such as GDP, military spending, trade volumes' but these are 'terrible indicators of national power.' His 'net power' framework subtracts maintenance costs from gross resources. Key evidence: 'Roughly one-third of China's industrial production goes to waste'; 'At least 35 percent of China's military budget goes to homeland security operations.'</w:t>
      </w:r>
    </w:p>
    <w:p>
      <w:pPr>
        <w:spacing w:after="200"/>
      </w:pPr>
      <w:r>
        <w:rPr>
          <w:rFonts w:ascii="Arial" w:cs="Arial" w:eastAsia="Arial" w:hAnsi="Arial"/>
          <w:sz w:val="24"/>
          <w:szCs w:val="24"/>
        </w:rPr>
        <w:t xml:space="preserve">Hal Brands and Beckley's 'Danger Zone' Thesis: The thesis argues China is not a rising power but a 'peaking power'—strong enough to challenge the existing order but facing irreversible structural decline. 'When a rising power peaks, it doesn't mellow out—it starts to crack down at home because it becomes scared of domestic unrest.'</w:t>
      </w:r>
    </w:p>
    <w:p>
      <w:pPr>
        <w:pStyle w:val="Heading2"/>
        <w:spacing w:before="300" w:after="200"/>
      </w:pPr>
      <w:r>
        <w:rPr>
          <w:rFonts w:ascii="Arial" w:cs="Arial" w:eastAsia="Arial" w:hAnsi="Arial"/>
          <w:b/>
          <w:bCs/>
        </w:rPr>
        <w:t xml:space="preserve">Engaging Optimist Perspectives</w:t>
      </w:r>
    </w:p>
    <w:p>
      <w:pPr>
        <w:spacing w:after="200"/>
      </w:pPr>
      <w:r>
        <w:rPr>
          <w:rFonts w:ascii="Arial" w:cs="Arial" w:eastAsia="Arial" w:hAnsi="Arial"/>
          <w:sz w:val="24"/>
          <w:szCs w:val="24"/>
        </w:rPr>
        <w:t xml:space="preserve">Martin Jacques ('When China Rules the World'): Jacques argues China must be understood as a 'civilization-state'—'at its core, China is a civilization-state rather than a nation-state.' 'History demonstrates that China has a remarkable ability to reinvent itself in a manner that no other country or civilization has succeeded in doing.'</w:t>
      </w:r>
    </w:p>
    <w:p>
      <w:pPr>
        <w:spacing w:after="200"/>
      </w:pPr>
      <w:r>
        <w:rPr>
          <w:rFonts w:ascii="Arial" w:cs="Arial" w:eastAsia="Arial" w:hAnsi="Arial"/>
          <w:sz w:val="24"/>
          <w:szCs w:val="24"/>
        </w:rPr>
        <w:t xml:space="preserve">Kishore Mahbubani ('Has China Won?'): Mahbubani emphasizes American decline: 'America is the only major developed country where the average income of the bottom fifty percent has gone down over a thirty year period.' On Chinese governance: 'The greatest explosion of personal freedoms that the Chinese people have experienced in the past 4,000 years has taken place in the last 40 years.'</w:t>
      </w:r>
    </w:p>
    <w:p>
      <w:pPr>
        <w:pStyle w:val="Heading2"/>
        <w:spacing w:before="300" w:after="200"/>
      </w:pPr>
      <w:r>
        <w:rPr>
          <w:rFonts w:ascii="Arial" w:cs="Arial" w:eastAsia="Arial" w:hAnsi="Arial"/>
          <w:b/>
          <w:bCs/>
        </w:rPr>
        <w:t xml:space="preserve">What the CAS Framework Potentially Misses</w:t>
      </w:r>
    </w:p>
    <w:p>
      <w:pPr>
        <w:spacing w:after="150"/>
      </w:pPr>
      <w:r>
        <w:rPr>
          <w:rFonts w:ascii="Arial" w:cs="Arial" w:eastAsia="Arial" w:hAnsi="Arial"/>
          <w:sz w:val="24"/>
          <w:szCs w:val="24"/>
        </w:rPr>
        <w:t xml:space="preserve">1. Civilizational Path Dependencies: Standard CAS models may not account for deep cultural and historical patterns governing Chinese state-society relations.</w:t>
      </w:r>
    </w:p>
    <w:p>
      <w:pPr>
        <w:spacing w:after="150"/>
      </w:pPr>
      <w:r>
        <w:rPr>
          <w:rFonts w:ascii="Arial" w:cs="Arial" w:eastAsia="Arial" w:hAnsi="Arial"/>
          <w:sz w:val="24"/>
          <w:szCs w:val="24"/>
        </w:rPr>
        <w:t xml:space="preserve">2. The Personalization Problem: Xi's centralization creates single-point-of-failure risks that standard resilience metrics may not capture.</w:t>
      </w:r>
    </w:p>
    <w:p>
      <w:pPr>
        <w:spacing w:after="150"/>
      </w:pPr>
      <w:r>
        <w:rPr>
          <w:rFonts w:ascii="Arial" w:cs="Arial" w:eastAsia="Arial" w:hAnsi="Arial"/>
          <w:sz w:val="24"/>
          <w:szCs w:val="24"/>
        </w:rPr>
        <w:t xml:space="preserve">3. Temporal Mismatch: 'Peaking power' dynamics suggest discontinuous, potentially destabilizing behavioral shifts when agents perceive closing windows.</w:t>
      </w:r>
    </w:p>
    <w:p>
      <w:pPr>
        <w:spacing w:after="150"/>
      </w:pPr>
      <w:r>
        <w:rPr>
          <w:rFonts w:ascii="Arial" w:cs="Arial" w:eastAsia="Arial" w:hAnsi="Arial"/>
          <w:sz w:val="24"/>
          <w:szCs w:val="24"/>
        </w:rPr>
        <w:t xml:space="preserve">4. Net vs. Gross Power: CAS metrics focusing on system scale may systematically overestimate adaptive capacity by ignoring maintenance costs.</w:t>
      </w:r>
    </w:p>
    <w:p>
      <w:pPr>
        <w:spacing w:after="150"/>
      </w:pPr>
      <w:r>
        <w:rPr>
          <w:rFonts w:ascii="Arial" w:cs="Arial" w:eastAsia="Arial" w:hAnsi="Arial"/>
          <w:sz w:val="24"/>
          <w:szCs w:val="24"/>
        </w:rPr>
        <w:t xml:space="preserve">5. Legitimacy Foundations: Performance-based legitimacy is fundamentally fragile if performance fails.</w:t>
      </w:r>
    </w:p>
    <w:p>
      <w:r>
        <w:br w:type="page"/>
      </w:r>
    </w:p>
    <w:p>
      <w:pPr>
        <w:pStyle w:val="Heading1"/>
        <w:spacing w:before="400" w:after="300"/>
      </w:pPr>
      <w:r>
        <w:rPr>
          <w:rFonts w:ascii="Arial" w:cs="Arial" w:eastAsia="Arial" w:hAnsi="Arial"/>
          <w:b/>
          <w:bCs/>
        </w:rPr>
        <w:t xml:space="preserve">PART VIII: CROSS-EMPIRE COMPARISON</w:t>
      </w:r>
    </w:p>
    <w:p>
      <w:pPr>
        <w:pStyle w:val="Heading2"/>
        <w:spacing w:before="300" w:after="200"/>
      </w:pPr>
      <w:r>
        <w:rPr>
          <w:rFonts w:ascii="Arial" w:cs="Arial" w:eastAsia="Arial" w:hAnsi="Arial"/>
          <w:b/>
          <w:bCs/>
        </w:rPr>
        <w:t xml:space="preserve">US Rise Phase (1865-1913) vs. CCP Rise Phase (1949-1978)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Dimension</w:t>
            </w:r>
          </w:p>
        </w:tc>
        <w:tc>
          <w:tcPr>
            <w:tcW w:type="dxa" w:w="343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US Rise (1865-1913)</w:t>
            </w:r>
          </w:p>
        </w:tc>
        <w:tc>
          <w:tcPr>
            <w:tcW w:type="dxa" w:w="3430"/>
            <w:tcBorders>
              <w:top w:val="single" w:color="666666" w:sz="1"/>
              <w:left w:val="single" w:color="666666" w:sz="1"/>
              <w:bottom w:val="single" w:color="666666" w:sz="1"/>
              <w:right w:val="single" w:color="666666" w:sz="1"/>
            </w:tcBorders>
            <w:shd w:fill="D5E8F0" w:val="clear"/>
            <w:tcMar>
              <w:top w:type="dxa" w:w="80"/>
              <w:left w:type="dxa" w:w="120"/>
              <w:bottom w:type="dxa" w:w="80"/>
              <w:right w:type="dxa" w:w="120"/>
            </w:tcMar>
          </w:tcPr>
          <w:p>
            <w:r>
              <w:rPr>
                <w:rFonts w:ascii="Arial" w:cs="Arial" w:eastAsia="Arial" w:hAnsi="Arial"/>
                <w:b/>
                <w:bCs/>
                <w:sz w:val="22"/>
                <w:szCs w:val="22"/>
              </w:rPr>
              <w:t xml:space="preserve">CCP Rise (1949-1978)</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Labor Mobility</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Massive immigration (25+ million)</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Hukou restrictions on movement</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Property Rights</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Strengthened common law</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Abolished private property</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Political Competition</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Democratic institutions</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Single-party totalitarian rule</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Information Flow</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Free press, market signals</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Propaganda control, no error correction</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Technology Acquisition</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Multiple sources, gradual adaptation</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Single Soviet source, abrupt cutoff</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Ideological Flexibility</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American pragmatism</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Maoist dogmatism</w:t>
            </w:r>
          </w:p>
        </w:tc>
      </w:tr>
      <w:tr>
        <w:tc>
          <w:tcPr>
            <w:tcW w:type="dxa" w:w="250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Outcome by Period End</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#1 industrial power, highest per capita</w:t>
            </w:r>
          </w:p>
        </w:tc>
        <w:tc>
          <w:tcPr>
            <w:tcW w:type="dxa" w:w="3430"/>
            <w:tcBorders>
              <w:top w:val="single" w:color="666666" w:sz="1"/>
              <w:left w:val="single" w:color="666666" w:sz="1"/>
              <w:bottom w:val="single" w:color="666666" w:sz="1"/>
              <w:right w:val="single" w:color="666666" w:sz="1"/>
            </w:tcBorders>
            <w:tcMar>
              <w:top w:type="dxa" w:w="80"/>
              <w:left w:type="dxa" w:w="120"/>
              <w:bottom w:type="dxa" w:w="80"/>
              <w:right w:type="dxa" w:w="120"/>
            </w:tcMar>
          </w:tcPr>
          <w:p>
            <w:r>
              <w:rPr>
                <w:rFonts w:ascii="Arial" w:cs="Arial" w:eastAsia="Arial" w:hAnsi="Arial"/>
                <w:sz w:val="22"/>
                <w:szCs w:val="22"/>
              </w:rPr>
              <w:t xml:space="preserve">Low-middle income, reform required</w:t>
            </w:r>
          </w:p>
        </w:tc>
      </w:tr>
    </w:tbl>
    <w:p>
      <w:pPr>
        <w:pStyle w:val="Heading2"/>
        <w:spacing w:before="300" w:after="200"/>
      </w:pPr>
      <w:r>
        <w:rPr>
          <w:rFonts w:ascii="Arial" w:cs="Arial" w:eastAsia="Arial" w:hAnsi="Arial"/>
          <w:b/>
          <w:bCs/>
        </w:rPr>
        <w:t xml:space="preserve">Cascade Patterns</w:t>
      </w:r>
    </w:p>
    <w:p>
      <w:pPr>
        <w:spacing w:after="200"/>
      </w:pPr>
      <w:r>
        <w:rPr>
          <w:rFonts w:ascii="Arial" w:cs="Arial" w:eastAsia="Arial" w:hAnsi="Arial"/>
          <w:sz w:val="24"/>
          <w:szCs w:val="24"/>
        </w:rPr>
        <w:t xml:space="preserve">US Cascade (Virtuous Cycle): Railroad investment → Western expansion → Immigration → Labor supply → Industrial growth → Capital accumulation → Investment → Innovation → Productivity gains → Higher wages → Consumer demand → Market expansion</w:t>
      </w:r>
    </w:p>
    <w:p>
      <w:pPr>
        <w:spacing w:after="200"/>
      </w:pPr>
      <w:r>
        <w:rPr>
          <w:rFonts w:ascii="Arial" w:cs="Arial" w:eastAsia="Arial" w:hAnsi="Arial"/>
          <w:sz w:val="24"/>
          <w:szCs w:val="24"/>
        </w:rPr>
        <w:t xml:space="preserve">CCP Cascade (Interrupted Cycle): Soviet technology transfer → Industrial base → Ideological disruption (GLF) → Humanitarian catastrophe → Recovery → Another disruption (CR) → Stagnation → 1978 Reform recognition of failure</w:t>
      </w:r>
    </w:p>
    <w:p>
      <w:r>
        <w:br w:type="page"/>
      </w:r>
    </w:p>
    <w:p>
      <w:pPr>
        <w:pStyle w:val="Heading1"/>
        <w:spacing w:before="400" w:after="300"/>
      </w:pPr>
      <w:r>
        <w:rPr>
          <w:rFonts w:ascii="Arial" w:cs="Arial" w:eastAsia="Arial" w:hAnsi="Arial"/>
          <w:b/>
          <w:bCs/>
        </w:rPr>
        <w:t xml:space="preserve">PART IX: INTELLECTUAL HONESTY REGISTRY</w:t>
      </w:r>
    </w:p>
    <w:p>
      <w:pPr>
        <w:pStyle w:val="Heading2"/>
        <w:spacing w:before="300" w:after="200"/>
      </w:pPr>
      <w:r>
        <w:rPr>
          <w:rFonts w:ascii="Arial" w:cs="Arial" w:eastAsia="Arial" w:hAnsi="Arial"/>
          <w:b/>
          <w:bCs/>
        </w:rPr>
        <w:t xml:space="preserve">Key Uncertainties and Limitations</w:t>
      </w:r>
    </w:p>
    <w:p>
      <w:pPr>
        <w:spacing w:after="150"/>
      </w:pPr>
      <w:r>
        <w:rPr>
          <w:rFonts w:ascii="Arial" w:cs="Arial" w:eastAsia="Arial" w:hAnsi="Arial"/>
          <w:sz w:val="24"/>
          <w:szCs w:val="24"/>
        </w:rPr>
        <w:t xml:space="preserve">1. Famine Mortality: Scholarly estimates range from 15-55 million for Great Leap Forward deaths. This report uses consensus estimate of ~30 million but acknowledges significant uncertainty.</w:t>
      </w:r>
    </w:p>
    <w:p>
      <w:pPr>
        <w:spacing w:after="150"/>
      </w:pPr>
      <w:r>
        <w:rPr>
          <w:rFonts w:ascii="Arial" w:cs="Arial" w:eastAsia="Arial" w:hAnsi="Arial"/>
          <w:sz w:val="24"/>
          <w:szCs w:val="24"/>
        </w:rPr>
        <w:t xml:space="preserve">2. Economic Growth Rates: Official Chinese statistics (6.7% annual) likely overstate actual growth. Maddison's estimate (4.4%) is used where comparative analysis requires precision.</w:t>
      </w:r>
    </w:p>
    <w:p>
      <w:pPr>
        <w:spacing w:after="150"/>
      </w:pPr>
      <w:r>
        <w:rPr>
          <w:rFonts w:ascii="Arial" w:cs="Arial" w:eastAsia="Arial" w:hAnsi="Arial"/>
          <w:sz w:val="24"/>
          <w:szCs w:val="24"/>
        </w:rPr>
        <w:t xml:space="preserve">3. Literacy Statistics: Official figures may overstate gains. Seeberg's research suggests actual functional literacy improvement was minimal 1953-1979.</w:t>
      </w:r>
    </w:p>
    <w:p>
      <w:pPr>
        <w:spacing w:after="150"/>
      </w:pPr>
      <w:r>
        <w:rPr>
          <w:rFonts w:ascii="Arial" w:cs="Arial" w:eastAsia="Arial" w:hAnsi="Arial"/>
          <w:sz w:val="24"/>
          <w:szCs w:val="24"/>
        </w:rPr>
        <w:t xml:space="preserve">4. Cultural Revolution Deaths: Estimates range from 500,000 to 2 million. Exact figures remain politically sensitive and inadequately documented.</w:t>
      </w:r>
    </w:p>
    <w:p>
      <w:pPr>
        <w:spacing w:after="150"/>
      </w:pPr>
      <w:r>
        <w:rPr>
          <w:rFonts w:ascii="Arial" w:cs="Arial" w:eastAsia="Arial" w:hAnsi="Arial"/>
          <w:sz w:val="24"/>
          <w:szCs w:val="24"/>
        </w:rPr>
        <w:t xml:space="preserve">5. Soviet Assistance Valuation: '45% of GDP' figure reflects investment equivalent, not direct financial transfer.</w:t>
      </w:r>
    </w:p>
    <w:p>
      <w:pPr>
        <w:spacing w:after="150"/>
      </w:pPr>
      <w:r>
        <w:rPr>
          <w:rFonts w:ascii="Arial" w:cs="Arial" w:eastAsia="Arial" w:hAnsi="Arial"/>
          <w:sz w:val="24"/>
          <w:szCs w:val="24"/>
        </w:rPr>
        <w:t xml:space="preserve">6. CAS Scoring Methodology: Scores reflect subjective synthesis of available evidence. Different weighting of factors would yield different scores.</w:t>
      </w:r>
    </w:p>
    <w:p>
      <w:pPr>
        <w:spacing w:after="150"/>
      </w:pPr>
      <w:r>
        <w:rPr>
          <w:rFonts w:ascii="Arial" w:cs="Arial" w:eastAsia="Arial" w:hAnsi="Arial"/>
          <w:sz w:val="24"/>
          <w:szCs w:val="24"/>
        </w:rPr>
        <w:t xml:space="preserve">7. Taiwan Comparison Limits: Taiwan's unique advantages (small scale, Japanese infrastructure, US aid) complicate direct comparison.</w:t>
      </w:r>
    </w:p>
    <w:p>
      <w:pPr>
        <w:pStyle w:val="Heading2"/>
        <w:spacing w:before="300" w:after="200"/>
      </w:pPr>
      <w:r>
        <w:rPr>
          <w:rFonts w:ascii="Arial" w:cs="Arial" w:eastAsia="Arial" w:hAnsi="Arial"/>
          <w:b/>
          <w:bCs/>
        </w:rPr>
        <w:t xml:space="preserve">Methodological Caveats</w:t>
      </w:r>
    </w:p>
    <w:p>
      <w:pPr>
        <w:spacing w:after="150"/>
      </w:pPr>
      <w:r>
        <w:rPr>
          <w:rFonts w:ascii="Arial" w:cs="Arial" w:eastAsia="Arial" w:hAnsi="Arial"/>
          <w:sz w:val="24"/>
          <w:szCs w:val="24"/>
        </w:rPr>
        <w:t xml:space="preserve">• Western scholarship may carry systematic biases in evaluating Chinese institutions</w:t>
      </w:r>
    </w:p>
    <w:p>
      <w:pPr>
        <w:spacing w:after="150"/>
      </w:pPr>
      <w:r>
        <w:rPr>
          <w:rFonts w:ascii="Arial" w:cs="Arial" w:eastAsia="Arial" w:hAnsi="Arial"/>
          <w:sz w:val="24"/>
          <w:szCs w:val="24"/>
        </w:rPr>
        <w:t xml:space="preserve">• Chinese sources may reflect political constraints on historical honesty</w:t>
      </w:r>
    </w:p>
    <w:p>
      <w:pPr>
        <w:spacing w:after="150"/>
      </w:pPr>
      <w:r>
        <w:rPr>
          <w:rFonts w:ascii="Arial" w:cs="Arial" w:eastAsia="Arial" w:hAnsi="Arial"/>
          <w:sz w:val="24"/>
          <w:szCs w:val="24"/>
        </w:rPr>
        <w:t xml:space="preserve">• Comparative frameworks (CAS) developed in Western contexts may not translate directly</w:t>
      </w:r>
    </w:p>
    <w:p>
      <w:pPr>
        <w:spacing w:after="150"/>
      </w:pPr>
      <w:r>
        <w:rPr>
          <w:rFonts w:ascii="Arial" w:cs="Arial" w:eastAsia="Arial" w:hAnsi="Arial"/>
          <w:sz w:val="24"/>
          <w:szCs w:val="24"/>
        </w:rPr>
        <w:t xml:space="preserve">• Temporal distance affects evidence quality differently across domains</w:t>
      </w:r>
    </w:p>
    <w:p>
      <w:r>
        <w:br w:type="page"/>
      </w:r>
    </w:p>
    <w:p>
      <w:pPr>
        <w:pStyle w:val="Heading1"/>
        <w:spacing w:before="400" w:after="300"/>
      </w:pPr>
      <w:r>
        <w:rPr>
          <w:rFonts w:ascii="Arial" w:cs="Arial" w:eastAsia="Arial" w:hAnsi="Arial"/>
          <w:b/>
          <w:bCs/>
        </w:rPr>
        <w:t xml:space="preserve">SCHOLARLY BIBLIOGRAPHY</w:t>
      </w:r>
    </w:p>
    <w:p>
      <w:pPr>
        <w:pStyle w:val="Heading2"/>
        <w:spacing w:before="250" w:after="150"/>
      </w:pPr>
      <w:r>
        <w:rPr>
          <w:rFonts w:ascii="Arial" w:cs="Arial" w:eastAsia="Arial" w:hAnsi="Arial"/>
          <w:b/>
          <w:bCs/>
        </w:rPr>
        <w:t xml:space="preserve">Political Economy</w:t>
      </w:r>
    </w:p>
    <w:p>
      <w:pPr>
        <w:spacing w:after="100"/>
      </w:pPr>
      <w:r>
        <w:rPr>
          <w:rFonts w:ascii="Arial" w:cs="Arial" w:eastAsia="Arial" w:hAnsi="Arial"/>
          <w:sz w:val="22"/>
          <w:szCs w:val="22"/>
        </w:rPr>
        <w:t xml:space="preserve">Naughton, Barry. The Chinese Economy: Transitions and Growth. MIT Press, 2007.</w:t>
      </w:r>
    </w:p>
    <w:p>
      <w:pPr>
        <w:spacing w:after="100"/>
      </w:pPr>
      <w:r>
        <w:rPr>
          <w:rFonts w:ascii="Arial" w:cs="Arial" w:eastAsia="Arial" w:hAnsi="Arial"/>
          <w:sz w:val="22"/>
          <w:szCs w:val="22"/>
        </w:rPr>
        <w:t xml:space="preserve">Shih, Victor. Coalitions of the Weak. Cambridge University Press, 2022.</w:t>
      </w:r>
    </w:p>
    <w:p>
      <w:pPr>
        <w:spacing w:after="100"/>
      </w:pPr>
      <w:r>
        <w:rPr>
          <w:rFonts w:ascii="Arial" w:cs="Arial" w:eastAsia="Arial" w:hAnsi="Arial"/>
          <w:sz w:val="22"/>
          <w:szCs w:val="22"/>
        </w:rPr>
        <w:t xml:space="preserve">Pei, Minxin. China's Trapped Transition. Harvard University Press, 2006.</w:t>
      </w:r>
    </w:p>
    <w:p>
      <w:pPr>
        <w:spacing w:after="100"/>
      </w:pPr>
      <w:r>
        <w:rPr>
          <w:rFonts w:ascii="Arial" w:cs="Arial" w:eastAsia="Arial" w:hAnsi="Arial"/>
          <w:sz w:val="22"/>
          <w:szCs w:val="22"/>
        </w:rPr>
        <w:t xml:space="preserve">Ang, Yuen Yuen. China's Gilded Age. Cambridge University Press, 2020.</w:t>
      </w:r>
    </w:p>
    <w:p>
      <w:pPr>
        <w:spacing w:after="100"/>
      </w:pPr>
      <w:r>
        <w:rPr>
          <w:rFonts w:ascii="Arial" w:cs="Arial" w:eastAsia="Arial" w:hAnsi="Arial"/>
          <w:sz w:val="22"/>
          <w:szCs w:val="22"/>
        </w:rPr>
        <w:t xml:space="preserve">Lardy, Nicholas. Markets Over Mao. Peterson Institute, 2014.</w:t>
      </w:r>
    </w:p>
    <w:p>
      <w:pPr>
        <w:pStyle w:val="Heading2"/>
        <w:spacing w:before="250" w:after="150"/>
      </w:pPr>
      <w:r>
        <w:rPr>
          <w:rFonts w:ascii="Arial" w:cs="Arial" w:eastAsia="Arial" w:hAnsi="Arial"/>
          <w:b/>
          <w:bCs/>
        </w:rPr>
        <w:t xml:space="preserve">Historical</w:t>
      </w:r>
    </w:p>
    <w:p>
      <w:pPr>
        <w:spacing w:after="100"/>
      </w:pPr>
      <w:r>
        <w:rPr>
          <w:rFonts w:ascii="Arial" w:cs="Arial" w:eastAsia="Arial" w:hAnsi="Arial"/>
          <w:sz w:val="22"/>
          <w:szCs w:val="22"/>
        </w:rPr>
        <w:t xml:space="preserve">Spence, Jonathan D. The Search for Modern China. W.W. Norton, 1990.</w:t>
      </w:r>
    </w:p>
    <w:p>
      <w:pPr>
        <w:spacing w:after="100"/>
      </w:pPr>
      <w:r>
        <w:rPr>
          <w:rFonts w:ascii="Arial" w:cs="Arial" w:eastAsia="Arial" w:hAnsi="Arial"/>
          <w:sz w:val="22"/>
          <w:szCs w:val="22"/>
        </w:rPr>
        <w:t xml:space="preserve">Pomeranz, Kenneth. The Great Divergence. Princeton University Press, 2000.</w:t>
      </w:r>
    </w:p>
    <w:p>
      <w:pPr>
        <w:spacing w:after="100"/>
      </w:pPr>
      <w:r>
        <w:rPr>
          <w:rFonts w:ascii="Arial" w:cs="Arial" w:eastAsia="Arial" w:hAnsi="Arial"/>
          <w:sz w:val="22"/>
          <w:szCs w:val="22"/>
        </w:rPr>
        <w:t xml:space="preserve">Elvin, Mark. The Pattern of the Chinese Past. Stanford University Press, 1973.</w:t>
      </w:r>
    </w:p>
    <w:p>
      <w:pPr>
        <w:spacing w:after="100"/>
      </w:pPr>
      <w:r>
        <w:rPr>
          <w:rFonts w:ascii="Arial" w:cs="Arial" w:eastAsia="Arial" w:hAnsi="Arial"/>
          <w:sz w:val="22"/>
          <w:szCs w:val="22"/>
        </w:rPr>
        <w:t xml:space="preserve">Wong, R. Bin. China Transformed. Cornell University Press, 1997.</w:t>
      </w:r>
    </w:p>
    <w:p>
      <w:pPr>
        <w:spacing w:after="100"/>
      </w:pPr>
      <w:r>
        <w:rPr>
          <w:rFonts w:ascii="Arial" w:cs="Arial" w:eastAsia="Arial" w:hAnsi="Arial"/>
          <w:sz w:val="22"/>
          <w:szCs w:val="22"/>
        </w:rPr>
        <w:t xml:space="preserve">Kuhn, Philip A. Origins of the Modern Chinese State. Stanford University Press, 2002.</w:t>
      </w:r>
    </w:p>
    <w:p>
      <w:pPr>
        <w:pStyle w:val="Heading2"/>
        <w:spacing w:before="250" w:after="150"/>
      </w:pPr>
      <w:r>
        <w:rPr>
          <w:rFonts w:ascii="Arial" w:cs="Arial" w:eastAsia="Arial" w:hAnsi="Arial"/>
          <w:b/>
          <w:bCs/>
        </w:rPr>
        <w:t xml:space="preserve">CCP Politics and Governance</w:t>
      </w:r>
    </w:p>
    <w:p>
      <w:pPr>
        <w:spacing w:after="100"/>
      </w:pPr>
      <w:r>
        <w:rPr>
          <w:rFonts w:ascii="Arial" w:cs="Arial" w:eastAsia="Arial" w:hAnsi="Arial"/>
          <w:sz w:val="22"/>
          <w:szCs w:val="22"/>
        </w:rPr>
        <w:t xml:space="preserve">Schurmann, Franz. Ideology and Organization in Communist China. University of California Press, 1966.</w:t>
      </w:r>
    </w:p>
    <w:p>
      <w:pPr>
        <w:spacing w:after="100"/>
      </w:pPr>
      <w:r>
        <w:rPr>
          <w:rFonts w:ascii="Arial" w:cs="Arial" w:eastAsia="Arial" w:hAnsi="Arial"/>
          <w:sz w:val="22"/>
          <w:szCs w:val="22"/>
        </w:rPr>
        <w:t xml:space="preserve">MacFarquhar, Roderick. Origins of the Cultural Revolution (3 volumes). Columbia University Press, 1974-1997.</w:t>
      </w:r>
    </w:p>
    <w:p>
      <w:pPr>
        <w:spacing w:after="100"/>
      </w:pPr>
      <w:r>
        <w:rPr>
          <w:rFonts w:ascii="Arial" w:cs="Arial" w:eastAsia="Arial" w:hAnsi="Arial"/>
          <w:sz w:val="22"/>
          <w:szCs w:val="22"/>
        </w:rPr>
        <w:t xml:space="preserve">Walder, Andrew. Communist Neo-Traditionalism. University of California Press, 1986.</w:t>
      </w:r>
    </w:p>
    <w:p>
      <w:pPr>
        <w:spacing w:after="100"/>
      </w:pPr>
      <w:r>
        <w:rPr>
          <w:rFonts w:ascii="Arial" w:cs="Arial" w:eastAsia="Arial" w:hAnsi="Arial"/>
          <w:sz w:val="22"/>
          <w:szCs w:val="22"/>
        </w:rPr>
        <w:t xml:space="preserve">Lieberthal, Kenneth. Governing China. W.W. Norton, 2004.</w:t>
      </w:r>
    </w:p>
    <w:p>
      <w:pPr>
        <w:spacing w:after="100"/>
      </w:pPr>
      <w:r>
        <w:rPr>
          <w:rFonts w:ascii="Arial" w:cs="Arial" w:eastAsia="Arial" w:hAnsi="Arial"/>
          <w:sz w:val="22"/>
          <w:szCs w:val="22"/>
        </w:rPr>
        <w:t xml:space="preserve">Economy, Elizabeth. The Third Revolution. Oxford University Press, 2018.</w:t>
      </w:r>
    </w:p>
    <w:p>
      <w:pPr>
        <w:pStyle w:val="Heading2"/>
        <w:spacing w:before="250" w:after="150"/>
      </w:pPr>
      <w:r>
        <w:rPr>
          <w:rFonts w:ascii="Arial" w:cs="Arial" w:eastAsia="Arial" w:hAnsi="Arial"/>
          <w:b/>
          <w:bCs/>
        </w:rPr>
        <w:t xml:space="preserve">Taiwan/Developmental State</w:t>
      </w:r>
    </w:p>
    <w:p>
      <w:pPr>
        <w:spacing w:after="100"/>
      </w:pPr>
      <w:r>
        <w:rPr>
          <w:rFonts w:ascii="Arial" w:cs="Arial" w:eastAsia="Arial" w:hAnsi="Arial"/>
          <w:sz w:val="22"/>
          <w:szCs w:val="22"/>
        </w:rPr>
        <w:t xml:space="preserve">Wade, Robert. Governing the Market. Princeton University Press, 1990.</w:t>
      </w:r>
    </w:p>
    <w:p>
      <w:pPr>
        <w:spacing w:after="100"/>
      </w:pPr>
      <w:r>
        <w:rPr>
          <w:rFonts w:ascii="Arial" w:cs="Arial" w:eastAsia="Arial" w:hAnsi="Arial"/>
          <w:sz w:val="22"/>
          <w:szCs w:val="22"/>
        </w:rPr>
        <w:t xml:space="preserve">Amsden, Alice. Asia's Next Giant. Oxford University Press, 1989.</w:t>
      </w:r>
    </w:p>
    <w:p>
      <w:pPr>
        <w:spacing w:after="100"/>
      </w:pPr>
      <w:r>
        <w:rPr>
          <w:rFonts w:ascii="Arial" w:cs="Arial" w:eastAsia="Arial" w:hAnsi="Arial"/>
          <w:sz w:val="22"/>
          <w:szCs w:val="22"/>
        </w:rPr>
        <w:t xml:space="preserve">Haggard, Stephan. Pathways from the Periphery. Cornell University Press, 1990.</w:t>
      </w:r>
    </w:p>
    <w:p>
      <w:pPr>
        <w:spacing w:after="100"/>
      </w:pPr>
      <w:r>
        <w:rPr>
          <w:rFonts w:ascii="Arial" w:cs="Arial" w:eastAsia="Arial" w:hAnsi="Arial"/>
          <w:sz w:val="22"/>
          <w:szCs w:val="22"/>
        </w:rPr>
        <w:t xml:space="preserve">Gold, Thomas. State and Society in the Taiwan Miracle. M.E. Sharpe, 1986.</w:t>
      </w:r>
    </w:p>
    <w:p>
      <w:pPr>
        <w:spacing w:after="100"/>
      </w:pPr>
      <w:r>
        <w:rPr>
          <w:rFonts w:ascii="Arial" w:cs="Arial" w:eastAsia="Arial" w:hAnsi="Arial"/>
          <w:sz w:val="22"/>
          <w:szCs w:val="22"/>
        </w:rPr>
        <w:t xml:space="preserve">Ho, Samuel. Economic Development of Taiwan, 1860-1970. Yale University Press, 1978.</w:t>
      </w:r>
    </w:p>
    <w:p>
      <w:pPr>
        <w:pStyle w:val="Heading2"/>
        <w:spacing w:before="250" w:after="150"/>
      </w:pPr>
      <w:r>
        <w:rPr>
          <w:rFonts w:ascii="Arial" w:cs="Arial" w:eastAsia="Arial" w:hAnsi="Arial"/>
          <w:b/>
          <w:bCs/>
        </w:rPr>
        <w:t xml:space="preserve">US-China Competition</w:t>
      </w:r>
    </w:p>
    <w:p>
      <w:pPr>
        <w:spacing w:after="100"/>
      </w:pPr>
      <w:r>
        <w:rPr>
          <w:rFonts w:ascii="Arial" w:cs="Arial" w:eastAsia="Arial" w:hAnsi="Arial"/>
          <w:sz w:val="22"/>
          <w:szCs w:val="22"/>
        </w:rPr>
        <w:t xml:space="preserve">Beckley, Michael. Unrivaled. Cornell University Press, 2018.</w:t>
      </w:r>
    </w:p>
    <w:p>
      <w:pPr>
        <w:spacing w:after="100"/>
      </w:pPr>
      <w:r>
        <w:rPr>
          <w:rFonts w:ascii="Arial" w:cs="Arial" w:eastAsia="Arial" w:hAnsi="Arial"/>
          <w:sz w:val="22"/>
          <w:szCs w:val="22"/>
        </w:rPr>
        <w:t xml:space="preserve">Brands, Hal and Michael Beckley. Danger Zone. W.W. Norton, 2022.</w:t>
      </w:r>
    </w:p>
    <w:p>
      <w:pPr>
        <w:spacing w:after="100"/>
      </w:pPr>
      <w:r>
        <w:rPr>
          <w:rFonts w:ascii="Arial" w:cs="Arial" w:eastAsia="Arial" w:hAnsi="Arial"/>
          <w:sz w:val="22"/>
          <w:szCs w:val="22"/>
        </w:rPr>
        <w:t xml:space="preserve">Jacques, Martin. When China Rules the World. Penguin, 2009/2012.</w:t>
      </w:r>
    </w:p>
    <w:p>
      <w:pPr>
        <w:spacing w:after="100"/>
      </w:pPr>
      <w:r>
        <w:rPr>
          <w:rFonts w:ascii="Arial" w:cs="Arial" w:eastAsia="Arial" w:hAnsi="Arial"/>
          <w:sz w:val="22"/>
          <w:szCs w:val="22"/>
        </w:rPr>
        <w:t xml:space="preserve">Christensen, Thomas. Useful Adversaries. Princeton University Press, 1996.</w:t>
      </w:r>
    </w:p>
    <w:p>
      <w:pPr>
        <w:spacing w:after="100"/>
      </w:pPr>
      <w:r>
        <w:rPr>
          <w:rFonts w:ascii="Arial" w:cs="Arial" w:eastAsia="Arial" w:hAnsi="Arial"/>
          <w:sz w:val="22"/>
          <w:szCs w:val="22"/>
        </w:rPr>
        <w:t xml:space="preserve">Chen Jian. China's Road to the Korean War. Columbia University Press, 1994.</w:t>
      </w:r>
    </w:p>
    <w:p>
      <w:r>
        <w:br w:type="page"/>
      </w:r>
    </w:p>
    <w:p>
      <w:pPr>
        <w:pStyle w:val="Heading1"/>
        <w:spacing w:before="400" w:after="300"/>
      </w:pPr>
      <w:r>
        <w:rPr>
          <w:rFonts w:ascii="Arial" w:cs="Arial" w:eastAsia="Arial" w:hAnsi="Arial"/>
          <w:b/>
          <w:bCs/>
        </w:rPr>
        <w:t xml:space="preserve">CONCLUSION</w:t>
      </w:r>
    </w:p>
    <w:p>
      <w:pPr>
        <w:spacing w:after="200"/>
      </w:pPr>
      <w:r>
        <w:rPr>
          <w:rFonts w:ascii="Arial" w:cs="Arial" w:eastAsia="Arial" w:hAnsi="Arial"/>
          <w:sz w:val="24"/>
          <w:szCs w:val="24"/>
        </w:rPr>
        <w:t xml:space="preserve">This integrated CAS Framework analysis of CCP China's Rise Phase (1949-1978) reveals a system of profound contradictions. The period achieved genuine institutional development in some domains—nuclear weapons capability, mass literacy, industrial base, propaganda infrastructure, and basic healthcare that doubled life expectancy—while simultaneously destroying institutions in others through ideological campaigns. The aggregate improvement from 2.9/10 to 4.0/10 masks extraordinary volatility: the Great Leap Forward killed approximately 30 million people; the Cultural Revolution devastated legal, educational, governance, and ideological institutions.</w:t>
      </w:r>
    </w:p>
    <w:p>
      <w:pPr>
        <w:spacing w:after="200"/>
      </w:pPr>
      <w:r>
        <w:rPr>
          <w:rFonts w:ascii="Arial" w:cs="Arial" w:eastAsia="Arial" w:hAnsi="Arial"/>
          <w:sz w:val="24"/>
          <w:szCs w:val="24"/>
        </w:rPr>
        <w:t xml:space="preserve">The Taiwan comparison—the essential methodological contribution of this integrated analysis—demonstrates that alternative modernization paths existed within Chinese cultural context. Taiwan achieved per capita income 5.5× the PRC by 1978 while maintaining private property, market mechanisms, and foundations for eventual democratic transition. CCP institutional choices were contingent rather than necessary.</w:t>
      </w:r>
    </w:p>
    <w:p>
      <w:pPr>
        <w:spacing w:after="200"/>
      </w:pPr>
      <w:r>
        <w:rPr>
          <w:rFonts w:ascii="Arial" w:cs="Arial" w:eastAsia="Arial" w:hAnsi="Arial"/>
          <w:sz w:val="24"/>
          <w:szCs w:val="24"/>
        </w:rPr>
        <w:t xml:space="preserve">The danwei and center-local analysis reveals how macro-level institutions operated through micro-level mechanisms of 'organized dependence' and 'fragmented authoritarianism.' The Korean War analysis demonstrates how external shock fundamentally reshaped domestic institutions across all nine CAS domains, accelerating both state capacity and international isolation.</w:t>
      </w:r>
    </w:p>
    <w:p>
      <w:pPr>
        <w:spacing w:after="200"/>
      </w:pPr>
      <w:r>
        <w:rPr>
          <w:rFonts w:ascii="Arial" w:cs="Arial" w:eastAsia="Arial" w:hAnsi="Arial"/>
          <w:sz w:val="24"/>
          <w:szCs w:val="24"/>
        </w:rPr>
        <w:t xml:space="preserve">By 1978, Deng Xiaoping recognized the system's failure and began the reforms that would transform China over the following four decades. This analysis contextualizes that recognition as inevitable given the institutional dynamics revealed here. Sessions 2-4 will trace China's Reform Era (1978-2012), Xi Era (2012-present), and US-China comparative synthesis, building on this foundation to assess whether China represents a viable hegemonic challenger or a 'peaking power' approaching structural limits.</w:t>
      </w:r>
    </w:p>
    <w:p>
      <w:pPr>
        <w:spacing w:before="400"/>
        <w:jc w:val="center"/>
      </w:pPr>
      <w:r>
        <w:rPr>
          <w:rFonts w:ascii="Arial" w:cs="Arial" w:eastAsia="Arial" w:hAnsi="Arial"/>
          <w:sz w:val="24"/>
          <w:szCs w:val="24"/>
        </w:rPr>
        <w:t xml:space="preserve">— End of Track 3 Session 1 Integrated Analysis —</w:t>
      </w:r>
    </w:p>
    <w:p>
      <w:pPr>
        <w:spacing w:after="200"/>
        <w:jc w:val="center"/>
      </w:pPr>
      <w:r>
        <w:rPr>
          <w:rFonts w:ascii="Arial" w:cs="Arial" w:eastAsia="Arial" w:hAnsi="Arial"/>
          <w:sz w:val="22"/>
          <w:szCs w:val="22"/>
        </w:rPr>
        <w:t xml:space="preserve">Total Word Count: ~45,000+ | Scholarly Sources: 75+</w:t>
      </w:r>
    </w:p>
    <w:p>
      <w:pPr>
        <w:jc w:val="center"/>
      </w:pPr>
      <w:r>
        <w:rPr>
          <w:rFonts w:ascii="Arial" w:cs="Arial" w:eastAsia="Arial" w:hAnsi="Arial"/>
          <w:sz w:val="22"/>
          <w:szCs w:val="22"/>
        </w:rPr>
        <w:t xml:space="preserve">Infonomics Project | Building the NYSE of Data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20"/>
        <w:szCs w:val="20"/>
      </w:rPr>
      <w:t xml:space="preserve">CCP China Track 3 Session 1 | Infonomics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30"/>
      <w:szCs w:val="30"/>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2026-01-18T19:35:24.438Z</dcterms:created>
  <dcterms:modified xsi:type="dcterms:W3CDTF">2026-01-18T19:35:24.439Z</dcterms:modified>
</cp:coreProperties>
</file>

<file path=docProps/custom.xml><?xml version="1.0" encoding="utf-8"?>
<Properties xmlns="http://schemas.openxmlformats.org/officeDocument/2006/custom-properties" xmlns:vt="http://schemas.openxmlformats.org/officeDocument/2006/docPropsVTypes"/>
</file>