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E780F" w:rsidRPr="004A6F7E" w:rsidRDefault="00FE780F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E780F" w:rsidRPr="004A6F7E" w:rsidRDefault="00FE780F" w:rsidP="000F3887">
            <w:pPr>
              <w:rPr>
                <w:b/>
                <w:i/>
                <w:sz w:val="22"/>
              </w:rPr>
            </w:pPr>
            <w:r w:rsidRPr="004A6F7E">
              <w:rPr>
                <w:b/>
                <w:i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780F" w:rsidRPr="004A6F7E" w:rsidRDefault="00FE780F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Validación obligatoriedad de tramitación en formato electrónico para aquellos acreedores que al menos hayan presentado una factura de forma electrónica, independientemente del importe de la factura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E780F" w:rsidRPr="004A6F7E" w:rsidRDefault="00FE780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Ignacio Vega Rodríguez-Vita</w:t>
            </w:r>
          </w:p>
        </w:tc>
      </w:tr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Default="00FE780F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Default="00FE780F" w:rsidP="000F3887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Mejoras en listados del gestor pagador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E780F" w:rsidRPr="004A6F7E" w:rsidRDefault="00FE780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Ignacio Vega Rodríguez-Vita</w:t>
            </w:r>
          </w:p>
        </w:tc>
      </w:tr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28/09/2015</w:t>
            </w:r>
          </w:p>
          <w:p w:rsidR="00FE780F" w:rsidRPr="004A6F7E" w:rsidRDefault="00FE780F" w:rsidP="000F3887">
            <w:pPr>
              <w:jc w:val="center"/>
              <w:rPr>
                <w:sz w:val="22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>Número de operación de FFEE a nivel de línea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E780F" w:rsidRPr="004A6F7E" w:rsidRDefault="00FE780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Ignacio Vega Rodríguez-Vita</w:t>
            </w:r>
            <w:r>
              <w:rPr>
                <w:sz w:val="22"/>
                <w:szCs w:val="22"/>
              </w:rPr>
              <w:t>/Centros directivos</w:t>
            </w:r>
          </w:p>
        </w:tc>
      </w:tr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30/09/2015 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rPr>
                <w:i/>
                <w:sz w:val="22"/>
              </w:rPr>
            </w:pPr>
            <w:r w:rsidRPr="004A6F7E">
              <w:rPr>
                <w:i/>
                <w:sz w:val="22"/>
              </w:rPr>
              <w:t>Compensar de forma automática las cuentas financieras involucradas en las compensaciones de facturas contra anticipos.</w:t>
            </w:r>
          </w:p>
          <w:p w:rsidR="00FE780F" w:rsidRPr="004A6F7E" w:rsidRDefault="00FE780F" w:rsidP="000F3887">
            <w:pPr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E780F" w:rsidRPr="004A6F7E" w:rsidRDefault="00FE780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Ignacio Vega Rodríguez-Vita</w:t>
            </w:r>
          </w:p>
        </w:tc>
      </w:tr>
      <w:tr w:rsidR="00FE780F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jc w:val="center"/>
              <w:rPr>
                <w:sz w:val="22"/>
              </w:rPr>
            </w:pPr>
            <w:r w:rsidRPr="004A6F7E">
              <w:rPr>
                <w:sz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780F" w:rsidRPr="004A6F7E" w:rsidRDefault="00FE780F" w:rsidP="000F3887">
            <w:pPr>
              <w:rPr>
                <w:i/>
                <w:sz w:val="22"/>
              </w:rPr>
            </w:pPr>
            <w:r w:rsidRPr="004A6F7E">
              <w:rPr>
                <w:i/>
                <w:sz w:val="22"/>
              </w:rPr>
              <w:t>Nueva Factura Reintegro por Pago Indebido. Proceso para regular las facturas pagadas por Caja Fija indebidamente.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E780F" w:rsidRPr="004A6F7E" w:rsidRDefault="00FE780F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Ignacio Vega Rodríguez-Vita</w:t>
            </w:r>
          </w:p>
        </w:tc>
      </w:tr>
    </w:tbl>
    <w:p w:rsidR="00900398" w:rsidRPr="00FE780F" w:rsidRDefault="00900398" w:rsidP="00FE780F">
      <w:bookmarkStart w:id="0" w:name="_GoBack"/>
      <w:bookmarkEnd w:id="0"/>
    </w:p>
    <w:sectPr w:rsidR="00900398" w:rsidRPr="00FE7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50439B"/>
    <w:rsid w:val="00630CD0"/>
    <w:rsid w:val="007F5831"/>
    <w:rsid w:val="00900398"/>
    <w:rsid w:val="00BC5593"/>
    <w:rsid w:val="00C83B1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2015-10-05T15:50:00Z</dcterms:created>
  <dcterms:modified xsi:type="dcterms:W3CDTF">2015-10-05T15:50:00Z</dcterms:modified>
</cp:coreProperties>
</file>