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91378B" w:rsidRPr="00BD5539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91378B" w:rsidRPr="00BD5539" w:rsidRDefault="0091378B" w:rsidP="000F3887">
            <w:pPr>
              <w:jc w:val="center"/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91378B" w:rsidRPr="00BD5539" w:rsidRDefault="0091378B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378B" w:rsidRPr="00BD5539" w:rsidRDefault="0091378B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Responsable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 xml:space="preserve">Carga  </w:t>
            </w:r>
            <w:r>
              <w:rPr>
                <w:i/>
                <w:sz w:val="22"/>
                <w:szCs w:val="22"/>
              </w:rPr>
              <w:t>Activos en diversas sociedades, clase de activo 21200000 Infraestructuras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Ampliación de campos en el reporte ZAJA_AM_TR_000029  y mejora en su rendimiento, para su utilización en el informe de transparencia.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Mejoras en el filtrado de activos en los expedientes patrimoniales PA00000030  entrega de bienes y PA00000031 permutas, limitando solo a bienes muebles el primero y bienes inmuebles el segundo.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Modificación y mejoras en el certificado de Inmuebles ZJA_AM_TR_000012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01/09/2005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Corrección de errores dentro de la extensión de datos maestros en otras sociedades, necesario para los expedientes patrimoniales donde operan dos sociedades financieras diferentes.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Corrección de incidencias relacionadas con  Activos Fijos   y su interacción con el resto de Áreas.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Francisco José Rodríguez 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Nueva transacción para la consulta de los Órganos Gestores de las partidas presupuestarias permitidas por clase de Activo ZJA_AM_TR_000032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91378B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Default="0091378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378B" w:rsidRPr="00E47C6C" w:rsidRDefault="0091378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Mejoras en la validaciones de la función que controla el expediente de entrega de bienes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378B" w:rsidRDefault="0091378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E7C3C"/>
    <w:rsid w:val="007F5831"/>
    <w:rsid w:val="008C493B"/>
    <w:rsid w:val="00900398"/>
    <w:rsid w:val="0091378B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2015-10-05T16:24:00Z</dcterms:created>
  <dcterms:modified xsi:type="dcterms:W3CDTF">2015-10-05T16:24:00Z</dcterms:modified>
</cp:coreProperties>
</file>