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România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Fr</w:t>
      </w:r>
      <w:r>
        <w:rPr>
          <w:rFonts w:hint="default"/>
          <w:b/>
          <w:bCs/>
          <w:lang w:val="ro-RO"/>
        </w:rPr>
        <w:t>anț</w:t>
      </w:r>
      <w:r>
        <w:rPr>
          <w:rFonts w:hint="default"/>
          <w:lang w:val="ro-RO"/>
        </w:rPr>
        <w:t>a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ăîâșț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ĂÎÂȘȚ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„Fran</w:t>
      </w:r>
      <w:r>
        <w:rPr>
          <w:rFonts w:hint="default"/>
          <w:b/>
          <w:bCs/>
          <w:lang w:val="ro-RO"/>
        </w:rPr>
        <w:t>ța</w:t>
      </w:r>
      <w:r>
        <w:rPr>
          <w:rFonts w:hint="default"/>
          <w:lang w:val="ro-RO"/>
        </w:rPr>
        <w:t>”</w:t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A17B0"/>
    <w:rsid w:val="34A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2023-08-22T06:37:00Z</dcterms:created>
  <dc:creator>pvf</dc:creator>
  <cp:lastModifiedBy>pvf</cp:lastModifiedBy>
  <dcterms:modified xsi:type="dcterms:W3CDTF">2023-08-22T06:39:08Z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E0E5B2E100984A6EB86C81FCC3FA02AB_11</vt:lpwstr>
  </property>
</Properties>
</file>