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76A9AC61" w14:textId="77777777" w:rsidR="00766758" w:rsidRDefault="00766758" w:rsidP="001F04E8">
      <w:pPr>
        <w:spacing w:after="0"/>
        <w:rPr>
          <w:sz w:val="22"/>
        </w:rPr>
      </w:pPr>
    </w:p>
    <w:p w14:paraId="22A95CD2" w14:textId="07D41415" w:rsidR="002649EC" w:rsidRPr="00A0610E" w:rsidRDefault="002649EC" w:rsidP="001F04E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2CAA03" wp14:editId="68EB8037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그림 6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B64818" w:rsidRPr="002E06AF" w14:paraId="6C610935" w14:textId="77777777" w:rsidTr="002C7B49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F56F" w14:textId="7F2D3509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7E49" w14:textId="1ECC5AC1" w:rsidR="00B64818" w:rsidRPr="00B64818" w:rsidRDefault="00B64818" w:rsidP="00AF7DB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 w:rsidR="00AF7DB9"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 w:rsidR="00AF7DB9"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5A3FD" w14:textId="77777777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3DBA250D" w14:textId="77777777" w:rsidTr="002C7B49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99A5" w14:textId="50B9024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0DF6" w14:textId="425E374C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0016" behindDoc="1" locked="0" layoutInCell="1" allowOverlap="1" wp14:anchorId="716230ED" wp14:editId="2DA2A083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18FD7993" wp14:editId="52F495F5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40A1" w14:textId="2B44D5BE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105230BA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6663" w14:textId="5B5F22A9" w:rsidR="00B64818" w:rsidRPr="00B64818" w:rsidRDefault="00856E8E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980B" w14:textId="30798E8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9AB0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6E91AC13" w14:textId="77777777" w:rsidTr="00B64818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1C6B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82052" w14:textId="51585FC2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38199BFF" wp14:editId="0C29C614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sz w:val="22"/>
              </w:rPr>
              <w:t>(O/P:</w:t>
            </w:r>
            <w:r w:rsidR="00B64818" w:rsidRPr="005D6C1F">
              <w:t xml:space="preserve"> </w:t>
            </w:r>
            <w:r w:rsidR="00B64818" w:rsidRPr="005D6C1F">
              <w:rPr>
                <w:sz w:val="22"/>
              </w:rPr>
              <w:t>@B2SurvAsgnTeamLeadOP@</w:t>
            </w:r>
            <w:r w:rsidR="00B64818"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AF67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B64818" w:rsidRPr="002E06AF" w14:paraId="511CCDA1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04BA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3B0D" w14:textId="4F24C9A3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1ABD" w14:textId="3DAF204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1CAD3BDF" w14:textId="77777777" w:rsidTr="00B64818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3FA6E" w14:textId="0D5C224D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23E7" w14:textId="2C9D8183" w:rsidR="00B64818" w:rsidRPr="00B64818" w:rsidRDefault="00B64818" w:rsidP="00B6481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6F794C14" w14:textId="77777777" w:rsidR="00A0610E" w:rsidRDefault="00A0610E" w:rsidP="001F04E8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1902AA2E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64768E0" w:rsidR="00097CAA" w:rsidRDefault="00097CAA">
      <w:pPr>
        <w:widowControl/>
        <w:wordWrap/>
        <w:autoSpaceDE/>
        <w:autoSpaceDN/>
        <w:rPr>
          <w:sz w:val="22"/>
        </w:rPr>
      </w:pPr>
      <w:bookmarkStart w:id="0" w:name="_GoBack"/>
      <w:bookmarkEnd w:id="0"/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F9E2C" w14:textId="77777777" w:rsidR="009028E4" w:rsidRDefault="009028E4" w:rsidP="00595705">
      <w:pPr>
        <w:spacing w:after="0" w:line="240" w:lineRule="auto"/>
      </w:pPr>
      <w:r>
        <w:separator/>
      </w:r>
    </w:p>
  </w:endnote>
  <w:endnote w:type="continuationSeparator" w:id="0">
    <w:p w14:paraId="73576013" w14:textId="77777777" w:rsidR="009028E4" w:rsidRDefault="009028E4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58803" w14:textId="77777777" w:rsidR="009028E4" w:rsidRDefault="009028E4" w:rsidP="00595705">
      <w:pPr>
        <w:spacing w:after="0" w:line="240" w:lineRule="auto"/>
      </w:pPr>
      <w:r>
        <w:separator/>
      </w:r>
    </w:p>
  </w:footnote>
  <w:footnote w:type="continuationSeparator" w:id="0">
    <w:p w14:paraId="1B730BC7" w14:textId="77777777" w:rsidR="009028E4" w:rsidRDefault="009028E4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155B"/>
    <w:rsid w:val="00333BC7"/>
    <w:rsid w:val="00340F1A"/>
    <w:rsid w:val="00356700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E26B2"/>
    <w:rsid w:val="004E5D30"/>
    <w:rsid w:val="0050663D"/>
    <w:rsid w:val="00517133"/>
    <w:rsid w:val="00542DF6"/>
    <w:rsid w:val="0055069B"/>
    <w:rsid w:val="00566B0D"/>
    <w:rsid w:val="005703F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028E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344E"/>
    <w:rsid w:val="00DF3C08"/>
    <w:rsid w:val="00E06E09"/>
    <w:rsid w:val="00E125F1"/>
    <w:rsid w:val="00E4688B"/>
    <w:rsid w:val="00E51993"/>
    <w:rsid w:val="00E549FA"/>
    <w:rsid w:val="00E87B74"/>
    <w:rsid w:val="00E951B3"/>
    <w:rsid w:val="00EC46C7"/>
    <w:rsid w:val="00EC52A5"/>
    <w:rsid w:val="00EF0EF8"/>
    <w:rsid w:val="00F15EB5"/>
    <w:rsid w:val="00F160FF"/>
    <w:rsid w:val="00F3072A"/>
    <w:rsid w:val="00F34846"/>
    <w:rsid w:val="00F86A9B"/>
    <w:rsid w:val="00F87A27"/>
    <w:rsid w:val="00FB48C7"/>
    <w:rsid w:val="00FE154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143</cp:revision>
  <dcterms:created xsi:type="dcterms:W3CDTF">2020-07-02T01:23:00Z</dcterms:created>
  <dcterms:modified xsi:type="dcterms:W3CDTF">2022-05-09T06:13:00Z</dcterms:modified>
</cp:coreProperties>
</file>