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6F" w:rsidRDefault="00535F63">
      <w:pPr>
        <w:spacing w:line="306" w:lineRule="exact"/>
        <w:ind w:right="-567"/>
      </w:pPr>
      <w:bookmarkStart w:id="0" w:name="_GoBack"/>
      <w:bookmarkEnd w:id="0"/>
      <w:r>
        <w:rPr>
          <w:rFonts w:ascii="Arial" w:eastAsia="Arial" w:hAnsi="Arial" w:cs="Arial"/>
          <w:color w:val="000000"/>
          <w:w w:val="91"/>
          <w:sz w:val="34"/>
          <w:szCs w:val="34"/>
        </w:rPr>
        <w:t>TRIPOD  Protocol:</w:t>
      </w:r>
      <w:r>
        <w:rPr>
          <w:rFonts w:ascii="Arial" w:eastAsia="Arial" w:hAnsi="Arial" w:cs="Arial"/>
          <w:color w:val="000000"/>
          <w:sz w:val="34"/>
          <w:szCs w:val="3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3273" w:right="4800" w:bottom="0" w:left="4791" w:header="720" w:footer="720" w:gutter="0"/>
          <w:cols w:space="720"/>
        </w:sectPr>
      </w:pPr>
    </w:p>
    <w:p w:rsidR="00750B6F" w:rsidRDefault="00535F63">
      <w:pPr>
        <w:spacing w:before="132" w:line="306" w:lineRule="exact"/>
        <w:ind w:right="-567"/>
      </w:pPr>
      <w:r>
        <w:rPr>
          <w:rFonts w:ascii="Arial" w:eastAsia="Arial" w:hAnsi="Arial" w:cs="Arial"/>
          <w:color w:val="000000"/>
          <w:w w:val="84"/>
          <w:sz w:val="34"/>
          <w:szCs w:val="34"/>
        </w:rPr>
        <w:t>Development  and  internal  validation  of  a  NYHA</w:t>
      </w:r>
      <w:r>
        <w:rPr>
          <w:rFonts w:ascii="Arial" w:eastAsia="Arial" w:hAnsi="Arial" w:cs="Arial"/>
          <w:color w:val="000000"/>
          <w:sz w:val="34"/>
          <w:szCs w:val="3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769" w:bottom="0" w:left="2760" w:header="720" w:footer="720" w:gutter="0"/>
          <w:cols w:space="720"/>
        </w:sectPr>
      </w:pPr>
    </w:p>
    <w:p w:rsidR="00750B6F" w:rsidRDefault="00535F63">
      <w:pPr>
        <w:spacing w:before="132" w:line="306" w:lineRule="exact"/>
        <w:ind w:right="-567"/>
      </w:pPr>
      <w:r>
        <w:rPr>
          <w:rFonts w:ascii="Arial" w:eastAsia="Arial" w:hAnsi="Arial" w:cs="Arial"/>
          <w:color w:val="000000"/>
          <w:w w:val="85"/>
          <w:sz w:val="34"/>
          <w:szCs w:val="34"/>
        </w:rPr>
        <w:t>functional  class  prediction  algorithm  for  patients</w:t>
      </w:r>
      <w:r>
        <w:rPr>
          <w:rFonts w:ascii="Arial" w:eastAsia="Arial" w:hAnsi="Arial" w:cs="Arial"/>
          <w:color w:val="000000"/>
          <w:sz w:val="34"/>
          <w:szCs w:val="3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770" w:bottom="0" w:left="2760" w:header="720" w:footer="720" w:gutter="0"/>
          <w:cols w:space="720"/>
        </w:sectPr>
      </w:pPr>
    </w:p>
    <w:p w:rsidR="00750B6F" w:rsidRDefault="00535F63">
      <w:pPr>
        <w:spacing w:before="132" w:line="306" w:lineRule="exact"/>
        <w:ind w:right="-567"/>
      </w:pPr>
      <w:r>
        <w:rPr>
          <w:rFonts w:ascii="Arial" w:eastAsia="Arial" w:hAnsi="Arial" w:cs="Arial"/>
          <w:color w:val="000000"/>
          <w:w w:val="83"/>
          <w:sz w:val="34"/>
          <w:szCs w:val="34"/>
        </w:rPr>
        <w:t>with  (severe  to  moderate)  heart  failure</w:t>
      </w:r>
      <w:r>
        <w:rPr>
          <w:rFonts w:ascii="Arial" w:eastAsia="Arial" w:hAnsi="Arial" w:cs="Arial"/>
          <w:color w:val="000000"/>
          <w:sz w:val="34"/>
          <w:szCs w:val="3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446" w:bottom="0" w:left="3437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64" w:line="212" w:lineRule="exact"/>
        <w:ind w:right="-567"/>
      </w:pPr>
      <w:r>
        <w:rPr>
          <w:rFonts w:ascii="Arial" w:eastAsia="Arial" w:hAnsi="Arial" w:cs="Arial"/>
          <w:color w:val="000000"/>
          <w:w w:val="96"/>
          <w:sz w:val="24"/>
          <w:szCs w:val="24"/>
        </w:rPr>
        <w:t>Jonathan-F.  Baril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207" w:bottom="0" w:left="5197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57" w:line="212" w:lineRule="exact"/>
        <w:ind w:right="-567"/>
      </w:pPr>
      <w:r>
        <w:rPr>
          <w:rFonts w:ascii="Arial" w:eastAsia="Arial" w:hAnsi="Arial" w:cs="Arial"/>
          <w:color w:val="000000"/>
          <w:w w:val="85"/>
          <w:sz w:val="24"/>
          <w:szCs w:val="24"/>
        </w:rPr>
        <w:t>October  12,  2017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247" w:bottom="0" w:left="5238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47" w:line="159" w:lineRule="exact"/>
        <w:ind w:right="-567"/>
      </w:pPr>
      <w:r>
        <w:rPr>
          <w:rFonts w:ascii="Arial" w:eastAsia="Arial" w:hAnsi="Arial" w:cs="Arial"/>
          <w:b/>
          <w:bCs/>
          <w:color w:val="000000"/>
          <w:w w:val="110"/>
          <w:sz w:val="18"/>
          <w:szCs w:val="18"/>
        </w:rPr>
        <w:t>Abstract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716" w:bottom="0" w:left="5707" w:header="720" w:footer="720" w:gutter="0"/>
          <w:cols w:space="720"/>
        </w:sectPr>
      </w:pPr>
    </w:p>
    <w:p w:rsidR="00750B6F" w:rsidRDefault="00535F63">
      <w:pPr>
        <w:spacing w:before="153" w:line="159" w:lineRule="exact"/>
        <w:ind w:right="-567"/>
      </w:pPr>
      <w:r>
        <w:rPr>
          <w:rFonts w:ascii="Arial" w:eastAsia="Arial" w:hAnsi="Arial" w:cs="Arial"/>
          <w:color w:val="000000"/>
          <w:w w:val="93"/>
          <w:sz w:val="18"/>
          <w:szCs w:val="18"/>
        </w:rPr>
        <w:t>OBJECTIVE:  To  develop  and  validate  an  NYHA  functional  class  predic-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2"/>
          <w:sz w:val="18"/>
          <w:szCs w:val="18"/>
        </w:rPr>
        <w:t>tion  algorithm  for  patients  with  (severe  to  moderate)  heart  failure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721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89"/>
          <w:sz w:val="18"/>
          <w:szCs w:val="18"/>
        </w:rPr>
        <w:t>DESIGN:  Sets,  composed  of  one  model  for  each  target  NYHA  class  (II  &amp;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3"/>
          <w:sz w:val="18"/>
          <w:szCs w:val="18"/>
        </w:rPr>
        <w:t>II),  of  multivariate  hidden  (pure-  or  semi-)Markov  models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388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5"/>
          <w:sz w:val="18"/>
          <w:szCs w:val="18"/>
        </w:rPr>
        <w:t>SETTING:  Tertiary  care  clinic  specializing  in  the  management  of  heart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2"/>
          <w:sz w:val="18"/>
          <w:szCs w:val="18"/>
        </w:rPr>
        <w:t>failure  (The  Heart  Function  Clinic  at  Toronto  General  Hospital,  a  part  of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3"/>
          <w:sz w:val="18"/>
          <w:szCs w:val="18"/>
        </w:rPr>
        <w:t>the  University  Health  Network  (UHN)  in  Toronto,  Canada)  from  Novem-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89"/>
          <w:sz w:val="18"/>
          <w:szCs w:val="18"/>
        </w:rPr>
        <w:t>ber  2017  to  April  2017.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186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4"/>
          <w:sz w:val="18"/>
          <w:szCs w:val="18"/>
        </w:rPr>
        <w:t>PARTICIPANTS:  consecutive  sam</w:t>
      </w:r>
      <w:r>
        <w:rPr>
          <w:rFonts w:ascii="Arial" w:eastAsia="Arial" w:hAnsi="Arial" w:cs="Arial"/>
          <w:color w:val="000000"/>
          <w:w w:val="94"/>
          <w:sz w:val="18"/>
          <w:szCs w:val="18"/>
        </w:rPr>
        <w:t>ple  of  n  consenting  heart  failures  pa-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6"/>
          <w:sz w:val="18"/>
          <w:szCs w:val="18"/>
        </w:rPr>
        <w:t>tients  participating  in  program  evaluation  and  quality  improvement  ef-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0"/>
          <w:sz w:val="18"/>
          <w:szCs w:val="18"/>
        </w:rPr>
        <w:t>forts  for  Medly,  a  telemonitoring  platform  used  and  developed  for  the  test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6"/>
          <w:sz w:val="18"/>
          <w:szCs w:val="18"/>
        </w:rPr>
        <w:t>site.  [Devel</w:t>
      </w:r>
      <w:r>
        <w:rPr>
          <w:rFonts w:ascii="Arial" w:eastAsia="Arial" w:hAnsi="Arial" w:cs="Arial"/>
          <w:color w:val="000000"/>
          <w:w w:val="96"/>
          <w:sz w:val="18"/>
          <w:szCs w:val="18"/>
        </w:rPr>
        <w:t>opment;  Internal  Validation]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862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6"/>
          <w:sz w:val="18"/>
          <w:szCs w:val="18"/>
        </w:rPr>
        <w:t>PRIMARY  OUTCOME:  NYHA  functional  classiﬁcation  as  assessed  by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8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4"/>
          <w:sz w:val="18"/>
          <w:szCs w:val="18"/>
        </w:rPr>
        <w:t>patient’s  attending  cardiologist  at  clinic  visits  during  study  period.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653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9"/>
          <w:sz w:val="18"/>
          <w:szCs w:val="18"/>
        </w:rPr>
        <w:t>RESULTS:  TBD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707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9"/>
          <w:sz w:val="18"/>
          <w:szCs w:val="18"/>
        </w:rPr>
        <w:t>CONCLUSIONS:  TBD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190" w:bottom="0" w:left="3173" w:header="720" w:footer="720" w:gutter="0"/>
          <w:cols w:space="720"/>
        </w:sectPr>
      </w:pPr>
    </w:p>
    <w:p w:rsidR="00750B6F" w:rsidRDefault="00535F63">
      <w:pPr>
        <w:spacing w:before="60" w:line="159" w:lineRule="exact"/>
        <w:ind w:right="-567"/>
      </w:pPr>
      <w:r>
        <w:rPr>
          <w:rFonts w:ascii="Arial" w:eastAsia="Arial" w:hAnsi="Arial" w:cs="Arial"/>
          <w:color w:val="000000"/>
          <w:w w:val="95"/>
          <w:sz w:val="18"/>
          <w:szCs w:val="18"/>
        </w:rPr>
        <w:t>[Prognosis;  Development;  Internal  Validation]</w:t>
      </w:r>
      <w:r>
        <w:rPr>
          <w:rFonts w:ascii="Arial" w:eastAsia="Arial" w:hAnsi="Arial" w:cs="Arial"/>
          <w:color w:val="000000"/>
          <w:sz w:val="18"/>
          <w:szCs w:val="18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285" w:bottom="0" w:left="4276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30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254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29"/>
          <w:szCs w:val="29"/>
        </w:rPr>
        <w:lastRenderedPageBreak/>
        <w:t>1     Introduction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476" w:right="7298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5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4"/>
          <w:szCs w:val="24"/>
        </w:rPr>
        <w:t>1.1     Background  &amp;  Objectives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921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Heart  failure,  the  complex  chronic  terminal  phase  of  all  cardiovascular  dis-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4">
        <w:r>
          <w:rPr>
            <w:rFonts w:ascii="Arial" w:eastAsia="Arial" w:hAnsi="Arial" w:cs="Arial"/>
            <w:color w:val="000000"/>
            <w:w w:val="91"/>
            <w:sz w:val="19"/>
            <w:szCs w:val="19"/>
          </w:rPr>
          <w:t>https://www.ncbi.nlm.ni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h.gov/pubmed/26462110].  The  symptoms  of  heart  failure  are  complex  and  dif-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ﬁ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cult  to  manage for  both  patients  and  their physicians.  Care  is made  even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diﬃcult  because  there  is  no  reliable  objective  method  </w:t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for  assessing  the  moment-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to-moment  state  of  given  patients  HF,  never  mind  determining  if  it  is  likely 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worsen   though  certainly  not  for  lack  of  possible  metrics.   The  current  clinical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gold  sta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ndard  for  communicating  a  patients  state  of  Heart  Failure  is  the  New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York  Heart  Association  (NYHA)  functional  classiﬁcation.  This  system  grades 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patient’s degree of heart failure based on the physicians interpreta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tion of patient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reported  symptoms  (mainly  with  respect  to  their  degree  of  exercise/activity  in-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tolerance).  Despite these limitations clinical evidence and medical research have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established  many  important  relationships  between  a  patient’s  NYHA  class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their  prognostic  outcomes.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253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Finding  an  objective  means  of  determining  a  patient’s  NYHA  class  would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provide  a  great  boon  to 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 both  heart  failure  care  and  research  as  it  would  cause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intra-  and  inter-physician  and  patient  assessments  of  heart  failure  class  to  more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consistent.  Doing  so  would  make  communication  of  patient  heart  fail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ure  states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in  research,  clinic  notes,  or  other  medical  documentation  more  transparent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reliable.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872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Subjectivity  in  the  current  NYHA  classiﬁcation  is  introduced  through  two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primary  sources:  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patients  and  clinicians.  A  continuously  worn  activity  tracker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and an intelligent classiﬁcation algorithm executed by a computer could feasibly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replace  these  two  sources  and  provide  a  consistent  and  purely  objective  method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of  assessing  NYHA  class.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377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Modern  commercially  available  activity/ﬁtness  trackers,  can  fairly  reliably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track  minute-by-minute  step  count  and  heart  rate,  promising  to  provide  a  hu-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man  memory-independent  and  precise  (even  if  not  a  100%  accurate)  picture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of  a  patient’s  response  to  activity.   “Replacing”  patien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t  memory  with  activity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trackers  would  eliminate  a  signiﬁcant  source  of  subjectivity  and  potential  error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in  trying  to  determine  a  patient’s  level  of  activity  intolerance.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171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An  intelligent  classiﬁcation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 algorithm  could  then  be  trained  to  mimic  expert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grading  by  an  experienced  “model”  physician  (and  to  compensate  for  inherent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biases  and  inaccuracies  in  the  recording  sensors).  By  imbuing  artiﬁcial  intelli-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gence  into  such  an  algorithm  so  that  it  could  translate  relevant  data  into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desired  clinical  outcome  (NYHA  classiﬁcation)  or  a  suﬃciently  equivalent  out-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come (an NYH-AI or NYHAI classiﬁcation) we c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ould provide a way for to assess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a  patient’s  functional  classiﬁcation  in  an  objective,  universally-consistent  man-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ner  that  still  leverages  the  advantages  and  beneﬁts  of  the  existing  ’traditional’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NYHA  classiﬁcation  method.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016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2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254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9"/>
          <w:szCs w:val="29"/>
        </w:rPr>
        <w:lastRenderedPageBreak/>
        <w:t>2     Methods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476" w:right="7840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5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5"/>
          <w:sz w:val="24"/>
          <w:szCs w:val="24"/>
        </w:rPr>
        <w:t>2.1     Source  of  Data/Study  Design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480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The  data  used  for  algorithm  development  was  sourced  between  November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2017  and  April  2017  from  an  open  (prospective)  cohort  of  adult  outpatients  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a  tertiary  care  clinic  specializing  in  the  management  of  advanced  heart  failure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(The Heart Function Clinic at Toronto General Hospital, a part of the University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Health  Network  (UHN),  in  Toronto,  Canada).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551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The  same  data  used  for  algorithm  development  was  used  for  internal  valida-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tion  of  the  algorithm.  No  additional  suﬃciently  large  dataset  was  available 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external  validation  at  the  time  of  the  study.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733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53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2.2     Participants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523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The  cohort  consisted  of  all  consecutive  patients  p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rescribed,  enrolled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using  (i.e.    being  monitored  by)  the  Medly  telemonitoring  program  (Medly)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consenting to be included in program evaluation and quality improvement eﬀorts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for  Medly.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673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A  patient 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 was  considered  for  inclusion  into  Medly  only  if  they  were: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338" w:bottom="0" w:left="2974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1.  a  consenting  adult  (18+  years  of  age),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737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2.  diagnosed  with  heart  failure,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562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3.  followed  by  a  licensed  cardiologist  at  the  UHN  Heart  Function  Clinic  who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in  turn  bore  the  primary  responsibility  for  the  management  and  care 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that  patients  heart  failure  diagnosis  (the  responsible  or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  attending  cardiol-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ogist),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517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4.  suﬃciently capable of speaking and reading English, or having an informal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caregiver  (spouse,  parent,  etc.)  capable  of  the  same  so  as  to  both: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309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(a)  undergo  the  proc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ess  of  and  provision  of  informed  consent  for  partic-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58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ipation  in  the  Medly  program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31" w:bottom="0" w:left="3612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(b)  understand and follow the text prompts provided by theMedly patient-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564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side  application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260" w:bottom="0" w:left="3612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5.  capable  of  complying  with  the  use  of  Medly  (e.g.   capable  of  truthfully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answering  symptom  questions,  capable  of  safely  and  correctly  using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peripherals  such  as  the  weight  scale,  activity  tracker  and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 blood  pressure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104"/>
          <w:sz w:val="19"/>
          <w:szCs w:val="19"/>
        </w:rPr>
        <w:t>cuﬀ)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652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While  there  were  no  explicit  exclusion  criteria  for  the  study,  we  note 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the  decision  to  prescribe  or  exclude  a  patient  from  the  Medly  program  was  ul-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timately  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up  to  the  professional  judgment  of  the  attending  cardiologist.  During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the  study  period  a  total  of  6  attending  cardiologists  prescribed  Medly  as  part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of  patient  care  although  one  of  the  cardiologists  (the  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medical  director  of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64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lastRenderedPageBreak/>
        <w:t>clinic)  was  disproportionately  responsible  for  a  majority  of  the  patients  moni-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tored  (X/N  or  Y%).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803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During  the  study  period  patients  received  no  special  treatment  with  regards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to  the  medical  interventions  used  and  prescribed  to  them.   Their  cardiologist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continued  to  treat  them  according  to  the  (evolving)  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standard-of-care  at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Heart  Function  Clinic,  which  also  included  regular  updates  and  bug-ﬁxes  to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Medly  platform.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147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53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4"/>
          <w:szCs w:val="24"/>
        </w:rPr>
        <w:t>2.3     Outcome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889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outcomes of interest are the New York Heart Association (N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YHA) func-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tional class for each patient.  While competing methods of reporting the severity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of  heart  failure  experienced  by  a  patient  exist,  the  NYHA  classiﬁcation  is  ar-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guably  the  most  commonly  used  system  for  functional  classiﬁcation  of  heart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failure  and  many  well  established  relationships  have  been  identiﬁed  between 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patient’s NYHA class and prognostic outcomes for the condition.  NYHA class 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assessed  for  each  patient  as  part  of  each  visit  at  the  Heart  Function  Clinic.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assessment  is  performed  by  the  physician  seeing  the 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 patient  (resident,  fellow  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otherwise)  and  veriﬁed  by  the  attending  physician.  Within  the  context  of  this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study  it  means  that  outcomes  measures  are  recorded  at  the  date  of  on-boarding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and  then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only  recorded  sporadically  during  the  study  period  as  patients  return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for  clinic  visits.   The  interval  between  regularly  scheduled  clinic  visits  varies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between  1-2  weeks  to  3-6  months.    Patients  with  more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severe  or  less  stable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conditions  will  visit  more  frequently.   As  well,  patient’s  who  are  undergoing  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change  in  their  heart  failure  medication  (e.g.   up-  or  down-  titrating)  will  also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visit  more  frequency,  usually  a  few  times  within  a  period  of  a  few  weeks  as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medication  is  adjusted.  Since  patients  were  on-boarded  on  a  rolling  basis  over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a  period  of  5  months  there  is  no  guarante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e  that  a  given  patient  (especially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more  stable  patients)  will  return  to  physically  visit  the  clinic  within  the  study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period  and  be  reassessed  for  any  potential  change  in  their  NYHA  class.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33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If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  NYHA  functional  class  is  too  unstable,  the  Medly  symptoms  question-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naire  could  be  used  as  a  proxy  outcome  to  detect  suspected  drops/aggravations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in  NYHA  class.   Every  morning  patients  are  prompted  by  th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e  telemonitoring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5"/>
          <w:sz w:val="19"/>
          <w:szCs w:val="19"/>
        </w:rPr>
        <w:t>system  to  answer  the  following  series  of  questions  to  ascertain  their  current  con-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dition.   Note  that  questions  7-11  only  appear  if  a  patient  has  answered  yes 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any  of  question  previous  questions  (1-6).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23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1.  Have  you  fainted?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495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2.  Has  your  ICD  (Implantable  Cardiverter  Deﬁbrillator)  gone  oﬀ?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534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3.  Has  your  breathing  as  night  worsened?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69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4.  Do  you  have  more  chest  pain  than  usual?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447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5.  Are  you  more  tired  than  usual?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313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6.  Are  you  more  short  of  breath  than  usual?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420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52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4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lastRenderedPageBreak/>
        <w:t>7.  Are  your  ankles  swollen?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6899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8.  Do  you  feel  that  your  heart  is  beating  unusually?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760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9.  Do  you  feel  lightheaded?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911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10.  Did  you  have  to  stop  any  of  your  usual  daily  activities  because  of  your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8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health?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424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11.  Enter  the  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number  of  pillows  you  used  to  sleep.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002" w:bottom="0" w:left="28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While  all  of  the  questions  target  some  speciﬁc  symptom  or  set  of  symptoms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experienced  by  heart  failure  patients,  questions  1,  2,  4-6,  &amp;  8-10  speciﬁcally  try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to determine whether there have been an increase in a patients exercise/activity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intolerance.  Since  a  patient’s  level  of  activity  intolerance  is  the  primary  deter-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minant  of  their  NYHA  classiﬁcation,  an  increase  in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  the  frequency  of  aﬃrmative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responses  to  these  questions  over  a  sustained  period,  say  1-3  weeks,  would  be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a  strong  indicator  that  a  patient’s  NYHA  class  may  have  changed.   Baseline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response  frequency  can  be  determined  from  the  2  week  period  immediately  fol-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lowing  the  ﬁrst  clinic  visit  moving  to  the  2  week  period  immediately  preceding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the  last  clinic  visit  for  all  following  visits.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951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49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24"/>
          <w:szCs w:val="24"/>
        </w:rPr>
        <w:t>2.4     Predictors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731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The  predictors  used  to  generate  the  prediction  outcome  are  as  follows: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120" w:bottom="0" w:left="2974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1.  Heart  Rate  [beats  per  minute]  -  recorded  using  commercially  available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activity-tracker  (Fitbit  Charge  HR,  Charge  2  or  Alta  HR)  continuously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throughout  the  day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367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2.  Step  Count  [steps  per  minute]  -  recorded  using  commercially  available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activity-tracker  (Fitbit  Charge  HR,  Charge  2  or  Alta  HR)  continuously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throughout  the  day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367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3.  Blood  Pressure  [systolic/diastolic  in  mmHg]  -  recorded  using  a  bluetooth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enabled  blood  pressure  cuﬀ  (A&amp;D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 Medical  UA-651BLE  or  Omron  10  Se-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ries  BP786N)  once  daily  in  the  morning,  and  then  at  will  by  the  patient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or  if  symptoms  worsen  during  the  rest  of  the  day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781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4.  Weight  [kg]  -  recorded  using  a  bluetooth  enabled  smart  scale  (A&amp;D  Medi-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cal UC-352BLE or Ivation IVA-BTS351-B) once daily in the morning,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then  at  will  by  the  patient  or  if  symptoms  worsen  during  the  res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t  of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day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751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5.  Symptom Questionnaire Responses (when not used as surrogate outcome)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- recorded using a smartphone (iPhone Y or Samsung Galaxy Grand Prim)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running  Medly  app  version  Y.X+  or  Z.X+  (respectively)  once  daily  in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morning,  and then at will by the patient or if symptoms worsen during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rest  of  the  day.  Speciﬁcally  of  interest  are  the  responses  to  the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  following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subset  of  questions: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363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21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84.2pt;margin-top:581.75pt;width:5.3pt;height:7.6pt;z-index:-251661824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50B6F" w:rsidRDefault="00535F63">
                  <w:pPr>
                    <w:spacing w:line="123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w w:val="172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4"/>
                      <w:szCs w:val="1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(a)  Have  you  fainted?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6069" w:bottom="0" w:left="3258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(b)  Has your Implantable Cardioverter-Deﬁbrillator (ICD) gone oﬀ?  [yes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4"/>
          <w:sz w:val="19"/>
          <w:szCs w:val="19"/>
        </w:rPr>
        <w:t>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113" w:bottom="0" w:left="3612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5"/>
          <w:sz w:val="19"/>
          <w:szCs w:val="19"/>
        </w:rPr>
        <w:t>(c)  Do  you  have  more  chest  pain  than  usual?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021" w:bottom="0" w:left="3269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(d)  Are  you  more  tired  than  usual?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888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(e)  Are  you  more  short  of  breath  than  usual?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995" w:bottom="0" w:left="3269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(f)  Do  you  feel  that  your  heart  is  beating  unusually?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334" w:bottom="0" w:left="3281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(g)  Do  you  feel  lightheaded?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485" w:bottom="0" w:left="3258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(h)  Did  you  have  to  stop  any  of  your  usual  daily  activities  because 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your  health?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545" w:bottom="0" w:left="3612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6.  Patient  Demographic/Meta  Data  -  recorded  when  prescribed  Medly  (car-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ried  over  from  onboarding  process  before  this  study),  namely: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679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(a)  Sex  [Male  or  Female]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793" w:bottom="0" w:left="3258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(b)  Age  [years]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663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(c)  Height  [centimeters]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877" w:bottom="0" w:left="3269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(d)  Handedness  [left  or  right]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411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(e)  Wristband  Handedness  Preference:  [left  or  right]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385" w:bottom="0" w:left="3269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(f)  (Left  Ventricle)  Ejection  Fraction:  [%]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287" w:bottom="0" w:left="3281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(g)  Heart  Failure  Diagnosis  Date  [time  since  in  months]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092" w:bottom="0" w:left="3258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7.  Heart  Failure  Treatment  to  Date  -  recorded  when  prescribed  Medly  (car-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ried  over  from  onboarding  process  before  study),  namely: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067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(a)  Lif</w:t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estyle  changes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192" w:bottom="0" w:left="3258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(b)  Implantable  Cardioverter-Deﬁbrillator  (ICD)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742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(c)  Left  Ventricular  Assist  Device  (LVAD)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288" w:bottom="0" w:left="3269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(d)  Heart  transplant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205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(e)  Other  surgical  intervention  [yes  or  no]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308" w:bottom="0" w:left="326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8.  Prescribed  Medications  -  recorded  at  onboarding  and  updated  as 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at  every  clinic  visit,  sourced  from  clinic  notes: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054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(a)  I    Channel  Blocker  [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mean  daily  dose  in  mg]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801" w:bottom="0" w:left="3258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(b)  Beta  Blockers  [mean  daily  dose  in  mg]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277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(c)  Aldosterone  Antagonists  [mean  daily  dose  in  mg]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345" w:bottom="0" w:left="3269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(d)  Diuretics  [mean  daily  dose  in  mg]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94" w:bottom="0" w:left="3247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(e)  Digoxin  [mean  daily  dose 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 in  mg]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807" w:bottom="0" w:left="326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99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6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2"/>
          <w:sz w:val="24"/>
          <w:szCs w:val="24"/>
        </w:rPr>
        <w:lastRenderedPageBreak/>
        <w:t>2.5     Sample  Size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09" w:right="7539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As a general heuristic (or even simply a frame of reference) machine learning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practitioners  generally  consider  data  sets  on  the  order  of  hundreds  of  samples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to  be  relatively  small  [ref  ’Sample  size  planning  for  classiﬁcation  models’,  Pre-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dicting  Sample  size  required  for  classiﬁcation  performance,  How  Much  Training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Data  is  Required  for  Machine  Learning?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].  The  exact  size  of  a  data  set  required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 properly  train  a  typical  Hidden  Markov  Model  (or  any  machine  learning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algorithm  in  general)  depends  on  a  number  of  diﬀerent  factors  including  the,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method  of  classiﬁcation,  complexity  of  the  classiﬁer,  separation  between  classes,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variance  and  presence  of  noise  in  the  data,  amongst  many  other  factors. 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noisier,  the  more  complex  and  the  greater  the  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variance  in  the  data,  typically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the  larger  the  dataset  required  to  achieve  good  performance.  There  is  no  upper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limit  for  how  much  data  should  be  used  for  training  but  there  point  at  which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increasing  input  data  begins  to  yield  diminishing  returns  in  improving  predic-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tive performance [How Much Training Data is Required for Machine Learning?].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The  exact  relationship  between  training  set  size  and  predict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ive  performance  for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an  algorithm  and  problem  in  question  is  often  shown  as  a  ’learning  curve’  graph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(which  plots  training  set  size  versus  prediction  error(s)).   To  the  best  of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author’s  knowle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dge  the  learning  curve  for  this  particular  application  (or  a  suf-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ﬁ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ciently  analogous  application)  has  not  yet  been  determined.   Given  however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that  we  expect  that  the  data  collected  in  this  study  will  be  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relatively  noisy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complex  we  expect  that  the  model  may  lean  towards  requiring  more  data  rather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than  less  data.  Therefore,  we  collected  as  much  data  as  was  available  in  order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to  not  prematurely  limit  the  power  nor  the  generalizability  of  the  algorithm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developed.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646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53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4"/>
          <w:szCs w:val="24"/>
        </w:rPr>
        <w:t>2.6     Missing  Data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384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Due  to  the  nature  of  the  data  collection  methods  used  we  don’t  expect 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have  a  lot  of  missing  data.   However,  despite  initial  expectations  missing  data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is  still  often  an  inevitable  reality  for  scientiﬁc  studies.  We  handle  missing  data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in  the  following  manner: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433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Missing  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Heart  Rate  and  Step  Count  data  is  not  explicitly  reported  by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activity tracker.  If the device is not being worn it will report both step count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heart  rate  values  as  0;  therefore  the  devices  automatically  perform  imputation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of  all  missing  values  replacing  them  with  0.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780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Blood pressure data which always comes as a set of systolic/diastolic readings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are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  imputed  using  non-parametric  multiple  imputation  using  the  ’missForest’  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package  (which  uses  a  random  forest  algorithm  to  predict  missing  values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makes no assumption about the underlying distribution of the data and supports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5">
        <w:r>
          <w:rPr>
            <w:rFonts w:ascii="Arial" w:eastAsia="Arial" w:hAnsi="Arial" w:cs="Arial"/>
            <w:color w:val="000000"/>
            <w:w w:val="94"/>
            <w:sz w:val="19"/>
            <w:szCs w:val="19"/>
          </w:rPr>
          <w:t>https://www.analytic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101"/>
          <w:sz w:val="19"/>
          <w:szCs w:val="19"/>
        </w:rPr>
        <w:t>svidhya.com/blog/2016/03/tutorial-powerful-packages-imputing-missing-valu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6">
        <w:r>
          <w:rPr>
            <w:rFonts w:ascii="Arial" w:eastAsia="Arial" w:hAnsi="Arial" w:cs="Arial"/>
            <w:color w:val="000000"/>
            <w:w w:val="101"/>
            <w:sz w:val="19"/>
            <w:szCs w:val="19"/>
          </w:rPr>
          <w:t>https://cran.r-project.org/web/packages/missForest/missForest.pdf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Weight,  symptom  questionnaire  responses,  heart  failure  treatments  to  date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prescribed  medications  are  dealt  with  using  the  same  approach.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006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62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7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lastRenderedPageBreak/>
        <w:t>Patients  without  any  speciﬁed  NYHA  class  (i.e.  missing  outcome  data)  are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ignored  completely,  however  gaps  in  NYHA  class  outcomes  a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re  imputed  using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the  same  approach  as  missing  predictors  (namely  blood  pressure,  weight,  etc.).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52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4"/>
          <w:szCs w:val="24"/>
        </w:rPr>
        <w:t>2.7     Statistical  Analysis  Methods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576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Before  using  the  data  to  train  the  classiﬁcation  algorithm  the  predictors  will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be  normalized  to  values  between  0  and  1  (after  imputation  of  missing  data  as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required).  The  normalization  procedure  for  each  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of  the  predictors  is  as  follows: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41" w:line="188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1.  Heart  Rate  -  linear  scaling  using: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107"/>
          <w:sz w:val="19"/>
          <w:szCs w:val="19"/>
        </w:rPr>
        <w:t>= 208</w:t>
      </w:r>
      <w:r>
        <w:rPr>
          <w:rFonts w:ascii="Arial" w:eastAsia="Arial" w:hAnsi="Arial" w:cs="Arial"/>
          <w:i/>
          <w:color w:val="000000"/>
          <w:w w:val="75"/>
          <w:sz w:val="19"/>
          <w:szCs w:val="19"/>
        </w:rPr>
        <w:t>−−</w:t>
      </w:r>
      <w:r>
        <w:rPr>
          <w:rFonts w:ascii="Arial" w:eastAsia="Arial" w:hAnsi="Arial" w:cs="Arial"/>
          <w:color w:val="000000"/>
          <w:w w:val="83"/>
          <w:sz w:val="19"/>
          <w:szCs w:val="19"/>
        </w:rPr>
        <w:t>0</w:t>
      </w:r>
      <w:r>
        <w:rPr>
          <w:rFonts w:ascii="Arial" w:eastAsia="Arial" w:hAnsi="Arial" w:cs="Arial"/>
          <w:i/>
          <w:color w:val="000000"/>
          <w:w w:val="73"/>
          <w:sz w:val="19"/>
          <w:szCs w:val="19"/>
        </w:rPr>
        <w:t>.</w:t>
      </w:r>
      <w:r>
        <w:rPr>
          <w:rFonts w:ascii="Arial" w:eastAsia="Arial" w:hAnsi="Arial" w:cs="Arial"/>
          <w:color w:val="000000"/>
          <w:w w:val="114"/>
          <w:sz w:val="19"/>
          <w:szCs w:val="19"/>
        </w:rPr>
        <w:t>7</w:t>
      </w:r>
      <w:r>
        <w:rPr>
          <w:rFonts w:ascii="Arial" w:eastAsia="Arial" w:hAnsi="Arial" w:cs="Arial"/>
          <w:i/>
          <w:color w:val="000000"/>
          <w:w w:val="57"/>
          <w:sz w:val="19"/>
          <w:szCs w:val="19"/>
        </w:rPr>
        <w:t>∗−</w:t>
      </w:r>
      <w:r>
        <w:rPr>
          <w:rFonts w:ascii="Arial" w:eastAsia="Arial" w:hAnsi="Arial" w:cs="Arial"/>
          <w:i/>
          <w:color w:val="000000"/>
          <w:w w:val="78"/>
          <w:sz w:val="19"/>
          <w:szCs w:val="19"/>
        </w:rPr>
        <w:t>age  </w:t>
      </w:r>
      <w:r>
        <w:rPr>
          <w:rFonts w:ascii="Arial" w:eastAsia="Arial" w:hAnsi="Arial" w:cs="Arial"/>
          <w:color w:val="000000"/>
          <w:sz w:val="19"/>
          <w:szCs w:val="19"/>
        </w:rPr>
        <w:t>(where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7">
        <w:r>
          <w:rPr>
            <w:rFonts w:ascii="Arial" w:eastAsia="Arial" w:hAnsi="Arial" w:cs="Arial"/>
            <w:color w:val="000000"/>
            <w:w w:val="93"/>
            <w:sz w:val="19"/>
            <w:szCs w:val="19"/>
          </w:rPr>
          <w:t>http://www.onlinejacc.org/conte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108"/>
          <w:sz w:val="19"/>
          <w:szCs w:val="19"/>
        </w:rPr>
        <w:t>nt/37/1/153]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921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2.  Step  Count  -  linear  scaling  using: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300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255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3.  Blood  Pressure  (Systolic)  -  linear  scaling: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= 50,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300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454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4.  Blood  Pressure  (Systolic)  -  linear  scaling: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= 30,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160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454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5.  Weight  -  linear  scaling: 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5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 200  (the  maximum  capacity 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the  weight  scales  used)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065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6.  Symptom  Questionnaire  Responses  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865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(a)  Have  you  fainted?: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553" w:bottom="0" w:left="3258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(b)  Has your Implantable Cardioverter-Deﬁbrillator (ICD) gone oﬀ?: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114"/>
          <w:sz w:val="19"/>
          <w:szCs w:val="19"/>
        </w:rPr>
        <w:t>=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575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73"/>
          <w:sz w:val="19"/>
          <w:szCs w:val="19"/>
        </w:rPr>
        <w:t>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745" w:bottom="0" w:left="3612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(c)  Do  you  have  more  chest  pain  than  usual?: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505" w:bottom="0" w:left="3269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(d)  Are  you  more  tired  than  usual?: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371" w:bottom="0" w:left="3247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(e)  Are  you  more  short  of  breath  than  usual?: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478" w:bottom="0" w:left="3269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(f)  Do  you  feel  that  your  heart  is  beating  unusually?: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818" w:bottom="0" w:left="3281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(g)  Do  you  feel  lightheaded?: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969" w:bottom="0" w:left="3258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(h)  Did  you  have  to  stop  any  of  your  usual  daily  activities  because  of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your  health?: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28" w:bottom="0" w:left="3612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7.  Patient  Demographic/Meta  Data  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36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(a)  Sex:  </w:t>
      </w:r>
      <w:r>
        <w:rPr>
          <w:rFonts w:ascii="Arial" w:eastAsia="Arial" w:hAnsi="Arial" w:cs="Arial"/>
          <w:i/>
          <w:color w:val="000000"/>
          <w:w w:val="104"/>
          <w:sz w:val="19"/>
          <w:szCs w:val="19"/>
        </w:rPr>
        <w:t>Male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Female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160" w:bottom="0" w:left="3258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(b)  Age  -  linear  scaling: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= 18,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150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891" w:bottom="0" w:left="3247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(c)  Height  -  linear  scaling: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= 50,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300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653" w:bottom="0" w:left="3269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(d)  Handedness:  </w:t>
      </w:r>
      <w:r>
        <w:rPr>
          <w:rFonts w:ascii="Arial" w:eastAsia="Arial" w:hAnsi="Arial" w:cs="Arial"/>
          <w:i/>
          <w:color w:val="000000"/>
          <w:w w:val="102"/>
          <w:sz w:val="19"/>
          <w:szCs w:val="19"/>
        </w:rPr>
        <w:t>Lef t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101"/>
          <w:sz w:val="19"/>
          <w:szCs w:val="19"/>
        </w:rPr>
        <w:t>Right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70" w:bottom="0" w:left="3247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(e)  Wristband  Handedness  Preference:  </w:t>
      </w:r>
      <w:r>
        <w:rPr>
          <w:rFonts w:ascii="Arial" w:eastAsia="Arial" w:hAnsi="Arial" w:cs="Arial"/>
          <w:i/>
          <w:color w:val="000000"/>
          <w:w w:val="102"/>
          <w:sz w:val="19"/>
          <w:szCs w:val="19"/>
        </w:rPr>
        <w:t>Lef t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101"/>
          <w:sz w:val="19"/>
          <w:szCs w:val="19"/>
        </w:rPr>
        <w:t>Right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722" w:bottom="0" w:left="3269" w:header="720" w:footer="720" w:gutter="0"/>
          <w:cols w:space="720"/>
        </w:sectPr>
      </w:pPr>
    </w:p>
    <w:p w:rsidR="00750B6F" w:rsidRDefault="00535F63">
      <w:pPr>
        <w:spacing w:before="138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(f)  (Left  Ventricle)  Ejection  Fraction: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100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754" w:bottom="0" w:left="3281" w:header="720" w:footer="720" w:gutter="0"/>
          <w:cols w:space="720"/>
        </w:sectPr>
      </w:pPr>
    </w:p>
    <w:p w:rsidR="00750B6F" w:rsidRDefault="00535F63">
      <w:pPr>
        <w:spacing w:before="127" w:line="188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(g)  Heart  Failure  Diagnosis  Date: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= 30 </w:t>
      </w:r>
      <w:r>
        <w:rPr>
          <w:rFonts w:ascii="Arial" w:eastAsia="Arial" w:hAnsi="Arial" w:cs="Arial"/>
          <w:i/>
          <w:color w:val="000000"/>
          <w:w w:val="59"/>
          <w:sz w:val="19"/>
          <w:szCs w:val="19"/>
        </w:rPr>
        <w:t>∗−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841" w:bottom="0" w:left="3258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21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8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lastRenderedPageBreak/>
        <w:pict>
          <v:shape id="_x0000_s1031" style="position:absolute;margin-left:453.65pt;margin-top:544.15pt;width:3pt;height:0;z-index:-251660800;mso-position-horizontal-relative:page;mso-position-vertical-relative:page" coordorigin="16005,19196" coordsize="106,0" path="m16005,19196r105,e" filled="f" fillcolor="black" strokeweight=".14042mm">
            <v:stroke miterlimit="10" joinstyle="miter"/>
            <w10:wrap anchorx="page" anchory="page"/>
          </v:shape>
        </w:pict>
      </w:r>
      <w:r>
        <w:pict>
          <v:shape id="_x0000_s1030" style="position:absolute;margin-left:285pt;margin-top:429.45pt;width:3pt;height:0;z-index:-251659776;mso-position-horizontal-relative:page;mso-position-vertical-relative:page" coordorigin="10055,15151" coordsize="106,0" path="m10055,15151r105,e" filled="f" fillcolor="black" strokeweight=".14042mm">
            <v:stroke miterlimit="10" joinstyle="miter"/>
            <w10:wrap anchorx="page" anchory="page"/>
          </v:shape>
        </w:pict>
      </w:r>
      <w:r>
        <w:pict>
          <v:shape id="_x0000_s1029" type="#_x0000_t202" style="position:absolute;margin-left:184.2pt;margin-top:251.85pt;width:5.3pt;height:7.6pt;z-index:-251658752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50B6F" w:rsidRDefault="00535F63">
                  <w:pPr>
                    <w:spacing w:line="123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w w:val="172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i/>
                      <w:color w:val="000000"/>
                      <w:sz w:val="14"/>
                      <w:szCs w:val="1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404.9pt;margin-top:523.55pt;width:11.6pt;height:8pt;z-index:-251657728;mso-position-horizontal-relative:page;mso-position-vertical-relative:page" filled="f" stroked="f">
            <v:stroke joinstyle="round"/>
            <v:path gradientshapeok="f" o:connecttype="segments"/>
            <v:textbox inset="0,0,0,0">
              <w:txbxContent>
                <w:p w:rsidR="00750B6F" w:rsidRDefault="00535F63">
                  <w:pPr>
                    <w:spacing w:line="131" w:lineRule="exact"/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w w:val="138"/>
                      <w:sz w:val="14"/>
                      <w:szCs w:val="14"/>
                    </w:rPr>
                    <w:t>−</w:t>
                  </w:r>
                  <w:r>
                    <w:rPr>
                      <w:rFonts w:ascii="Arial" w:eastAsia="Arial" w:hAnsi="Arial" w:cs="Arial"/>
                      <w:color w:val="000000"/>
                      <w:w w:val="105"/>
                      <w:sz w:val="14"/>
                      <w:szCs w:val="14"/>
                    </w:rPr>
                    <w:t>3</w:t>
                  </w: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8.  Heart  Failure  Treatment  to  Date  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6065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3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(a)  Lifestyle  changes: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53" w:bottom="0" w:left="3258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(b)  Implantable  Cardioverter-Deﬁbrillator  (ICD):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225" w:bottom="0" w:left="3247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(c)  Left  Ventricular  Assist  Device  (LVAD):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772" w:bottom="0" w:left="3269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(d)  Heart  transplant: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67" w:bottom="0" w:left="3247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(e)  Other  surgical  intervention: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no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yes </w:t>
      </w:r>
      <w:r>
        <w:rPr>
          <w:rFonts w:ascii="Arial" w:eastAsia="Arial" w:hAnsi="Arial" w:cs="Arial"/>
          <w:color w:val="000000"/>
          <w:w w:val="103"/>
          <w:sz w:val="19"/>
          <w:szCs w:val="19"/>
        </w:rPr>
        <w:t>= 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769" w:bottom="0" w:left="326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3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9.  Prescribed  Medications  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896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3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(a)  I    Channel  Blocker  -  linear  scaling:  ivabradine 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5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0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=  15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58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8">
        <w:r>
          <w:rPr>
            <w:rFonts w:ascii="Arial" w:eastAsia="Arial" w:hAnsi="Arial" w:cs="Arial"/>
            <w:color w:val="000000"/>
            <w:w w:val="99"/>
            <w:sz w:val="19"/>
            <w:szCs w:val="19"/>
          </w:rPr>
          <w:t>https://www.drugs.com/dosage/ivabradine.html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924" w:bottom="0" w:left="3612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(b)  Beta  Blockers  -  linear  scaling:   Acebutolol  </w:t>
      </w:r>
      <w:r>
        <w:rPr>
          <w:rFonts w:ascii="Arial" w:eastAsia="Arial" w:hAnsi="Arial" w:cs="Arial"/>
          <w:i/>
          <w:color w:val="000000"/>
          <w:w w:val="101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5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=  1200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9">
        <w:r>
          <w:rPr>
            <w:rFonts w:ascii="Arial" w:eastAsia="Arial" w:hAnsi="Arial" w:cs="Arial"/>
            <w:color w:val="000000"/>
            <w:w w:val="98"/>
            <w:sz w:val="19"/>
            <w:szCs w:val="19"/>
          </w:rPr>
          <w:t>http://reference.medscape.com/drug/sectral-acebutolol-34235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4]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468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&amp;  Atenolol 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=  300  &amp;  Bisprolol 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=  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&amp;  Carvedilol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= 80  &amp;  Labetalol 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0,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2400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&amp;  Metaprolol  </w:t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3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9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=  450  &amp;  Nadolol  </w:t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3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9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=  320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&amp;  Pindolol  </w:t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3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 60  &amp;  Propranolol  </w:t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3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=  640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&amp;  Timolol  </w:t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4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9"/>
          <w:sz w:val="19"/>
          <w:szCs w:val="19"/>
        </w:rPr>
        <w:t>max  </w:t>
      </w:r>
      <w:hyperlink r:id="rId10">
        <w:r>
          <w:rPr>
            <w:rFonts w:ascii="Arial" w:eastAsia="Arial" w:hAnsi="Arial" w:cs="Arial"/>
            <w:color w:val="000000"/>
            <w:w w:val="98"/>
            <w:sz w:val="19"/>
            <w:szCs w:val="19"/>
          </w:rPr>
          <w:t>http://www.globalrph.com/be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11">
        <w:r>
          <w:rPr>
            <w:rFonts w:ascii="Arial" w:eastAsia="Arial" w:hAnsi="Arial" w:cs="Arial"/>
            <w:color w:val="000000"/>
            <w:w w:val="102"/>
            <w:sz w:val="19"/>
            <w:szCs w:val="19"/>
          </w:rPr>
          <w:t>https://www.heartandstroke.ca/heart/treatments/me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dications/beta-blockers]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544" w:bottom="0" w:left="3612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(c)  Aldosterone  Antagonists  -  linear  scaling:   Spironolactone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=  0,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6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i/>
          <w:color w:val="000000"/>
          <w:w w:val="89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=  200  &amp;  Eplerenone  </w:t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4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9"/>
          <w:sz w:val="19"/>
          <w:szCs w:val="19"/>
        </w:rPr>
        <w:t>max  </w:t>
      </w:r>
      <w:hyperlink r:id="rId12">
        <w:r>
          <w:rPr>
            <w:rFonts w:ascii="Arial" w:eastAsia="Arial" w:hAnsi="Arial" w:cs="Arial"/>
            <w:color w:val="000000"/>
            <w:w w:val="99"/>
            <w:sz w:val="19"/>
            <w:szCs w:val="19"/>
          </w:rPr>
          <w:t>http://www.glo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7"/>
          <w:sz w:val="19"/>
          <w:szCs w:val="19"/>
        </w:rPr>
        <w:t>balrph.com/aldosterone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535F63">
      <w:pPr>
        <w:spacing w:before="62" w:line="176" w:lineRule="exact"/>
        <w:ind w:right="-567"/>
      </w:pPr>
      <w:r>
        <w:br w:type="column"/>
      </w:r>
      <w:hyperlink r:id="rId13">
        <w:r>
          <w:rPr>
            <w:rFonts w:ascii="Arial" w:eastAsia="Arial" w:hAnsi="Arial" w:cs="Arial"/>
            <w:color w:val="000000"/>
            <w:w w:val="101"/>
            <w:sz w:val="19"/>
            <w:szCs w:val="19"/>
          </w:rPr>
          <w:t>https://www.heartandstro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0" w:bottom="0" w:left="3612" w:header="720" w:footer="720" w:gutter="0"/>
          <w:cols w:num="2" w:space="720" w:equalWidth="0">
            <w:col w:w="2081" w:space="73"/>
            <w:col w:w="3795"/>
          </w:cols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9"/>
          <w:sz w:val="19"/>
          <w:szCs w:val="19"/>
        </w:rPr>
        <w:t>ke.ca/heart/treatments/medications/aldosterone-antagonists]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263" w:bottom="0" w:left="3612" w:header="720" w:footer="720" w:gutter="0"/>
          <w:cols w:space="720"/>
        </w:sectPr>
      </w:pPr>
    </w:p>
    <w:p w:rsidR="00750B6F" w:rsidRDefault="00535F63">
      <w:pPr>
        <w:spacing w:before="133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(d)  Diuretics  -  linear  scaling:   Chlorthalidone 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4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=  100  &amp;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Ethacrynic acid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0,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93"/>
          <w:sz w:val="19"/>
          <w:szCs w:val="19"/>
        </w:rPr>
        <w:t>= 100 &amp; Furosemide </w:t>
      </w:r>
      <w:r>
        <w:rPr>
          <w:rFonts w:ascii="Arial" w:eastAsia="Arial" w:hAnsi="Arial" w:cs="Arial"/>
          <w:i/>
          <w:color w:val="000000"/>
          <w:w w:val="103"/>
          <w:sz w:val="19"/>
          <w:szCs w:val="19"/>
        </w:rPr>
        <w:t>min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0, </w:t>
      </w:r>
      <w:r>
        <w:rPr>
          <w:rFonts w:ascii="Arial" w:eastAsia="Arial" w:hAnsi="Arial" w:cs="Arial"/>
          <w:i/>
          <w:color w:val="000000"/>
          <w:w w:val="99"/>
          <w:sz w:val="19"/>
          <w:szCs w:val="19"/>
        </w:rPr>
        <w:t>max </w:t>
      </w:r>
      <w:r>
        <w:rPr>
          <w:rFonts w:ascii="Arial" w:eastAsia="Arial" w:hAnsi="Arial" w:cs="Arial"/>
          <w:color w:val="000000"/>
          <w:w w:val="114"/>
          <w:sz w:val="19"/>
          <w:szCs w:val="19"/>
        </w:rPr>
        <w:t>=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600  &amp;  Hydrochlorothiazide  </w:t>
      </w:r>
      <w:r>
        <w:rPr>
          <w:rFonts w:ascii="Arial" w:eastAsia="Arial" w:hAnsi="Arial" w:cs="Arial"/>
          <w:i/>
          <w:color w:val="000000"/>
          <w:w w:val="104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99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8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=  100  &amp;  Indapamide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2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=  5  &amp;  Metolazone  </w:t>
      </w:r>
      <w:r>
        <w:rPr>
          <w:rFonts w:ascii="Arial" w:eastAsia="Arial" w:hAnsi="Arial" w:cs="Arial"/>
          <w:i/>
          <w:color w:val="000000"/>
          <w:w w:val="93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2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88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=  20  [ref:  http://w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14">
        <w:r>
          <w:rPr>
            <w:rFonts w:ascii="Arial" w:eastAsia="Arial" w:hAnsi="Arial" w:cs="Arial"/>
            <w:color w:val="000000"/>
            <w:w w:val="99"/>
            <w:sz w:val="19"/>
            <w:szCs w:val="19"/>
          </w:rPr>
          <w:t>https://www.heartandstroke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61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102"/>
          <w:sz w:val="19"/>
          <w:szCs w:val="19"/>
        </w:rPr>
        <w:t>ca/heart/treatments/medications/diuretics]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4810" w:bottom="0" w:left="3612" w:header="720" w:footer="720" w:gutter="0"/>
          <w:cols w:space="720"/>
        </w:sectPr>
      </w:pPr>
    </w:p>
    <w:p w:rsidR="00750B6F" w:rsidRDefault="00535F63">
      <w:pPr>
        <w:spacing w:before="122" w:line="188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(e)  Digoxin  -  linear  scaling:   </w:t>
      </w:r>
      <w:r>
        <w:rPr>
          <w:rFonts w:ascii="Arial" w:eastAsia="Arial" w:hAnsi="Arial" w:cs="Arial"/>
          <w:i/>
          <w:color w:val="000000"/>
          <w:w w:val="97"/>
          <w:sz w:val="19"/>
          <w:szCs w:val="19"/>
        </w:rPr>
        <w:t>min  </w:t>
      </w:r>
      <w:r>
        <w:rPr>
          <w:rFonts w:ascii="Arial" w:eastAsia="Arial" w:hAnsi="Arial" w:cs="Arial"/>
          <w:color w:val="000000"/>
          <w:w w:val="89"/>
          <w:sz w:val="19"/>
          <w:szCs w:val="19"/>
        </w:rPr>
        <w:t>=  0,  </w:t>
      </w:r>
      <w:r>
        <w:rPr>
          <w:rFonts w:ascii="Arial" w:eastAsia="Arial" w:hAnsi="Arial" w:cs="Arial"/>
          <w:i/>
          <w:color w:val="000000"/>
          <w:w w:val="92"/>
          <w:sz w:val="19"/>
          <w:szCs w:val="19"/>
        </w:rPr>
        <w:t>max  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=  15 </w:t>
      </w:r>
      <w:r>
        <w:rPr>
          <w:rFonts w:ascii="Arial" w:eastAsia="Arial" w:hAnsi="Arial" w:cs="Arial"/>
          <w:i/>
          <w:color w:val="000000"/>
          <w:w w:val="81"/>
          <w:sz w:val="19"/>
          <w:szCs w:val="19"/>
        </w:rPr>
        <w:t>×−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10     </w:t>
      </w:r>
      <w:r>
        <w:rPr>
          <w:rFonts w:ascii="Arial" w:eastAsia="Arial" w:hAnsi="Arial" w:cs="Arial"/>
          <w:i/>
          <w:color w:val="000000"/>
          <w:w w:val="63"/>
          <w:sz w:val="19"/>
          <w:szCs w:val="19"/>
        </w:rPr>
        <w:t>∗−</w:t>
      </w:r>
      <w:r>
        <w:rPr>
          <w:rFonts w:ascii="Arial" w:eastAsia="Arial" w:hAnsi="Arial" w:cs="Arial"/>
          <w:i/>
          <w:color w:val="000000"/>
          <w:w w:val="109"/>
          <w:sz w:val="19"/>
          <w:szCs w:val="19"/>
        </w:rPr>
        <w:t>weightMax</w:t>
      </w:r>
      <w:r>
        <w:rPr>
          <w:rFonts w:ascii="Arial" w:eastAsia="Arial" w:hAnsi="Arial" w:cs="Arial"/>
          <w:i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26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15" w:anchor="digoxin">
        <w:r>
          <w:rPr>
            <w:rFonts w:ascii="Arial" w:eastAsia="Arial" w:hAnsi="Arial" w:cs="Arial"/>
            <w:color w:val="000000"/>
            <w:w w:val="102"/>
            <w:sz w:val="19"/>
            <w:szCs w:val="19"/>
          </w:rPr>
          <w:t>http://www.globalrph.com/antiarrhythmics.htm#digoxin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535F63">
      <w:pPr>
        <w:spacing w:before="62" w:line="17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73"/>
          <w:sz w:val="19"/>
          <w:szCs w:val="19"/>
        </w:rPr>
        <w:t>]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0" w:bottom="0" w:left="3612" w:header="720" w:footer="720" w:gutter="0"/>
          <w:cols w:num="2" w:space="720" w:equalWidth="0">
            <w:col w:w="5455" w:space="72"/>
            <w:col w:w="61"/>
          </w:cols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39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To perform the classiﬁcation we create and train multivariate hidden Markov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models for eac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h of the target risk groups (NYHA class II, III). Since it is probably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unreasonable  to  assume  that  there  no  some  time-dependence  in  state  changes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due  to  the  dynamic  nature  of  human  exercise  and  activity  (e.g.   peo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ple  who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are  performing  high-intensity  activity  are  less  likely  to  continue  as  time  goes  by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since  they  get  tired)  we  also  train  equivalent  multivariate  hidden  semi-Markov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models  for  each  of  the  target  risk  groups  to  explore  the  eﬀect  of  relaxing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Markovian  assumption  (or  time-independence)  of  pure  Markov  models.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360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We  identiﬁed  ﬁve  candidate  sets  of  variables  for  inclusion  into  the  predictive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models: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899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21" w:line="176" w:lineRule="exact"/>
        <w:ind w:right="-567"/>
      </w:pPr>
      <w:r>
        <w:rPr>
          <w:rFonts w:ascii="Arial" w:eastAsia="Arial" w:hAnsi="Arial" w:cs="Arial"/>
          <w:color w:val="000000"/>
          <w:w w:val="83"/>
          <w:sz w:val="19"/>
          <w:szCs w:val="19"/>
        </w:rPr>
        <w:t>9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72" w:bottom="0" w:left="606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lastRenderedPageBreak/>
        <w:t>1.  heart  rate  +  step  count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7005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2.  the  above  +  weight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367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3.  the  above  +  blood  pressure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666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4.  the  above  +  Symptom  Questionnaire  Responses  speciﬁcally  targeting  ac-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1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8"/>
          <w:sz w:val="19"/>
          <w:szCs w:val="19"/>
        </w:rPr>
        <w:t>tivity  intolerance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577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5.  the  above  +  Prescribed  Medications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900" w:bottom="0" w:left="2919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We  opted  not  to  use  the  ’Heart  Failure  Treatments  to  Date’  data  since  we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suspected  that  it  would  render  the  model  far  too  complex  rendering  it  even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more  prone  to  over  ﬁtting  and  preferred  to  focus  our  eﬀorts  on  the  ﬁve  models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already  identiﬁed.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998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To  further  trim  the  set  of  variables  we  propose  running  a  Pearson  cross-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correlation analysis on th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e collected data to identify the sets of highly correlated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variables.  These  sets  can  be  trimmed  down  to  the  single  most  useful  predictor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(whether  clinically  relevant,  easiest  to  collect,  or  otherwise).  Eliminating </w:t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 need-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lessly  redundant  information  should  help  reign  in  the  model  complexity.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278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To  verify  the  classiﬁcation  algorithm  we  can  an  internal  validation,  recog-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nizing  that  such  a  validation  is  likely  to</w:t>
      </w:r>
      <w:r>
        <w:rPr>
          <w:rFonts w:ascii="Arial" w:eastAsia="Arial" w:hAnsi="Arial" w:cs="Arial"/>
          <w:color w:val="000000"/>
          <w:w w:val="91"/>
          <w:sz w:val="19"/>
          <w:szCs w:val="19"/>
        </w:rPr>
        <w:t>  produce  optimistic  results.   To  verify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the  algorithm  and  models  we  select  sets  of  hidden  (semi-)Markov  models  -  one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for  each  risk  group  -  and  ask  each  model  in  the  set  to  calculate  the  likelihood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that  a  two-week  window  of  data  from  a  test  patient  was  generated  using  that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model.  The  model  with  the  highest  associated  probability  predicts  the  outcome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(NYHA  class)  for  that  window  of  test  data.   By  performing  this  test  on  each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two-week window (incremented by day) for each patient and comparing the pre-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dicted value with the most recent physician reported value we can de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termine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sensitivity  and  speciﬁcity  of  each  classiﬁcation  model  set  and  thereby  identify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the  best  model.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207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53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24"/>
          <w:szCs w:val="24"/>
        </w:rPr>
        <w:t>2.8     Risk  Groups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472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Patients  in  the  study  are  classiﬁed  into  one  of  four  risk  g</w:t>
      </w:r>
      <w:r>
        <w:rPr>
          <w:rFonts w:ascii="Arial" w:eastAsia="Arial" w:hAnsi="Arial" w:cs="Arial"/>
          <w:color w:val="000000"/>
          <w:w w:val="86"/>
          <w:sz w:val="19"/>
          <w:szCs w:val="19"/>
        </w:rPr>
        <w:t>roups.  NYHA  class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I,  II  ,  III  &amp;  IV.  As  a  specialized  tertiary  care  center  the  Heart  Function  Clinic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rarely sees NYHA class I patients as they are often asymptomatic with regards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their  heart  failure,  or  at  least  rarely  require  the  specialized  level  of  care  oﬀered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by  the  clinic.   NYHA  class  IV  patients,  while  seen  at  the  clinic,  often  derive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little  beneﬁt  with  regards  to  physical </w: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 activity  monitoring  since  these  patients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are  known  to  be  often  bedridden  or  severely  activity  intolerant.  Classes  II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III  however  represent  a  classiﬁcation  challenge  since  the  dividing  line  between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mild  and  marked  activity  intolerance  can  sometimes  be  unclear  especially  given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the inherent subjective nature of the NYHA classiﬁcation;  training a machine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classify  between  class  II  &amp;  II  patients  is  th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erefore  likely  to  produce  the  greatest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5"/>
          <w:sz w:val="19"/>
          <w:szCs w:val="19"/>
        </w:rPr>
        <w:t>beneﬁt  to  clinical  and  medical  research  so  we  focus  on  these  two  risk  groups  in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this  study.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649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1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10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22" w:bottom="0" w:left="6013" w:header="720" w:footer="720" w:gutter="0"/>
          <w:cols w:space="720"/>
        </w:sectPr>
      </w:pPr>
    </w:p>
    <w:p w:rsidR="00750B6F" w:rsidRDefault="00535F63">
      <w:pPr>
        <w:spacing w:line="176" w:lineRule="exact"/>
        <w:ind w:right="-567"/>
      </w:pPr>
      <w:r>
        <w:lastRenderedPageBreak/>
        <w:pict>
          <v:shape id="_x0000_s1027" style="position:absolute;margin-left:149.3pt;margin-top:254.1pt;width:3pt;height:0;z-index:-251656704;mso-position-horizontal-relative:page;mso-position-vertical-relative:page" coordorigin="5268,8965" coordsize="106,0" path="m5268,8965r105,e" filled="f" fillcolor="black" strokeweight=".14042mm">
            <v:stroke miterlimit="10" joinstyle="miter"/>
            <w10:wrap anchorx="page" anchory="page"/>
          </v:shape>
        </w:pict>
      </w:r>
      <w:r>
        <w:pict>
          <v:shape id="_x0000_s1026" style="position:absolute;margin-left:459.5pt;margin-top:242.15pt;width:3pt;height:0;z-index:-251655680;mso-position-horizontal-relative:page;mso-position-vertical-relative:page" coordorigin="16210,8543" coordsize="106,0" path="m16210,8543r106,e" filled="f" fillcolor="black" strokeweight=".14042mm">
            <v:stroke miterlimit="10" joinstyle="miter"/>
            <w10:wrap anchorx="page" anchory="page"/>
          </v:shape>
        </w:pict>
      </w:r>
      <w:r>
        <w:rPr>
          <w:rFonts w:ascii="Arial" w:eastAsia="Arial" w:hAnsi="Arial" w:cs="Arial"/>
          <w:color w:val="000000"/>
          <w:w w:val="92"/>
          <w:sz w:val="19"/>
          <w:szCs w:val="19"/>
        </w:rPr>
        <w:t>NYHA class is typically assessed for every patient with known cardiac disease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537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(usually ﬁrst objectively veriﬁed through the use of some sort of medical imaging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modality).  It  is  then  reassessed  at  every  clinic  visit  by  the  p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hysician  responsible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for  patient’s  care.  At  minimum  the  physician  will  pose  questions  to  attempt  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6"/>
          <w:sz w:val="19"/>
          <w:szCs w:val="19"/>
        </w:rPr>
        <w:t>elucidate  the  patients’  degree  of  exercise  intolerance,  for  example:  “How  far  can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7"/>
          <w:sz w:val="19"/>
          <w:szCs w:val="19"/>
        </w:rPr>
        <w:t>you  walk  before</w:t>
      </w:r>
      <w:r>
        <w:rPr>
          <w:rFonts w:ascii="Arial" w:eastAsia="Arial" w:hAnsi="Arial" w:cs="Arial"/>
          <w:color w:val="000000"/>
          <w:w w:val="87"/>
          <w:sz w:val="19"/>
          <w:szCs w:val="19"/>
        </w:rPr>
        <w:t>  becoming  short  of  breath?”,  or  “How  many  ﬂights  of  stairs  can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you  climb  before  needing  to  stop?”.   The  physician  will  then  select  an  NYHA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class  based  on  their  clinical  experience,  professional  judgment  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according  to  the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NYHA  class  deﬁnitions.    These  deﬁnitions  are  copied  below  for  the  reader’s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675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hyperlink r:id="rId16">
        <w:r>
          <w:rPr>
            <w:rFonts w:ascii="Arial" w:eastAsia="Arial" w:hAnsi="Arial" w:cs="Arial"/>
            <w:color w:val="000000"/>
            <w:w w:val="97"/>
            <w:sz w:val="19"/>
            <w:szCs w:val="19"/>
          </w:rPr>
          <w:t>http://professional.heart.org/professional/General/UCM</w:t>
        </w:r>
      </w:hyperlink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535F63">
      <w:pPr>
        <w:spacing w:before="62" w:line="17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0"/>
          <w:sz w:val="19"/>
          <w:szCs w:val="19"/>
        </w:rPr>
        <w:t>423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0" w:bottom="0" w:left="2675" w:header="720" w:footer="720" w:gutter="0"/>
          <w:cols w:num="2" w:space="720" w:equalWidth="0">
            <w:col w:w="6508" w:space="73"/>
            <w:col w:w="305"/>
          </w:cols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811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535F63">
      <w:pPr>
        <w:spacing w:before="62" w:line="176" w:lineRule="exact"/>
        <w:ind w:right="-567"/>
      </w:pPr>
      <w:r>
        <w:br w:type="column"/>
      </w:r>
      <w:r>
        <w:rPr>
          <w:rFonts w:ascii="Arial" w:eastAsia="Arial" w:hAnsi="Arial" w:cs="Arial"/>
          <w:color w:val="000000"/>
          <w:w w:val="97"/>
          <w:sz w:val="19"/>
          <w:szCs w:val="19"/>
        </w:rPr>
        <w:t>Classification-of-Functional-Capacity-and-Objective-Assessment.jsp]: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0" w:bottom="0" w:left="2675" w:header="720" w:footer="720" w:gutter="0"/>
          <w:cols w:num="2" w:space="720" w:equalWidth="0">
            <w:col w:w="305" w:space="72"/>
            <w:col w:w="6005"/>
          </w:cols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I:  “Patients  with  cardiac  disease  but  without  resulting  limitation  of  phys-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4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ical  activity.    Ordinary  physical  activity  does  not  cause  undue  fatigue,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palpitation,  dyspnea,  or  anginal  pain.”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88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6"/>
          <w:sz w:val="19"/>
          <w:szCs w:val="19"/>
        </w:rPr>
        <w:t>II:  “...  slight limitation of physical activity.  They are comfortable at rest.  Or-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869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dinary p</w:t>
      </w:r>
      <w:r>
        <w:rPr>
          <w:rFonts w:ascii="Arial" w:eastAsia="Arial" w:hAnsi="Arial" w:cs="Arial"/>
          <w:color w:val="000000"/>
          <w:w w:val="94"/>
          <w:sz w:val="19"/>
          <w:szCs w:val="19"/>
        </w:rPr>
        <w:t>hysical activity results in fatigue,  palpitation,  dyspnea,  or anginal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104"/>
          <w:sz w:val="19"/>
          <w:szCs w:val="19"/>
        </w:rPr>
        <w:t>pain.”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529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III:  “...  marked  limitation  of  physical  activity.  They  are  comfortable  at  rest.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792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5"/>
          <w:sz w:val="19"/>
          <w:szCs w:val="19"/>
        </w:rPr>
        <w:t>Less than ordinary activity causes fatigue, palpita</w:t>
      </w:r>
      <w:r>
        <w:rPr>
          <w:rFonts w:ascii="Arial" w:eastAsia="Arial" w:hAnsi="Arial" w:cs="Arial"/>
          <w:color w:val="000000"/>
          <w:w w:val="95"/>
          <w:sz w:val="19"/>
          <w:szCs w:val="19"/>
        </w:rPr>
        <w:t>tion, dyspnea, or anginal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104"/>
          <w:sz w:val="19"/>
          <w:szCs w:val="19"/>
        </w:rPr>
        <w:t>pain.”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8529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IV:  “Patients  with  cardiac  disease  resulting  in  inability  to  carry  on  any  physi-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797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cal  activity  without  discomfort.  Symptoms  of  heart  failure  or  the  anginal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syndrome  may  be  present  even  at  rest.  If  any  physical  activity  is  under-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3173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taken,  discomfort  is  increased.”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328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153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24"/>
          <w:szCs w:val="24"/>
        </w:rPr>
        <w:t>2.9     Development  vs.  Validation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72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Since  we  reuse  a  single  dataset  the  setting,  eligibility</w:t>
      </w:r>
      <w:r>
        <w:rPr>
          <w:rFonts w:ascii="Arial" w:eastAsia="Arial" w:hAnsi="Arial" w:cs="Arial"/>
          <w:color w:val="000000"/>
          <w:w w:val="88"/>
          <w:sz w:val="19"/>
          <w:szCs w:val="19"/>
        </w:rPr>
        <w:t>  criteria,  outcome,  and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685" w:bottom="0" w:left="2974" w:header="720" w:footer="720" w:gutter="0"/>
          <w:cols w:space="720"/>
        </w:sectPr>
      </w:pPr>
    </w:p>
    <w:p w:rsidR="00750B6F" w:rsidRDefault="00535F63">
      <w:pPr>
        <w:spacing w:before="62" w:line="176" w:lineRule="exact"/>
        <w:ind w:right="-567"/>
      </w:pPr>
      <w:r>
        <w:rPr>
          <w:rFonts w:ascii="Arial" w:eastAsia="Arial" w:hAnsi="Arial" w:cs="Arial"/>
          <w:color w:val="000000"/>
          <w:w w:val="91"/>
          <w:sz w:val="19"/>
          <w:szCs w:val="19"/>
        </w:rPr>
        <w:t>predictor  remain  unchanged  for  both  development  and  (internal)  validation.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2926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79" w:line="176" w:lineRule="exact"/>
        <w:ind w:right="-567"/>
      </w:pPr>
      <w:r>
        <w:rPr>
          <w:rFonts w:ascii="Arial" w:eastAsia="Arial" w:hAnsi="Arial" w:cs="Arial"/>
          <w:color w:val="000000"/>
          <w:w w:val="94"/>
          <w:sz w:val="19"/>
          <w:szCs w:val="19"/>
        </w:rPr>
        <w:t>11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022" w:bottom="0" w:left="6013" w:header="720" w:footer="720" w:gutter="0"/>
          <w:cols w:space="720"/>
        </w:sectPr>
      </w:pPr>
    </w:p>
    <w:p w:rsidR="00750B6F" w:rsidRDefault="00535F63">
      <w:pPr>
        <w:spacing w:line="254" w:lineRule="exact"/>
        <w:ind w:right="-567"/>
      </w:pPr>
      <w:r>
        <w:rPr>
          <w:rFonts w:ascii="Arial" w:eastAsia="Arial" w:hAnsi="Arial" w:cs="Arial"/>
          <w:b/>
          <w:bCs/>
          <w:color w:val="000000"/>
          <w:w w:val="93"/>
          <w:sz w:val="29"/>
          <w:szCs w:val="29"/>
        </w:rPr>
        <w:lastRenderedPageBreak/>
        <w:t>3     Results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 </w:t>
      </w:r>
    </w:p>
    <w:p w:rsidR="00750B6F" w:rsidRDefault="00750B6F">
      <w:pPr>
        <w:spacing w:line="20" w:lineRule="exact"/>
        <w:sectPr w:rsidR="00750B6F">
          <w:pgSz w:w="12240" w:h="15840"/>
          <w:pgMar w:top="2476" w:right="8038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5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3.1     Participants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523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24"/>
          <w:szCs w:val="24"/>
        </w:rPr>
        <w:t>3.2     Model  Development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574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4"/>
          <w:szCs w:val="24"/>
        </w:rPr>
        <w:t>3.3     Model  Speciﬁcation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626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7"/>
          <w:sz w:val="24"/>
          <w:szCs w:val="24"/>
        </w:rPr>
        <w:t>3.4     Model  Performance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631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3.5     Model-updating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063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42" w:line="254" w:lineRule="exact"/>
        <w:ind w:right="-567"/>
      </w:pPr>
      <w:r>
        <w:rPr>
          <w:rFonts w:ascii="Arial" w:eastAsia="Arial" w:hAnsi="Arial" w:cs="Arial"/>
          <w:b/>
          <w:bCs/>
          <w:color w:val="000000"/>
          <w:w w:val="91"/>
          <w:sz w:val="29"/>
          <w:szCs w:val="29"/>
        </w:rPr>
        <w:t>4     Discussion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603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5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4.1     Limitations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606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102"/>
          <w:sz w:val="24"/>
          <w:szCs w:val="24"/>
        </w:rPr>
        <w:t>4.2     Interpretation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286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4.3     Implications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503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42" w:line="254" w:lineRule="exact"/>
        <w:ind w:right="-567"/>
      </w:pPr>
      <w:r>
        <w:rPr>
          <w:rFonts w:ascii="Arial" w:eastAsia="Arial" w:hAnsi="Arial" w:cs="Arial"/>
          <w:b/>
          <w:bCs/>
          <w:color w:val="000000"/>
          <w:w w:val="98"/>
          <w:sz w:val="29"/>
          <w:szCs w:val="29"/>
        </w:rPr>
        <w:t>5     Other  Information</w:t>
      </w:r>
      <w:r>
        <w:rPr>
          <w:rFonts w:ascii="Arial" w:eastAsia="Arial" w:hAnsi="Arial" w:cs="Arial"/>
          <w:b/>
          <w:bCs/>
          <w:color w:val="000000"/>
          <w:sz w:val="29"/>
          <w:szCs w:val="2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6468" w:bottom="0" w:left="2675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5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8"/>
          <w:sz w:val="24"/>
          <w:szCs w:val="24"/>
        </w:rPr>
        <w:t>5.1     Supplementary  Information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691" w:bottom="0" w:left="2675" w:header="720" w:footer="720" w:gutter="0"/>
          <w:cols w:space="720"/>
        </w:sectPr>
      </w:pPr>
    </w:p>
    <w:p w:rsidR="00750B6F" w:rsidRDefault="00535F63">
      <w:pPr>
        <w:spacing w:before="195" w:line="212" w:lineRule="exact"/>
        <w:ind w:right="-567"/>
      </w:pPr>
      <w:r>
        <w:rPr>
          <w:rFonts w:ascii="Arial" w:eastAsia="Arial" w:hAnsi="Arial" w:cs="Arial"/>
          <w:b/>
          <w:bCs/>
          <w:color w:val="000000"/>
          <w:w w:val="94"/>
          <w:sz w:val="24"/>
          <w:szCs w:val="24"/>
        </w:rPr>
        <w:t>5.2     Funding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993" w:bottom="0" w:left="2675" w:header="720" w:footer="720" w:gutter="0"/>
          <w:cols w:space="720"/>
        </w:sectPr>
      </w:pPr>
    </w:p>
    <w:p w:rsidR="00750B6F" w:rsidRDefault="00535F63">
      <w:pPr>
        <w:spacing w:before="183" w:line="176" w:lineRule="exact"/>
        <w:ind w:right="-567"/>
      </w:pPr>
      <w:r>
        <w:rPr>
          <w:rFonts w:ascii="Arial" w:eastAsia="Arial" w:hAnsi="Arial" w:cs="Arial"/>
          <w:color w:val="000000"/>
          <w:w w:val="89"/>
          <w:sz w:val="19"/>
          <w:szCs w:val="19"/>
        </w:rPr>
        <w:t>Funding  for  this  project  was  provided  by  the: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5296" w:bottom="0" w:left="2974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535F63">
      <w:pPr>
        <w:spacing w:before="2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Centre  for  Global  eHealth  Innovation  (Heart  Function  Clinic?)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587" w:bottom="0" w:left="3173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0"/>
          <w:sz w:val="19"/>
          <w:szCs w:val="19"/>
        </w:rPr>
        <w:t>Canadian  Institutes  of  Health  Research  (Government  of  Canada)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3379" w:bottom="0" w:left="3173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2"/>
          <w:sz w:val="19"/>
          <w:szCs w:val="19"/>
        </w:rPr>
        <w:t>Government  of  Ontario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033" w:bottom="0" w:left="3173" w:header="720" w:footer="720" w:gutter="0"/>
          <w:cols w:space="720"/>
        </w:sectPr>
      </w:pPr>
    </w:p>
    <w:p w:rsidR="00750B6F" w:rsidRDefault="00535F63">
      <w:pPr>
        <w:spacing w:before="142" w:line="176" w:lineRule="exact"/>
        <w:ind w:right="-567"/>
      </w:pPr>
      <w:r>
        <w:rPr>
          <w:rFonts w:ascii="Arial" w:eastAsia="Arial" w:hAnsi="Arial" w:cs="Arial"/>
          <w:color w:val="000000"/>
          <w:w w:val="93"/>
          <w:sz w:val="19"/>
          <w:szCs w:val="19"/>
        </w:rPr>
        <w:t>University  of  Toronto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p w:rsidR="00750B6F" w:rsidRDefault="00750B6F">
      <w:pPr>
        <w:spacing w:line="20" w:lineRule="exact"/>
        <w:sectPr w:rsidR="00750B6F">
          <w:type w:val="continuous"/>
          <w:pgSz w:w="12240" w:h="15840"/>
          <w:pgMar w:top="1440" w:right="7188" w:bottom="0" w:left="3173" w:header="720" w:footer="720" w:gutter="0"/>
          <w:cols w:space="720"/>
        </w:sectPr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750B6F">
      <w:pPr>
        <w:spacing w:line="200" w:lineRule="exact"/>
      </w:pPr>
    </w:p>
    <w:p w:rsidR="00750B6F" w:rsidRDefault="00535F63">
      <w:pPr>
        <w:spacing w:before="1" w:line="176" w:lineRule="exact"/>
        <w:ind w:right="-567"/>
      </w:pPr>
      <w:r>
        <w:rPr>
          <w:rFonts w:ascii="Arial" w:eastAsia="Arial" w:hAnsi="Arial" w:cs="Arial"/>
          <w:color w:val="000000"/>
          <w:w w:val="88"/>
          <w:sz w:val="19"/>
          <w:szCs w:val="19"/>
        </w:rPr>
        <w:t>12</w:t>
      </w:r>
      <w:r>
        <w:rPr>
          <w:rFonts w:ascii="Arial" w:eastAsia="Arial" w:hAnsi="Arial" w:cs="Arial"/>
          <w:color w:val="000000"/>
          <w:sz w:val="19"/>
          <w:szCs w:val="19"/>
        </w:rPr>
        <w:t> </w:t>
      </w:r>
    </w:p>
    <w:sectPr w:rsidR="00750B6F">
      <w:type w:val="continuous"/>
      <w:pgSz w:w="12240" w:h="15840"/>
      <w:pgMar w:top="1440" w:right="6022" w:bottom="0" w:left="60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750B6F"/>
    <w:rsid w:val="00535F63"/>
    <w:rsid w:val="007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3BDE0CB3-03BE-4C31-90B9-E4E86EF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gs.com/dosage/ivabradine.html" TargetMode="External"/><Relationship Id="rId13" Type="http://schemas.openxmlformats.org/officeDocument/2006/relationships/hyperlink" Target="https://www.heartandstro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onlinejacc.org/conte" TargetMode="External"/><Relationship Id="rId12" Type="http://schemas.openxmlformats.org/officeDocument/2006/relationships/hyperlink" Target="http://www.gl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rofessional.heart.org/professional/General/UCM" TargetMode="Externa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missForest/missForest.pdf" TargetMode="External"/><Relationship Id="rId11" Type="http://schemas.openxmlformats.org/officeDocument/2006/relationships/hyperlink" Target="https://www.heartandstroke.ca/heart/treatments/me" TargetMode="External"/><Relationship Id="rId5" Type="http://schemas.openxmlformats.org/officeDocument/2006/relationships/hyperlink" Target="https://www.analytic" TargetMode="External"/><Relationship Id="rId15" Type="http://schemas.openxmlformats.org/officeDocument/2006/relationships/hyperlink" Target="http://www.globalrph.com/antiarrhythmics.htm" TargetMode="External"/><Relationship Id="rId10" Type="http://schemas.openxmlformats.org/officeDocument/2006/relationships/hyperlink" Target="http://www.globalrph.com/be" TargetMode="External"/><Relationship Id="rId4" Type="http://schemas.openxmlformats.org/officeDocument/2006/relationships/hyperlink" Target="https://www.ncbi.nlm.ni" TargetMode="External"/><Relationship Id="rId9" Type="http://schemas.openxmlformats.org/officeDocument/2006/relationships/hyperlink" Target="http://reference.medscape.com/drug/sectral-acebutolol-34235" TargetMode="External"/><Relationship Id="rId14" Type="http://schemas.openxmlformats.org/officeDocument/2006/relationships/hyperlink" Target="https://www.heartandstro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4430</Words>
  <Characters>25252</Characters>
  <Application>Microsoft Office Word</Application>
  <DocSecurity>0</DocSecurity>
  <Lines>210</Lines>
  <Paragraphs>59</Paragraphs>
  <ScaleCrop>false</ScaleCrop>
  <Company/>
  <LinksUpToDate>false</LinksUpToDate>
  <CharactersWithSpaces>29623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J. Baril</cp:lastModifiedBy>
  <cp:revision>2</cp:revision>
  <dcterms:created xsi:type="dcterms:W3CDTF">2017-10-13T12:30:00Z</dcterms:created>
  <dcterms:modified xsi:type="dcterms:W3CDTF">2017-10-13T12:30:00Z</dcterms:modified>
</cp:coreProperties>
</file>